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4BB801">
      <w:pPr>
        <w:pStyle w:val="43"/>
        <w:jc w:val="center"/>
        <w:rPr>
          <w:rFonts w:ascii="方正小标宋简体" w:eastAsia="方正小标宋简体"/>
          <w:b w:val="0"/>
          <w:bCs w:val="0"/>
          <w:color w:val="auto"/>
          <w:sz w:val="44"/>
          <w:szCs w:val="44"/>
          <w:highlight w:val="none"/>
        </w:rPr>
      </w:pPr>
      <w:r>
        <w:rPr>
          <w:rFonts w:hint="eastAsia" w:ascii="方正小标宋简体" w:hAnsi="Times New Roman" w:eastAsia="方正小标宋简体"/>
          <w:b w:val="0"/>
          <w:bCs w:val="0"/>
          <w:color w:val="auto"/>
          <w:sz w:val="44"/>
          <w:szCs w:val="44"/>
          <w:highlight w:val="none"/>
          <w:lang w:val="en-US" w:eastAsia="zh-CN"/>
        </w:rPr>
        <w:t>辽宁</w:t>
      </w:r>
      <w:r>
        <w:rPr>
          <w:rFonts w:hint="eastAsia" w:ascii="方正小标宋简体" w:hAnsi="Times New Roman" w:eastAsia="方正小标宋简体"/>
          <w:b w:val="0"/>
          <w:bCs w:val="0"/>
          <w:color w:val="auto"/>
          <w:sz w:val="44"/>
          <w:szCs w:val="44"/>
          <w:highlight w:val="none"/>
        </w:rPr>
        <w:t>省住房和城乡建设系统行政处罚裁量权基准</w:t>
      </w:r>
      <w:r>
        <w:rPr>
          <w:rFonts w:hint="eastAsia" w:ascii="方正小标宋简体" w:eastAsia="方正小标宋简体"/>
          <w:b w:val="0"/>
          <w:bCs w:val="0"/>
          <w:color w:val="auto"/>
          <w:sz w:val="44"/>
          <w:szCs w:val="44"/>
          <w:highlight w:val="none"/>
        </w:rPr>
        <w:t>（</w:t>
      </w:r>
      <w:r>
        <w:rPr>
          <w:rFonts w:hint="eastAsia" w:ascii="方正小标宋简体" w:eastAsia="方正小标宋简体"/>
          <w:b w:val="0"/>
          <w:bCs w:val="0"/>
          <w:color w:val="auto"/>
          <w:sz w:val="44"/>
          <w:szCs w:val="44"/>
          <w:highlight w:val="none"/>
          <w:lang w:val="en-US" w:eastAsia="zh-CN"/>
        </w:rPr>
        <w:t>2023版</w:t>
      </w:r>
      <w:r>
        <w:rPr>
          <w:rFonts w:hint="eastAsia" w:ascii="方正小标宋简体" w:eastAsia="方正小标宋简体"/>
          <w:b w:val="0"/>
          <w:bCs w:val="0"/>
          <w:color w:val="auto"/>
          <w:sz w:val="44"/>
          <w:szCs w:val="44"/>
          <w:highlight w:val="none"/>
        </w:rPr>
        <w:t>）</w:t>
      </w:r>
    </w:p>
    <w:p w14:paraId="0FB574A5">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方正小标宋简体" w:hAnsi="Times New Roman" w:eastAsia="方正小标宋简体" w:cstheme="majorBidi"/>
          <w:b/>
          <w:bCs/>
          <w:color w:val="auto"/>
          <w:kern w:val="0"/>
          <w:sz w:val="28"/>
          <w:szCs w:val="28"/>
          <w:highlight w:val="none"/>
        </w:rPr>
      </w:pPr>
    </w:p>
    <w:p w14:paraId="2305D012">
      <w:pPr>
        <w:keepNext w:val="0"/>
        <w:keepLines w:val="0"/>
        <w:pageBreakBefore w:val="0"/>
        <w:kinsoku/>
        <w:wordWrap/>
        <w:overflowPunct/>
        <w:topLinePunct w:val="0"/>
        <w:autoSpaceDE/>
        <w:autoSpaceDN/>
        <w:bidi w:val="0"/>
        <w:adjustRightInd/>
        <w:snapToGrid/>
        <w:spacing w:line="420" w:lineRule="exact"/>
        <w:jc w:val="center"/>
        <w:textAlignment w:val="auto"/>
        <w:rPr>
          <w:rFonts w:hint="eastAsia" w:ascii="方正小标宋简体" w:hAnsi="Times New Roman" w:eastAsia="方正小标宋简体" w:cstheme="majorBidi"/>
          <w:b/>
          <w:bCs/>
          <w:color w:val="auto"/>
          <w:kern w:val="0"/>
          <w:sz w:val="28"/>
          <w:szCs w:val="28"/>
          <w:highlight w:val="none"/>
        </w:rPr>
      </w:pPr>
    </w:p>
    <w:p w14:paraId="174BBD8C">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rPr>
      </w:pPr>
      <w:r>
        <w:rPr>
          <w:rFonts w:hint="eastAsia" w:ascii="黑体" w:hAnsi="黑体" w:eastAsia="黑体" w:cs="黑体"/>
          <w:b w:val="0"/>
          <w:bCs/>
          <w:color w:val="auto"/>
          <w:sz w:val="24"/>
          <w:szCs w:val="24"/>
          <w:highlight w:val="none"/>
        </w:rPr>
        <w:t>一、房屋建筑和市政基础设施工程招投标管理类（2</w:t>
      </w:r>
      <w:r>
        <w:rPr>
          <w:rFonts w:hint="eastAsia" w:ascii="黑体" w:hAnsi="黑体" w:eastAsia="黑体" w:cs="黑体"/>
          <w:b w:val="0"/>
          <w:bCs/>
          <w:color w:val="auto"/>
          <w:sz w:val="24"/>
          <w:szCs w:val="24"/>
          <w:highlight w:val="none"/>
          <w:lang w:val="en-US" w:eastAsia="zh-CN"/>
        </w:rPr>
        <w:t>2</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rPr>
        <w:t>2</w:t>
      </w:r>
    </w:p>
    <w:p w14:paraId="4319DE74">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二、建筑市场监管类（</w:t>
      </w:r>
      <w:r>
        <w:rPr>
          <w:rFonts w:hint="eastAsia" w:ascii="黑体" w:hAnsi="黑体" w:eastAsia="黑体" w:cs="黑体"/>
          <w:b w:val="0"/>
          <w:bCs/>
          <w:color w:val="auto"/>
          <w:sz w:val="24"/>
          <w:szCs w:val="24"/>
          <w:highlight w:val="none"/>
          <w:lang w:val="en-US" w:eastAsia="zh-CN"/>
        </w:rPr>
        <w:t>49</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10</w:t>
      </w:r>
    </w:p>
    <w:p w14:paraId="36091D67">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三、工程质量安全监管类（1</w:t>
      </w:r>
      <w:r>
        <w:rPr>
          <w:rFonts w:hint="eastAsia" w:ascii="黑体" w:hAnsi="黑体" w:eastAsia="黑体" w:cs="黑体"/>
          <w:b w:val="0"/>
          <w:bCs/>
          <w:color w:val="auto"/>
          <w:sz w:val="24"/>
          <w:szCs w:val="24"/>
          <w:highlight w:val="none"/>
          <w:lang w:val="en-US" w:eastAsia="zh-CN"/>
        </w:rPr>
        <w:t>19</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21</w:t>
      </w:r>
    </w:p>
    <w:p w14:paraId="36347AEC">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四、建筑节能类（1</w:t>
      </w:r>
      <w:r>
        <w:rPr>
          <w:rFonts w:hint="eastAsia" w:ascii="黑体" w:hAnsi="黑体" w:eastAsia="黑体" w:cs="黑体"/>
          <w:b w:val="0"/>
          <w:bCs/>
          <w:color w:val="auto"/>
          <w:sz w:val="24"/>
          <w:szCs w:val="24"/>
          <w:highlight w:val="none"/>
          <w:lang w:val="en-US" w:eastAsia="zh-CN"/>
        </w:rPr>
        <w:t>1</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63</w:t>
      </w:r>
    </w:p>
    <w:p w14:paraId="61B49E8A">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五、勘察设计管理类（</w:t>
      </w:r>
      <w:r>
        <w:rPr>
          <w:rFonts w:hint="eastAsia" w:ascii="黑体" w:hAnsi="黑体" w:eastAsia="黑体" w:cs="黑体"/>
          <w:b w:val="0"/>
          <w:bCs/>
          <w:color w:val="auto"/>
          <w:sz w:val="24"/>
          <w:szCs w:val="24"/>
          <w:highlight w:val="none"/>
          <w:lang w:val="en-US" w:eastAsia="zh-CN"/>
        </w:rPr>
        <w:t>17</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67</w:t>
      </w:r>
    </w:p>
    <w:p w14:paraId="3A9B0637">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六、建设工程消防设计审查验收类（</w:t>
      </w:r>
      <w:r>
        <w:rPr>
          <w:rFonts w:hint="eastAsia" w:ascii="黑体" w:hAnsi="黑体" w:eastAsia="黑体" w:cs="黑体"/>
          <w:b w:val="0"/>
          <w:bCs/>
          <w:color w:val="auto"/>
          <w:sz w:val="24"/>
          <w:szCs w:val="24"/>
          <w:highlight w:val="none"/>
          <w:lang w:val="en-US" w:eastAsia="zh-CN"/>
        </w:rPr>
        <w:t>3</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74</w:t>
      </w:r>
    </w:p>
    <w:p w14:paraId="0EE36514">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七、房地产类（</w:t>
      </w:r>
      <w:r>
        <w:rPr>
          <w:rFonts w:hint="eastAsia" w:ascii="黑体" w:hAnsi="黑体" w:eastAsia="黑体" w:cs="黑体"/>
          <w:b w:val="0"/>
          <w:bCs/>
          <w:color w:val="auto"/>
          <w:sz w:val="24"/>
          <w:szCs w:val="24"/>
          <w:highlight w:val="none"/>
          <w:lang w:val="en-US" w:eastAsia="zh-CN"/>
        </w:rPr>
        <w:t>58</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75</w:t>
      </w:r>
    </w:p>
    <w:p w14:paraId="61C075E9">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八、住房公积金类（2项）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92</w:t>
      </w:r>
    </w:p>
    <w:p w14:paraId="676A99DA">
      <w:pPr>
        <w:pStyle w:val="10"/>
        <w:keepNext w:val="0"/>
        <w:keepLines w:val="0"/>
        <w:pageBreakBefore w:val="0"/>
        <w:kinsoku/>
        <w:wordWrap/>
        <w:overflowPunct/>
        <w:topLinePunct w:val="0"/>
        <w:autoSpaceDE/>
        <w:autoSpaceDN/>
        <w:bidi w:val="0"/>
        <w:adjustRightInd/>
        <w:snapToGrid/>
        <w:spacing w:line="420" w:lineRule="exact"/>
        <w:jc w:val="center"/>
        <w:textAlignment w:val="auto"/>
        <w:outlineLvl w:val="0"/>
        <w:rPr>
          <w:rFonts w:hint="eastAsia" w:ascii="黑体" w:hAnsi="黑体" w:eastAsia="黑体" w:cs="黑体"/>
          <w:b w:val="0"/>
          <w:bCs/>
          <w:color w:val="auto"/>
          <w:sz w:val="24"/>
          <w:szCs w:val="24"/>
          <w:highlight w:val="none"/>
          <w:lang w:val="en-US" w:eastAsia="zh-CN"/>
        </w:rPr>
      </w:pPr>
      <w:r>
        <w:rPr>
          <w:rFonts w:hint="eastAsia" w:ascii="黑体" w:hAnsi="黑体" w:eastAsia="黑体" w:cs="黑体"/>
          <w:b w:val="0"/>
          <w:bCs/>
          <w:color w:val="auto"/>
          <w:sz w:val="24"/>
          <w:szCs w:val="24"/>
          <w:highlight w:val="none"/>
        </w:rPr>
        <w:t>九、城市建设</w:t>
      </w:r>
      <w:r>
        <w:rPr>
          <w:rFonts w:hint="eastAsia" w:ascii="黑体" w:hAnsi="黑体" w:eastAsia="黑体" w:cs="黑体"/>
          <w:b w:val="0"/>
          <w:bCs/>
          <w:color w:val="auto"/>
          <w:sz w:val="24"/>
          <w:szCs w:val="24"/>
          <w:highlight w:val="none"/>
          <w:lang w:val="en-US" w:eastAsia="zh-CN"/>
        </w:rPr>
        <w:t>管理</w:t>
      </w:r>
      <w:r>
        <w:rPr>
          <w:rFonts w:hint="eastAsia" w:ascii="黑体" w:hAnsi="黑体" w:eastAsia="黑体" w:cs="黑体"/>
          <w:b w:val="0"/>
          <w:bCs/>
          <w:color w:val="auto"/>
          <w:sz w:val="24"/>
          <w:szCs w:val="24"/>
          <w:highlight w:val="none"/>
        </w:rPr>
        <w:t>与</w:t>
      </w:r>
      <w:r>
        <w:rPr>
          <w:rFonts w:hint="eastAsia" w:ascii="黑体" w:hAnsi="黑体" w:eastAsia="黑体" w:cs="黑体"/>
          <w:b w:val="0"/>
          <w:bCs/>
          <w:color w:val="auto"/>
          <w:sz w:val="24"/>
          <w:szCs w:val="24"/>
          <w:highlight w:val="none"/>
          <w:lang w:val="en-US" w:eastAsia="zh-CN"/>
        </w:rPr>
        <w:t>公用事业</w:t>
      </w:r>
      <w:r>
        <w:rPr>
          <w:rFonts w:hint="eastAsia" w:ascii="黑体" w:hAnsi="黑体" w:eastAsia="黑体" w:cs="黑体"/>
          <w:b w:val="0"/>
          <w:bCs/>
          <w:color w:val="auto"/>
          <w:sz w:val="24"/>
          <w:szCs w:val="24"/>
          <w:highlight w:val="none"/>
        </w:rPr>
        <w:t>管理类（</w:t>
      </w:r>
      <w:r>
        <w:rPr>
          <w:rFonts w:hint="eastAsia" w:ascii="黑体" w:hAnsi="黑体" w:eastAsia="黑体" w:cs="黑体"/>
          <w:b w:val="0"/>
          <w:bCs/>
          <w:color w:val="auto"/>
          <w:sz w:val="24"/>
          <w:szCs w:val="24"/>
          <w:highlight w:val="none"/>
          <w:lang w:val="en-US" w:eastAsia="zh-CN"/>
        </w:rPr>
        <w:t>80</w:t>
      </w:r>
      <w:r>
        <w:rPr>
          <w:rFonts w:hint="eastAsia" w:ascii="黑体" w:hAnsi="黑体" w:eastAsia="黑体" w:cs="黑体"/>
          <w:b w:val="0"/>
          <w:bCs/>
          <w:color w:val="auto"/>
          <w:sz w:val="24"/>
          <w:szCs w:val="24"/>
          <w:highlight w:val="none"/>
        </w:rPr>
        <w:t>项）</w:t>
      </w:r>
      <w:r>
        <w:rPr>
          <w:rFonts w:hint="eastAsia" w:ascii="黑体" w:hAnsi="黑体" w:eastAsia="黑体" w:cs="黑体"/>
          <w:b w:val="0"/>
          <w:bCs/>
          <w:color w:val="auto"/>
          <w:sz w:val="24"/>
          <w:szCs w:val="24"/>
          <w:highlight w:val="none"/>
        </w:rPr>
        <w:ptab w:relativeTo="margin" w:alignment="right" w:leader="dot"/>
      </w:r>
      <w:r>
        <w:rPr>
          <w:rFonts w:hint="eastAsia" w:ascii="黑体" w:hAnsi="黑体" w:eastAsia="黑体" w:cs="黑体"/>
          <w:b w:val="0"/>
          <w:bCs/>
          <w:color w:val="auto"/>
          <w:sz w:val="24"/>
          <w:szCs w:val="24"/>
          <w:highlight w:val="none"/>
          <w:lang w:val="en-US" w:eastAsia="zh-CN"/>
        </w:rPr>
        <w:t>93</w:t>
      </w:r>
    </w:p>
    <w:p w14:paraId="0C8313F1">
      <w:pPr>
        <w:rPr>
          <w:rFonts w:hint="eastAsia" w:ascii="黑体" w:hAnsi="黑体" w:eastAsia="黑体" w:cs="黑体"/>
          <w:b w:val="0"/>
          <w:bCs/>
          <w:color w:val="auto"/>
          <w:sz w:val="24"/>
          <w:szCs w:val="24"/>
          <w:highlight w:val="none"/>
        </w:rPr>
      </w:pPr>
    </w:p>
    <w:p w14:paraId="63B1EB38">
      <w:pPr>
        <w:rPr>
          <w:color w:val="auto"/>
          <w:highlight w:val="none"/>
        </w:rPr>
      </w:pPr>
    </w:p>
    <w:p w14:paraId="234C3E5E">
      <w:pPr>
        <w:rPr>
          <w:color w:val="auto"/>
          <w:highlight w:val="none"/>
        </w:rPr>
      </w:pPr>
    </w:p>
    <w:p w14:paraId="718C7C89">
      <w:pPr>
        <w:rPr>
          <w:color w:val="auto"/>
          <w:highlight w:val="none"/>
        </w:rPr>
      </w:pPr>
    </w:p>
    <w:p w14:paraId="75C26B38">
      <w:pPr>
        <w:rPr>
          <w:color w:val="auto"/>
          <w:highlight w:val="none"/>
        </w:rPr>
      </w:pPr>
    </w:p>
    <w:tbl>
      <w:tblPr>
        <w:tblStyle w:val="14"/>
        <w:tblW w:w="14137" w:type="dxa"/>
        <w:jc w:val="center"/>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5"/>
        <w:gridCol w:w="612"/>
        <w:gridCol w:w="1625"/>
        <w:gridCol w:w="5337"/>
        <w:gridCol w:w="133"/>
        <w:gridCol w:w="757"/>
        <w:gridCol w:w="886"/>
        <w:gridCol w:w="1960"/>
        <w:gridCol w:w="2806"/>
        <w:gridCol w:w="6"/>
      </w:tblGrid>
      <w:tr w14:paraId="50B4EEE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0" w:hRule="atLeast"/>
          <w:jc w:val="center"/>
        </w:trPr>
        <w:tc>
          <w:tcPr>
            <w:tcW w:w="627" w:type="dxa"/>
            <w:gridSpan w:val="2"/>
            <w:tcBorders>
              <w:tl2br w:val="nil"/>
              <w:tr2bl w:val="nil"/>
            </w:tcBorders>
            <w:tcMar>
              <w:top w:w="15" w:type="dxa"/>
              <w:left w:w="15" w:type="dxa"/>
              <w:bottom w:w="15" w:type="dxa"/>
              <w:right w:w="15" w:type="dxa"/>
            </w:tcMar>
            <w:vAlign w:val="center"/>
          </w:tcPr>
          <w:p w14:paraId="2DD5B76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宋体" w:hAnsi="宋体" w:eastAsia="宋体" w:cs="宋体"/>
                <w:b/>
                <w:bCs/>
                <w:color w:val="auto"/>
                <w:kern w:val="0"/>
                <w:sz w:val="18"/>
                <w:szCs w:val="18"/>
                <w:highlight w:val="none"/>
              </w:rPr>
            </w:pPr>
            <w:r>
              <w:rPr>
                <w:rFonts w:hint="eastAsia" w:ascii="宋体" w:hAnsi="宋体" w:eastAsia="宋体" w:cs="宋体"/>
                <w:b/>
                <w:bCs/>
                <w:color w:val="auto"/>
                <w:kern w:val="0"/>
                <w:sz w:val="18"/>
                <w:szCs w:val="18"/>
                <w:highlight w:val="none"/>
                <w:lang w:val="en-US" w:eastAsia="zh-CN"/>
              </w:rPr>
              <w:t>序号</w:t>
            </w:r>
          </w:p>
        </w:tc>
        <w:tc>
          <w:tcPr>
            <w:tcW w:w="1625" w:type="dxa"/>
            <w:tcBorders>
              <w:tl2br w:val="nil"/>
              <w:tr2bl w:val="nil"/>
            </w:tcBorders>
            <w:tcMar>
              <w:top w:w="15" w:type="dxa"/>
              <w:left w:w="15" w:type="dxa"/>
              <w:bottom w:w="15" w:type="dxa"/>
              <w:right w:w="15" w:type="dxa"/>
            </w:tcMar>
            <w:vAlign w:val="center"/>
          </w:tcPr>
          <w:p w14:paraId="5BB5C624">
            <w:pPr>
              <w:keepNext w:val="0"/>
              <w:keepLines w:val="0"/>
              <w:pageBreakBefore w:val="0"/>
              <w:kinsoku/>
              <w:overflowPunct/>
              <w:topLinePunct w:val="0"/>
              <w:autoSpaceDE/>
              <w:autoSpaceDN/>
              <w:bidi w:val="0"/>
              <w:adjustRightInd w:val="0"/>
              <w:snapToGrid w:val="0"/>
              <w:spacing w:line="260" w:lineRule="exact"/>
              <w:ind w:firstLine="181" w:firstLineChars="100"/>
              <w:jc w:val="center"/>
              <w:rPr>
                <w:rFonts w:hint="eastAsia" w:ascii="宋体" w:hAnsi="宋体" w:eastAsia="宋体" w:cs="宋体"/>
                <w:b/>
                <w:bCs/>
                <w:color w:val="auto"/>
                <w:kern w:val="0"/>
                <w:sz w:val="18"/>
                <w:szCs w:val="18"/>
                <w:highlight w:val="none"/>
              </w:rPr>
            </w:pPr>
            <w:r>
              <w:rPr>
                <w:rFonts w:hint="eastAsia" w:ascii="宋体" w:hAnsi="宋体" w:eastAsia="宋体" w:cs="宋体"/>
                <w:b/>
                <w:bCs/>
                <w:color w:val="auto"/>
                <w:kern w:val="0"/>
                <w:sz w:val="18"/>
                <w:szCs w:val="18"/>
                <w:highlight w:val="none"/>
              </w:rPr>
              <w:t>违法行为</w:t>
            </w:r>
          </w:p>
        </w:tc>
        <w:tc>
          <w:tcPr>
            <w:tcW w:w="5337" w:type="dxa"/>
            <w:tcBorders>
              <w:tl2br w:val="nil"/>
              <w:tr2bl w:val="nil"/>
            </w:tcBorders>
            <w:tcMar>
              <w:top w:w="15" w:type="dxa"/>
              <w:left w:w="15" w:type="dxa"/>
              <w:bottom w:w="15" w:type="dxa"/>
              <w:right w:w="15" w:type="dxa"/>
            </w:tcMar>
            <w:vAlign w:val="center"/>
          </w:tcPr>
          <w:p w14:paraId="2122247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宋体" w:hAnsi="宋体" w:eastAsia="宋体" w:cs="宋体"/>
                <w:b/>
                <w:bCs/>
                <w:color w:val="auto"/>
                <w:kern w:val="0"/>
                <w:sz w:val="18"/>
                <w:szCs w:val="18"/>
                <w:highlight w:val="none"/>
              </w:rPr>
            </w:pPr>
            <w:r>
              <w:rPr>
                <w:rFonts w:hint="eastAsia" w:ascii="宋体" w:hAnsi="宋体" w:eastAsia="宋体" w:cs="宋体"/>
                <w:b/>
                <w:bCs/>
                <w:color w:val="auto"/>
                <w:kern w:val="0"/>
                <w:sz w:val="18"/>
                <w:szCs w:val="18"/>
                <w:highlight w:val="none"/>
              </w:rPr>
              <w:t>处罚依据</w:t>
            </w:r>
          </w:p>
        </w:tc>
        <w:tc>
          <w:tcPr>
            <w:tcW w:w="3736" w:type="dxa"/>
            <w:gridSpan w:val="4"/>
            <w:tcBorders>
              <w:tl2br w:val="nil"/>
              <w:tr2bl w:val="nil"/>
            </w:tcBorders>
            <w:tcMar>
              <w:top w:w="15" w:type="dxa"/>
              <w:left w:w="15" w:type="dxa"/>
              <w:bottom w:w="15" w:type="dxa"/>
              <w:right w:w="15" w:type="dxa"/>
            </w:tcMar>
            <w:vAlign w:val="center"/>
          </w:tcPr>
          <w:p w14:paraId="798CF016">
            <w:pPr>
              <w:keepNext w:val="0"/>
              <w:keepLines w:val="0"/>
              <w:pageBreakBefore w:val="0"/>
              <w:widowControl/>
              <w:kinsoku/>
              <w:overflowPunct/>
              <w:topLinePunct w:val="0"/>
              <w:autoSpaceDE/>
              <w:autoSpaceDN/>
              <w:bidi w:val="0"/>
              <w:adjustRightInd w:val="0"/>
              <w:snapToGrid w:val="0"/>
              <w:spacing w:line="260" w:lineRule="exact"/>
              <w:ind w:firstLine="181" w:firstLineChars="100"/>
              <w:jc w:val="center"/>
              <w:textAlignment w:val="center"/>
              <w:rPr>
                <w:rFonts w:hint="eastAsia" w:ascii="宋体" w:hAnsi="宋体" w:eastAsia="宋体" w:cs="宋体"/>
                <w:b/>
                <w:bCs/>
                <w:color w:val="auto"/>
                <w:sz w:val="18"/>
                <w:szCs w:val="18"/>
                <w:highlight w:val="none"/>
              </w:rPr>
            </w:pPr>
            <w:r>
              <w:rPr>
                <w:rFonts w:hint="eastAsia" w:ascii="宋体" w:hAnsi="宋体" w:eastAsia="宋体" w:cs="宋体"/>
                <w:b/>
                <w:bCs/>
                <w:color w:val="auto"/>
                <w:kern w:val="0"/>
                <w:sz w:val="18"/>
                <w:szCs w:val="18"/>
                <w:highlight w:val="none"/>
              </w:rPr>
              <w:t>违法情节或危害后果</w:t>
            </w:r>
          </w:p>
        </w:tc>
        <w:tc>
          <w:tcPr>
            <w:tcW w:w="2806" w:type="dxa"/>
            <w:tcBorders>
              <w:tl2br w:val="nil"/>
              <w:tr2bl w:val="nil"/>
            </w:tcBorders>
            <w:tcMar>
              <w:top w:w="15" w:type="dxa"/>
              <w:left w:w="15" w:type="dxa"/>
              <w:bottom w:w="15" w:type="dxa"/>
              <w:right w:w="15" w:type="dxa"/>
            </w:tcMar>
            <w:vAlign w:val="center"/>
          </w:tcPr>
          <w:p w14:paraId="41DC53FC">
            <w:pPr>
              <w:keepNext w:val="0"/>
              <w:keepLines w:val="0"/>
              <w:pageBreakBefore w:val="0"/>
              <w:widowControl/>
              <w:kinsoku/>
              <w:overflowPunct/>
              <w:topLinePunct w:val="0"/>
              <w:autoSpaceDE/>
              <w:autoSpaceDN/>
              <w:bidi w:val="0"/>
              <w:adjustRightInd w:val="0"/>
              <w:snapToGrid w:val="0"/>
              <w:spacing w:line="260" w:lineRule="exact"/>
              <w:ind w:firstLine="181" w:firstLineChars="100"/>
              <w:jc w:val="center"/>
              <w:textAlignment w:val="center"/>
              <w:rPr>
                <w:rFonts w:hint="eastAsia" w:ascii="宋体" w:hAnsi="宋体" w:eastAsia="宋体" w:cs="宋体"/>
                <w:b/>
                <w:bCs/>
                <w:color w:val="auto"/>
                <w:kern w:val="0"/>
                <w:sz w:val="18"/>
                <w:szCs w:val="18"/>
                <w:highlight w:val="none"/>
              </w:rPr>
            </w:pPr>
            <w:r>
              <w:rPr>
                <w:rFonts w:hint="eastAsia" w:ascii="宋体" w:hAnsi="宋体" w:eastAsia="宋体" w:cs="宋体"/>
                <w:b/>
                <w:bCs/>
                <w:color w:val="auto"/>
                <w:kern w:val="0"/>
                <w:sz w:val="18"/>
                <w:szCs w:val="18"/>
                <w:highlight w:val="none"/>
                <w:lang w:val="en-US" w:eastAsia="zh-CN"/>
              </w:rPr>
              <w:t>裁量</w:t>
            </w:r>
            <w:r>
              <w:rPr>
                <w:rFonts w:hint="eastAsia" w:ascii="宋体" w:hAnsi="宋体" w:eastAsia="宋体" w:cs="宋体"/>
                <w:b/>
                <w:bCs/>
                <w:color w:val="auto"/>
                <w:kern w:val="0"/>
                <w:sz w:val="18"/>
                <w:szCs w:val="18"/>
                <w:highlight w:val="none"/>
              </w:rPr>
              <w:t>基准</w:t>
            </w:r>
          </w:p>
        </w:tc>
      </w:tr>
      <w:tr w14:paraId="0928A9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0" w:hRule="atLeast"/>
          <w:jc w:val="center"/>
        </w:trPr>
        <w:tc>
          <w:tcPr>
            <w:tcW w:w="14131" w:type="dxa"/>
            <w:gridSpan w:val="9"/>
            <w:tcBorders>
              <w:tl2br w:val="nil"/>
              <w:tr2bl w:val="nil"/>
            </w:tcBorders>
            <w:tcMar>
              <w:top w:w="15" w:type="dxa"/>
              <w:left w:w="15" w:type="dxa"/>
              <w:bottom w:w="15" w:type="dxa"/>
              <w:right w:w="15" w:type="dxa"/>
            </w:tcMar>
            <w:vAlign w:val="center"/>
          </w:tcPr>
          <w:p w14:paraId="3F798A2C">
            <w:pPr>
              <w:keepNext w:val="0"/>
              <w:keepLines w:val="0"/>
              <w:pageBreakBefore w:val="0"/>
              <w:widowControl/>
              <w:kinsoku/>
              <w:overflowPunct/>
              <w:topLinePunct w:val="0"/>
              <w:autoSpaceDE/>
              <w:autoSpaceDN/>
              <w:bidi w:val="0"/>
              <w:adjustRightInd w:val="0"/>
              <w:snapToGrid w:val="0"/>
              <w:spacing w:line="260" w:lineRule="exact"/>
              <w:ind w:firstLine="131" w:firstLineChars="100"/>
              <w:jc w:val="center"/>
              <w:textAlignment w:val="center"/>
              <w:outlineLvl w:val="0"/>
              <w:rPr>
                <w:rFonts w:hint="eastAsia" w:ascii="宋体" w:hAnsi="宋体" w:eastAsia="宋体" w:cs="宋体"/>
                <w:b/>
                <w:bCs/>
                <w:color w:val="auto"/>
                <w:kern w:val="0"/>
                <w:sz w:val="18"/>
                <w:szCs w:val="18"/>
                <w:highlight w:val="none"/>
                <w:lang w:val="en-US" w:eastAsia="zh-CN"/>
              </w:rPr>
            </w:pPr>
            <w:r>
              <w:rPr>
                <w:rFonts w:hint="eastAsia" w:ascii="仿宋_GB2312" w:hAnsi="宋体" w:eastAsia="仿宋_GB2312"/>
                <w:b/>
                <w:bCs/>
                <w:color w:val="auto"/>
                <w:kern w:val="0"/>
                <w:sz w:val="13"/>
                <w:szCs w:val="13"/>
                <w:highlight w:val="none"/>
                <w:lang w:val="en-US" w:eastAsia="zh-CN"/>
              </w:rPr>
              <w:t>房屋建筑和市政基础设施工程招投标管理类（22项）</w:t>
            </w:r>
          </w:p>
        </w:tc>
      </w:tr>
      <w:tr w14:paraId="1040ECF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5"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33838F1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1</w:t>
            </w:r>
          </w:p>
        </w:tc>
        <w:tc>
          <w:tcPr>
            <w:tcW w:w="1625" w:type="dxa"/>
            <w:vMerge w:val="restart"/>
            <w:tcBorders>
              <w:tl2br w:val="nil"/>
              <w:tr2bl w:val="nil"/>
            </w:tcBorders>
            <w:tcMar>
              <w:top w:w="15" w:type="dxa"/>
              <w:left w:w="15" w:type="dxa"/>
              <w:bottom w:w="15" w:type="dxa"/>
              <w:right w:w="15" w:type="dxa"/>
            </w:tcMar>
            <w:vAlign w:val="center"/>
          </w:tcPr>
          <w:p w14:paraId="657DB62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必须进行招标的项目而不招标的，将必须进行招标的项目化整为零或者以其他任何方式规避招标的</w:t>
            </w:r>
          </w:p>
        </w:tc>
        <w:tc>
          <w:tcPr>
            <w:tcW w:w="5337" w:type="dxa"/>
            <w:vMerge w:val="restart"/>
            <w:tcBorders>
              <w:tl2br w:val="nil"/>
              <w:tr2bl w:val="nil"/>
            </w:tcBorders>
            <w:tcMar>
              <w:top w:w="15" w:type="dxa"/>
              <w:left w:w="15" w:type="dxa"/>
              <w:bottom w:w="15" w:type="dxa"/>
              <w:right w:w="15" w:type="dxa"/>
            </w:tcMar>
            <w:vAlign w:val="center"/>
          </w:tcPr>
          <w:p w14:paraId="700F9C7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第四十九条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必须进行招标的项目而不招标的，将必须进行招标的项目化整为零或者以其他任何方式规避招标的，责令限期改正，可以处项目合同金额千分之五以上千分之十以下的罚款；对全部或者部分使用国有资金的项目，可以暂停项目执行或者暂停资金拨付；对单位直接负责的主管人员和其他直接责任人员依法给予处分。</w:t>
            </w:r>
          </w:p>
          <w:p w14:paraId="7CA77783">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《工程建设项目施工招标投标办法》</w:t>
            </w:r>
            <w:r>
              <w:rPr>
                <w:rFonts w:hint="eastAsia" w:ascii="仿宋_GB2312" w:hAnsi="宋体" w:eastAsia="仿宋_GB2312"/>
                <w:b/>
                <w:bCs/>
                <w:color w:val="auto"/>
                <w:kern w:val="0"/>
                <w:sz w:val="13"/>
                <w:szCs w:val="13"/>
                <w:highlight w:val="none"/>
              </w:rPr>
              <w:t>第六十八条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必须进行招标的项目而不招标的，将必须进行招标的项目化整为零或者以其他任何方式规避招标的，有关行政监督部门责令限期改正，可以处项目合同金额千分之五以上千分之十以下的罚款；对全部或者部分使用国有资金的项目，项目审批部门可以暂停项目执行或者暂停资金拨付；对单位直接负责的主管人员和其他直接责任人员依法给予处分。</w:t>
            </w:r>
          </w:p>
        </w:tc>
        <w:tc>
          <w:tcPr>
            <w:tcW w:w="890" w:type="dxa"/>
            <w:gridSpan w:val="2"/>
            <w:tcBorders>
              <w:tl2br w:val="nil"/>
              <w:tr2bl w:val="nil"/>
            </w:tcBorders>
            <w:tcMar>
              <w:top w:w="15" w:type="dxa"/>
              <w:left w:w="15" w:type="dxa"/>
              <w:bottom w:w="15" w:type="dxa"/>
              <w:right w:w="15" w:type="dxa"/>
            </w:tcMar>
            <w:vAlign w:val="center"/>
          </w:tcPr>
          <w:p w14:paraId="53C87C1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3B998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项目尚未开工，及时纠正的。</w:t>
            </w:r>
          </w:p>
        </w:tc>
        <w:tc>
          <w:tcPr>
            <w:tcW w:w="2806" w:type="dxa"/>
            <w:tcBorders>
              <w:tl2br w:val="nil"/>
              <w:tr2bl w:val="nil"/>
            </w:tcBorders>
            <w:tcMar>
              <w:top w:w="15" w:type="dxa"/>
              <w:left w:w="15" w:type="dxa"/>
              <w:bottom w:w="15" w:type="dxa"/>
              <w:right w:w="15" w:type="dxa"/>
            </w:tcMar>
            <w:vAlign w:val="center"/>
          </w:tcPr>
          <w:p w14:paraId="6A44F3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责令限期改正，可以处项目合同金额千分之五的罚款。</w:t>
            </w:r>
          </w:p>
        </w:tc>
      </w:tr>
      <w:tr w14:paraId="7810544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9FEC01C">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42A3AF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52FF23C">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6E3A9A9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83D9F9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项目已经开工，及时纠正的。</w:t>
            </w:r>
          </w:p>
        </w:tc>
        <w:tc>
          <w:tcPr>
            <w:tcW w:w="2806" w:type="dxa"/>
            <w:tcBorders>
              <w:tl2br w:val="nil"/>
              <w:tr2bl w:val="nil"/>
            </w:tcBorders>
            <w:tcMar>
              <w:top w:w="15" w:type="dxa"/>
              <w:left w:w="15" w:type="dxa"/>
              <w:bottom w:w="15" w:type="dxa"/>
              <w:right w:w="15" w:type="dxa"/>
            </w:tcMar>
            <w:vAlign w:val="center"/>
          </w:tcPr>
          <w:p w14:paraId="12F27A0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责令限期改正，可以处项目合同金额千分之五以上千分之七以下的罚款。</w:t>
            </w:r>
          </w:p>
        </w:tc>
      </w:tr>
      <w:tr w14:paraId="7D68E74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16B2BC5">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B43E3E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84F542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restart"/>
            <w:tcBorders>
              <w:tl2br w:val="nil"/>
              <w:tr2bl w:val="nil"/>
            </w:tcBorders>
            <w:tcMar>
              <w:top w:w="15" w:type="dxa"/>
              <w:left w:w="15" w:type="dxa"/>
              <w:bottom w:w="15" w:type="dxa"/>
              <w:right w:w="15" w:type="dxa"/>
            </w:tcMar>
            <w:vAlign w:val="center"/>
          </w:tcPr>
          <w:p w14:paraId="44A3C96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BB90D70">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（1）逾期未改正，未造成严重后果的。</w:t>
            </w:r>
          </w:p>
        </w:tc>
        <w:tc>
          <w:tcPr>
            <w:tcW w:w="2806" w:type="dxa"/>
            <w:tcBorders>
              <w:tl2br w:val="nil"/>
              <w:tr2bl w:val="nil"/>
            </w:tcBorders>
            <w:tcMar>
              <w:top w:w="15" w:type="dxa"/>
              <w:left w:w="15" w:type="dxa"/>
              <w:bottom w:w="15" w:type="dxa"/>
              <w:right w:w="15" w:type="dxa"/>
            </w:tcMar>
            <w:vAlign w:val="center"/>
          </w:tcPr>
          <w:p w14:paraId="1834C73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责令限期改正，可以处项目合同金额千分之七以上千分之九以下的罚款。</w:t>
            </w:r>
          </w:p>
        </w:tc>
      </w:tr>
      <w:tr w14:paraId="509F6D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83" w:hRule="atLeast"/>
          <w:jc w:val="center"/>
        </w:trPr>
        <w:tc>
          <w:tcPr>
            <w:tcW w:w="627" w:type="dxa"/>
            <w:gridSpan w:val="2"/>
            <w:vMerge w:val="continue"/>
            <w:tcBorders>
              <w:tl2br w:val="nil"/>
              <w:tr2bl w:val="nil"/>
            </w:tcBorders>
            <w:vAlign w:val="center"/>
          </w:tcPr>
          <w:p w14:paraId="3F44C879">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976124C">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850EDE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0E325BE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483EF03">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（2）逾期未改正，造成严重后果的。</w:t>
            </w:r>
          </w:p>
        </w:tc>
        <w:tc>
          <w:tcPr>
            <w:tcW w:w="2806" w:type="dxa"/>
            <w:tcBorders>
              <w:tl2br w:val="nil"/>
              <w:tr2bl w:val="nil"/>
            </w:tcBorders>
            <w:tcMar>
              <w:top w:w="15" w:type="dxa"/>
              <w:left w:w="15" w:type="dxa"/>
              <w:bottom w:w="15" w:type="dxa"/>
              <w:right w:w="15" w:type="dxa"/>
            </w:tcMar>
            <w:vAlign w:val="center"/>
          </w:tcPr>
          <w:p w14:paraId="57F78BE6">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责令限期改正，可以处项目合同金额千分之九以上千分之十以下的罚款。</w:t>
            </w:r>
          </w:p>
          <w:p w14:paraId="1321498F">
            <w:pPr>
              <w:keepNext w:val="0"/>
              <w:keepLines w:val="0"/>
              <w:pageBreakBefore w:val="0"/>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r>
      <w:tr w14:paraId="3362FED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6"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60F98C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2</w:t>
            </w:r>
          </w:p>
        </w:tc>
        <w:tc>
          <w:tcPr>
            <w:tcW w:w="1625" w:type="dxa"/>
            <w:vMerge w:val="restart"/>
            <w:tcBorders>
              <w:tl2br w:val="nil"/>
              <w:tr2bl w:val="nil"/>
            </w:tcBorders>
            <w:tcMar>
              <w:top w:w="15" w:type="dxa"/>
              <w:left w:w="15" w:type="dxa"/>
              <w:bottom w:w="15" w:type="dxa"/>
              <w:right w:w="15" w:type="dxa"/>
            </w:tcMar>
            <w:vAlign w:val="center"/>
          </w:tcPr>
          <w:p w14:paraId="7E5B5F6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招标代理机构泄露应当保密的与招标投标活动有关的情况和资料的，或者与招标人、投标人串通损害国家利益、社会公共利益或者他人合法权益的</w:t>
            </w:r>
          </w:p>
        </w:tc>
        <w:tc>
          <w:tcPr>
            <w:tcW w:w="5337" w:type="dxa"/>
            <w:vMerge w:val="restart"/>
            <w:tcBorders>
              <w:tl2br w:val="nil"/>
              <w:tr2bl w:val="nil"/>
            </w:tcBorders>
            <w:tcMar>
              <w:top w:w="15" w:type="dxa"/>
              <w:left w:w="15" w:type="dxa"/>
              <w:bottom w:w="15" w:type="dxa"/>
              <w:right w:w="15" w:type="dxa"/>
            </w:tcMar>
            <w:vAlign w:val="center"/>
          </w:tcPr>
          <w:p w14:paraId="11D1DC9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代理机构违反本法规定，泄露应当保密的与招标投标活动有关的情况和资料的，或者与招标人、投标人串通损害国家利益、社会公共利益或者他人合法权益的，处五万元以上二十五万元以下的罚款，对单位直接负责的主管人员和其他直接责任人员处单位罚款数额百分之五以上百分之十以下的罚款；有违法所得的，并处没收违法所得；情节严重的，禁止其一年至二年内代理依法必须进行招标的项目并予以公告，直至由工商行政管理机关吊销营业执照；构成犯罪的，依法追究刑事责任。给他人造成损失的，依法承担赔偿责任。</w:t>
            </w:r>
          </w:p>
          <w:p w14:paraId="06DA909E">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前款所列行为影响中标结果的，中标无效。</w:t>
            </w:r>
          </w:p>
        </w:tc>
        <w:tc>
          <w:tcPr>
            <w:tcW w:w="890" w:type="dxa"/>
            <w:gridSpan w:val="2"/>
            <w:tcBorders>
              <w:tl2br w:val="nil"/>
              <w:tr2bl w:val="nil"/>
            </w:tcBorders>
            <w:tcMar>
              <w:top w:w="15" w:type="dxa"/>
              <w:left w:w="15" w:type="dxa"/>
              <w:bottom w:w="15" w:type="dxa"/>
              <w:right w:w="15" w:type="dxa"/>
            </w:tcMar>
            <w:vAlign w:val="center"/>
          </w:tcPr>
          <w:p w14:paraId="41ED931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55C1C8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未影响中标结果的。</w:t>
            </w:r>
          </w:p>
        </w:tc>
        <w:tc>
          <w:tcPr>
            <w:tcW w:w="2806" w:type="dxa"/>
            <w:tcBorders>
              <w:tl2br w:val="nil"/>
              <w:tr2bl w:val="nil"/>
            </w:tcBorders>
            <w:tcMar>
              <w:top w:w="15" w:type="dxa"/>
              <w:left w:w="15" w:type="dxa"/>
              <w:bottom w:w="15" w:type="dxa"/>
              <w:right w:w="15" w:type="dxa"/>
            </w:tcMar>
            <w:vAlign w:val="center"/>
          </w:tcPr>
          <w:p w14:paraId="5178E79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对招标代理机构处五万元的罚款，对单位直接负责的主管人员和其他直接责任人员处单位罚款金额的百分之五的罚款；有违法所得的，并处没收违法所得。</w:t>
            </w:r>
          </w:p>
        </w:tc>
      </w:tr>
      <w:tr w14:paraId="56EE926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3" w:hRule="atLeast"/>
          <w:jc w:val="center"/>
        </w:trPr>
        <w:tc>
          <w:tcPr>
            <w:tcW w:w="627" w:type="dxa"/>
            <w:gridSpan w:val="2"/>
            <w:vMerge w:val="continue"/>
            <w:tcBorders>
              <w:tl2br w:val="nil"/>
              <w:tr2bl w:val="nil"/>
            </w:tcBorders>
            <w:vAlign w:val="center"/>
          </w:tcPr>
          <w:p w14:paraId="59B7D373">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4FB364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EF8C80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557B49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ECADB6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影响中标结果，但中标人不是该违法行为的受益人的。</w:t>
            </w:r>
          </w:p>
        </w:tc>
        <w:tc>
          <w:tcPr>
            <w:tcW w:w="2806" w:type="dxa"/>
            <w:tcBorders>
              <w:tl2br w:val="nil"/>
              <w:tr2bl w:val="nil"/>
            </w:tcBorders>
            <w:tcMar>
              <w:top w:w="15" w:type="dxa"/>
              <w:left w:w="15" w:type="dxa"/>
              <w:bottom w:w="15" w:type="dxa"/>
              <w:right w:w="15" w:type="dxa"/>
            </w:tcMar>
            <w:vAlign w:val="center"/>
          </w:tcPr>
          <w:p w14:paraId="3013D49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中标无效;对招标代理机构处五万元以上十万元以下的罚款，对单位直接负责的主管人员和其他直接责任人员处单位罚款金额的百分之五以上百分之七点五以下的罚款；有违法所得的，并处没收违法所得。</w:t>
            </w:r>
          </w:p>
        </w:tc>
      </w:tr>
      <w:tr w14:paraId="6EA9CD6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30" w:hRule="atLeast"/>
          <w:jc w:val="center"/>
        </w:trPr>
        <w:tc>
          <w:tcPr>
            <w:tcW w:w="627" w:type="dxa"/>
            <w:gridSpan w:val="2"/>
            <w:vMerge w:val="continue"/>
            <w:tcBorders>
              <w:tl2br w:val="nil"/>
              <w:tr2bl w:val="nil"/>
            </w:tcBorders>
            <w:vAlign w:val="center"/>
          </w:tcPr>
          <w:p w14:paraId="37AB6CCC">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6CC83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8D10B5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restart"/>
            <w:tcBorders>
              <w:tl2br w:val="nil"/>
              <w:tr2bl w:val="nil"/>
            </w:tcBorders>
            <w:tcMar>
              <w:top w:w="15" w:type="dxa"/>
              <w:left w:w="15" w:type="dxa"/>
              <w:bottom w:w="15" w:type="dxa"/>
              <w:right w:w="15" w:type="dxa"/>
            </w:tcMar>
            <w:vAlign w:val="center"/>
          </w:tcPr>
          <w:p w14:paraId="5CEE474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591CA24">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（1）影响中标结果，且中标人为该违法行为的受益人，但未对国家或社会公共利益造成重大损失或严重后果的。</w:t>
            </w:r>
          </w:p>
        </w:tc>
        <w:tc>
          <w:tcPr>
            <w:tcW w:w="2806" w:type="dxa"/>
            <w:tcBorders>
              <w:tl2br w:val="nil"/>
              <w:tr2bl w:val="nil"/>
            </w:tcBorders>
            <w:tcMar>
              <w:top w:w="15" w:type="dxa"/>
              <w:left w:w="15" w:type="dxa"/>
              <w:bottom w:w="15" w:type="dxa"/>
              <w:right w:w="15" w:type="dxa"/>
            </w:tcMar>
            <w:vAlign w:val="center"/>
          </w:tcPr>
          <w:p w14:paraId="4A5550E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中标无效；对招标代理机构处十万元以上二十万元以下的罚款，对单位直接负责的主管人员和其他直接责任人员处单位罚款金额百分之七点五以上百分之八点五以下的罚款；有违法所得的，并处没收违法所得。</w:t>
            </w:r>
          </w:p>
        </w:tc>
      </w:tr>
      <w:tr w14:paraId="1050FA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80" w:hRule="atLeast"/>
          <w:jc w:val="center"/>
        </w:trPr>
        <w:tc>
          <w:tcPr>
            <w:tcW w:w="627" w:type="dxa"/>
            <w:gridSpan w:val="2"/>
            <w:vMerge w:val="continue"/>
            <w:tcBorders>
              <w:tl2br w:val="nil"/>
              <w:tr2bl w:val="nil"/>
            </w:tcBorders>
            <w:vAlign w:val="center"/>
          </w:tcPr>
          <w:p w14:paraId="74D93F02">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F99FDF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C1ED1D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20F5FA9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433C01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4B0494F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（2）影响中标结果，且中标人为该违法行为的受益人的，且对国家利益、社会公共利益或者他人合法权益造成重大损失，造成重大后果，情节严重的。</w:t>
            </w:r>
          </w:p>
        </w:tc>
        <w:tc>
          <w:tcPr>
            <w:tcW w:w="2806" w:type="dxa"/>
            <w:tcBorders>
              <w:tl2br w:val="nil"/>
              <w:tr2bl w:val="nil"/>
            </w:tcBorders>
            <w:tcMar>
              <w:top w:w="15" w:type="dxa"/>
              <w:left w:w="15" w:type="dxa"/>
              <w:bottom w:w="15" w:type="dxa"/>
              <w:right w:w="15" w:type="dxa"/>
            </w:tcMar>
            <w:vAlign w:val="center"/>
          </w:tcPr>
          <w:p w14:paraId="6BA0C24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对招标代理机构处二十万元以上二十五万元以下的罚款，对单位直接负责的主管人员和其他直接责任人员处单位罚款金额百分之八点五以上百分之十以下的罚款；有违法所得的，并处没收违法所得；禁止其一年至二年内代理依法必须进行招标的项目并予以公告。</w:t>
            </w:r>
          </w:p>
        </w:tc>
      </w:tr>
      <w:tr w14:paraId="7DC1CC7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restart"/>
            <w:tcBorders>
              <w:tl2br w:val="nil"/>
              <w:tr2bl w:val="nil"/>
            </w:tcBorders>
            <w:vAlign w:val="center"/>
          </w:tcPr>
          <w:p w14:paraId="75AC8A0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Times New Roman"/>
                <w:color w:val="auto"/>
                <w:sz w:val="13"/>
                <w:szCs w:val="13"/>
                <w:highlight w:val="none"/>
              </w:rPr>
            </w:pPr>
          </w:p>
          <w:p w14:paraId="177FB5A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3</w:t>
            </w:r>
          </w:p>
        </w:tc>
        <w:tc>
          <w:tcPr>
            <w:tcW w:w="1625" w:type="dxa"/>
            <w:vMerge w:val="restart"/>
            <w:tcBorders>
              <w:tl2br w:val="nil"/>
              <w:tr2bl w:val="nil"/>
            </w:tcBorders>
            <w:vAlign w:val="center"/>
          </w:tcPr>
          <w:p w14:paraId="371358D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招标人以不合理的条件限制或者排斥潜在投标人的，对潜在投标人实行歧视待遇的，强制要求投标人组成联合体共同投标的，或者限制投标人之间竞争的</w:t>
            </w:r>
          </w:p>
        </w:tc>
        <w:tc>
          <w:tcPr>
            <w:tcW w:w="5337" w:type="dxa"/>
            <w:vMerge w:val="restart"/>
            <w:tcBorders>
              <w:tl2br w:val="nil"/>
              <w:tr2bl w:val="nil"/>
            </w:tcBorders>
            <w:vAlign w:val="center"/>
          </w:tcPr>
          <w:p w14:paraId="7101BD6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招标人以不合理的条件限制或者排斥潜在投标人的，对潜在投标人实行歧视待遇的，强制要求投标人组成联合体共同投标的，或者限制投标人之间竞争的，责令改正，可以处一万元以上五万元以下的罚款。</w:t>
            </w:r>
          </w:p>
        </w:tc>
        <w:tc>
          <w:tcPr>
            <w:tcW w:w="890" w:type="dxa"/>
            <w:gridSpan w:val="2"/>
            <w:tcBorders>
              <w:tl2br w:val="nil"/>
              <w:tr2bl w:val="nil"/>
            </w:tcBorders>
            <w:tcMar>
              <w:top w:w="15" w:type="dxa"/>
              <w:left w:w="15" w:type="dxa"/>
              <w:bottom w:w="15" w:type="dxa"/>
              <w:right w:w="15" w:type="dxa"/>
            </w:tcMar>
            <w:vAlign w:val="center"/>
          </w:tcPr>
          <w:p w14:paraId="7958DC0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A0311A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已发出邀请招标文件，但尚未组织评标。</w:t>
            </w:r>
          </w:p>
        </w:tc>
        <w:tc>
          <w:tcPr>
            <w:tcW w:w="2806" w:type="dxa"/>
            <w:tcBorders>
              <w:tl2br w:val="nil"/>
              <w:tr2bl w:val="nil"/>
            </w:tcBorders>
            <w:tcMar>
              <w:top w:w="15" w:type="dxa"/>
              <w:left w:w="15" w:type="dxa"/>
              <w:bottom w:w="15" w:type="dxa"/>
              <w:right w:w="15" w:type="dxa"/>
            </w:tcMar>
            <w:vAlign w:val="center"/>
          </w:tcPr>
          <w:p w14:paraId="4C12161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责令改正，可以处一万元以上两万元以下的罚款。</w:t>
            </w:r>
          </w:p>
        </w:tc>
      </w:tr>
      <w:tr w14:paraId="2865147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0" w:hRule="atLeast"/>
          <w:jc w:val="center"/>
        </w:trPr>
        <w:tc>
          <w:tcPr>
            <w:tcW w:w="627" w:type="dxa"/>
            <w:gridSpan w:val="2"/>
            <w:vMerge w:val="continue"/>
            <w:tcBorders>
              <w:tl2br w:val="nil"/>
              <w:tr2bl w:val="nil"/>
            </w:tcBorders>
            <w:vAlign w:val="center"/>
          </w:tcPr>
          <w:p w14:paraId="2AE566C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Times New Roman" w:hAnsi="Times New Roman" w:eastAsia="宋体" w:cs="Times New Roman"/>
                <w:color w:val="auto"/>
                <w:sz w:val="13"/>
                <w:szCs w:val="13"/>
                <w:highlight w:val="none"/>
              </w:rPr>
            </w:pPr>
          </w:p>
        </w:tc>
        <w:tc>
          <w:tcPr>
            <w:tcW w:w="1625" w:type="dxa"/>
            <w:vMerge w:val="continue"/>
            <w:tcBorders>
              <w:tl2br w:val="nil"/>
              <w:tr2bl w:val="nil"/>
            </w:tcBorders>
            <w:vAlign w:val="center"/>
          </w:tcPr>
          <w:p w14:paraId="51AF2AC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3C3B67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6B5A03C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D693C1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已组织评标或者签订合同，但未履行合同约定事项。</w:t>
            </w:r>
          </w:p>
        </w:tc>
        <w:tc>
          <w:tcPr>
            <w:tcW w:w="2806" w:type="dxa"/>
            <w:tcBorders>
              <w:tl2br w:val="nil"/>
              <w:tr2bl w:val="nil"/>
            </w:tcBorders>
            <w:tcMar>
              <w:top w:w="15" w:type="dxa"/>
              <w:left w:w="15" w:type="dxa"/>
              <w:bottom w:w="15" w:type="dxa"/>
              <w:right w:w="15" w:type="dxa"/>
            </w:tcMar>
            <w:vAlign w:val="center"/>
          </w:tcPr>
          <w:p w14:paraId="69E77D8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责令改正，可以处二万元以上四万元以下的罚款。</w:t>
            </w:r>
          </w:p>
        </w:tc>
      </w:tr>
      <w:tr w14:paraId="5AEDE4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30" w:hRule="atLeast"/>
          <w:jc w:val="center"/>
        </w:trPr>
        <w:tc>
          <w:tcPr>
            <w:tcW w:w="627" w:type="dxa"/>
            <w:gridSpan w:val="2"/>
            <w:vMerge w:val="continue"/>
            <w:tcBorders>
              <w:tl2br w:val="nil"/>
              <w:tr2bl w:val="nil"/>
            </w:tcBorders>
            <w:vAlign w:val="center"/>
          </w:tcPr>
          <w:p w14:paraId="60CFDAB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DE2762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AD9777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062CA0F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66576F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履行合同约定事项</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其他情节恶劣，或造成严重后果的违法行为。</w:t>
            </w:r>
          </w:p>
        </w:tc>
        <w:tc>
          <w:tcPr>
            <w:tcW w:w="2806" w:type="dxa"/>
            <w:tcBorders>
              <w:tl2br w:val="nil"/>
              <w:tr2bl w:val="nil"/>
            </w:tcBorders>
            <w:tcMar>
              <w:top w:w="15" w:type="dxa"/>
              <w:left w:w="15" w:type="dxa"/>
              <w:bottom w:w="15" w:type="dxa"/>
              <w:right w:w="15" w:type="dxa"/>
            </w:tcMar>
            <w:vAlign w:val="center"/>
          </w:tcPr>
          <w:p w14:paraId="0803C34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责令改正，可以处四万元以上五万元以下的罚款。</w:t>
            </w:r>
          </w:p>
        </w:tc>
      </w:tr>
      <w:tr w14:paraId="0A839C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1"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00EC56B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4</w:t>
            </w:r>
          </w:p>
        </w:tc>
        <w:tc>
          <w:tcPr>
            <w:tcW w:w="1625" w:type="dxa"/>
            <w:vMerge w:val="restart"/>
            <w:tcBorders>
              <w:tl2br w:val="nil"/>
              <w:tr2bl w:val="nil"/>
            </w:tcBorders>
            <w:tcMar>
              <w:top w:w="15" w:type="dxa"/>
              <w:left w:w="15" w:type="dxa"/>
              <w:bottom w:w="15" w:type="dxa"/>
              <w:right w:w="15" w:type="dxa"/>
            </w:tcMar>
            <w:vAlign w:val="center"/>
          </w:tcPr>
          <w:p w14:paraId="3107BD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依法必须进行招标的项目的招标人向他人透露已获取招标文件的潜在投标人的名称、数量或者可能影响公平竞争的有关招标投标的其他情况的，或者泄露标底</w:t>
            </w:r>
          </w:p>
        </w:tc>
        <w:tc>
          <w:tcPr>
            <w:tcW w:w="5337" w:type="dxa"/>
            <w:vMerge w:val="restart"/>
            <w:tcBorders>
              <w:tl2br w:val="nil"/>
              <w:tr2bl w:val="nil"/>
            </w:tcBorders>
            <w:tcMar>
              <w:top w:w="15" w:type="dxa"/>
              <w:left w:w="15" w:type="dxa"/>
              <w:bottom w:w="15" w:type="dxa"/>
              <w:right w:w="15" w:type="dxa"/>
            </w:tcMar>
            <w:vAlign w:val="center"/>
          </w:tcPr>
          <w:p w14:paraId="4EF5F934">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法必须进行招标的项目的招标人向他人透露已获取招标文件的潜在投标人的名称、数量或者可能影响公平竞争的有关招标投标的其他情况的，或者泄露标底的，给予警告，可以并处一万元以上十万元以下的罚款；对单位直接负责的主管人员和其他负责人员依法给予处分；构成犯罪的，依法追究刑事责任。</w:t>
            </w:r>
          </w:p>
        </w:tc>
        <w:tc>
          <w:tcPr>
            <w:tcW w:w="890" w:type="dxa"/>
            <w:gridSpan w:val="2"/>
            <w:tcBorders>
              <w:tl2br w:val="nil"/>
              <w:tr2bl w:val="nil"/>
            </w:tcBorders>
            <w:tcMar>
              <w:top w:w="15" w:type="dxa"/>
              <w:left w:w="15" w:type="dxa"/>
              <w:bottom w:w="15" w:type="dxa"/>
              <w:right w:w="15" w:type="dxa"/>
            </w:tcMar>
            <w:vAlign w:val="center"/>
          </w:tcPr>
          <w:p w14:paraId="176E602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956252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尚未影响到招标活动正常进行的。</w:t>
            </w:r>
          </w:p>
        </w:tc>
        <w:tc>
          <w:tcPr>
            <w:tcW w:w="2806" w:type="dxa"/>
            <w:tcBorders>
              <w:tl2br w:val="nil"/>
              <w:tr2bl w:val="nil"/>
            </w:tcBorders>
            <w:tcMar>
              <w:top w:w="15" w:type="dxa"/>
              <w:left w:w="15" w:type="dxa"/>
              <w:bottom w:w="15" w:type="dxa"/>
              <w:right w:w="15" w:type="dxa"/>
            </w:tcMar>
            <w:vAlign w:val="center"/>
          </w:tcPr>
          <w:p w14:paraId="2D8AE1B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给予警告，可以并处一万元以上三万元以下的罚款。</w:t>
            </w:r>
          </w:p>
        </w:tc>
      </w:tr>
      <w:tr w14:paraId="19A002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7" w:hRule="atLeast"/>
          <w:jc w:val="center"/>
        </w:trPr>
        <w:tc>
          <w:tcPr>
            <w:tcW w:w="627" w:type="dxa"/>
            <w:gridSpan w:val="2"/>
            <w:vMerge w:val="continue"/>
            <w:tcBorders>
              <w:tl2br w:val="nil"/>
              <w:tr2bl w:val="nil"/>
            </w:tcBorders>
            <w:vAlign w:val="center"/>
          </w:tcPr>
          <w:p w14:paraId="5B2FDA24">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BE8BA8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BA9E3F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6CEF0A2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6A3149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影响到招标活动正常进行的。</w:t>
            </w:r>
          </w:p>
        </w:tc>
        <w:tc>
          <w:tcPr>
            <w:tcW w:w="2806" w:type="dxa"/>
            <w:tcBorders>
              <w:tl2br w:val="nil"/>
              <w:tr2bl w:val="nil"/>
            </w:tcBorders>
            <w:tcMar>
              <w:top w:w="15" w:type="dxa"/>
              <w:left w:w="15" w:type="dxa"/>
              <w:bottom w:w="15" w:type="dxa"/>
              <w:right w:w="15" w:type="dxa"/>
            </w:tcMar>
            <w:vAlign w:val="center"/>
          </w:tcPr>
          <w:p w14:paraId="54CAF80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给予警告，可以并处三万元以上七万元以下的罚款。</w:t>
            </w:r>
          </w:p>
        </w:tc>
      </w:tr>
      <w:tr w14:paraId="1BB6DB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62" w:hRule="atLeast"/>
          <w:jc w:val="center"/>
        </w:trPr>
        <w:tc>
          <w:tcPr>
            <w:tcW w:w="627" w:type="dxa"/>
            <w:gridSpan w:val="2"/>
            <w:vMerge w:val="continue"/>
            <w:tcBorders>
              <w:tl2br w:val="nil"/>
              <w:tr2bl w:val="nil"/>
            </w:tcBorders>
            <w:vAlign w:val="center"/>
          </w:tcPr>
          <w:p w14:paraId="0BDCB681">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6754E4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01C78A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FD23EF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4BDC51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导致中标结果无效的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其他情节恶劣，或造成严重后果的。</w:t>
            </w:r>
          </w:p>
        </w:tc>
        <w:tc>
          <w:tcPr>
            <w:tcW w:w="2806" w:type="dxa"/>
            <w:tcBorders>
              <w:tl2br w:val="nil"/>
              <w:tr2bl w:val="nil"/>
            </w:tcBorders>
            <w:tcMar>
              <w:top w:w="15" w:type="dxa"/>
              <w:left w:w="15" w:type="dxa"/>
              <w:bottom w:w="15" w:type="dxa"/>
              <w:right w:w="15" w:type="dxa"/>
            </w:tcMar>
            <w:vAlign w:val="center"/>
          </w:tcPr>
          <w:p w14:paraId="73400AB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给予警告，可以并处七万元以上十万元以下的罚款。</w:t>
            </w:r>
          </w:p>
        </w:tc>
      </w:tr>
      <w:tr w14:paraId="0B16C6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2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65D49C6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5</w:t>
            </w:r>
          </w:p>
        </w:tc>
        <w:tc>
          <w:tcPr>
            <w:tcW w:w="1625" w:type="dxa"/>
            <w:vMerge w:val="restart"/>
            <w:tcBorders>
              <w:tl2br w:val="nil"/>
              <w:tr2bl w:val="nil"/>
            </w:tcBorders>
            <w:tcMar>
              <w:top w:w="15" w:type="dxa"/>
              <w:left w:w="15" w:type="dxa"/>
              <w:bottom w:w="15" w:type="dxa"/>
              <w:right w:w="15" w:type="dxa"/>
            </w:tcMar>
            <w:vAlign w:val="center"/>
          </w:tcPr>
          <w:p w14:paraId="1767A23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投标人相互串通投标或者与招标人串通投标的，投标人以向招标人或者评标委员会成员行贿的手段谋取中标的</w:t>
            </w:r>
          </w:p>
        </w:tc>
        <w:tc>
          <w:tcPr>
            <w:tcW w:w="5337" w:type="dxa"/>
            <w:vMerge w:val="restart"/>
            <w:tcBorders>
              <w:tl2br w:val="nil"/>
              <w:tr2bl w:val="nil"/>
            </w:tcBorders>
            <w:tcMar>
              <w:top w:w="15" w:type="dxa"/>
              <w:left w:w="15" w:type="dxa"/>
              <w:bottom w:w="15" w:type="dxa"/>
              <w:right w:w="15" w:type="dxa"/>
            </w:tcMar>
            <w:vAlign w:val="center"/>
          </w:tcPr>
          <w:p w14:paraId="22AE5D12">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投标人相互串通投标或者与招标人串通投标的，投标人以向招标人或者评标委员会成员行贿的手段谋取中标的，中标无效，处中标项目金额千分之五以上千分之十以下的罚款，对单位直接负责的主管人员和其他直接责任人员处单位罚款数额百分之五以上百分之十以下的罚款；有违法所得的，并处没收违法所得；情节严重的，取消其一年至二年内参加依法必须进行招标的项目的投标资格并予以公告，直至由工商行政管理机关吊销营业执照；构成犯罪的，依法追究刑事责任。给他人造成损失的，依法承担赔偿责任。</w:t>
            </w:r>
          </w:p>
          <w:p w14:paraId="359EE50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DB3A27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投标人相互串通投标或者与招标人串通投标的，投标人向招标人或者评标委员会成员行贿谋取中标的，中标无效；构成犯罪的，依法追究刑事责任；尚不构成犯罪的，依照招标投标法第五十三条的规定处罚。投标人未中标的，对单位的罚款金额按照招标项目合同金额依照招标投标法规定的比例计算。</w:t>
            </w:r>
          </w:p>
          <w:p w14:paraId="2E345890">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投标人有下列行为之一的，属于招标投标法第五十三条规定的情节严重行为，由有关行政监督部门取消其1年至2年内参加依法必须进行招标的项目的投标资格：</w:t>
            </w:r>
          </w:p>
          <w:p w14:paraId="564E9F66">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（一）以行贿谋取中标；</w:t>
            </w:r>
          </w:p>
          <w:p w14:paraId="5C70F01B">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（二）3年内2次以上串通投标；</w:t>
            </w:r>
          </w:p>
          <w:p w14:paraId="55F4A7E5">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（三）串通投标行为损害招标人、其他投标人或者国家、集体、公民的合法利益，造成直接经济损失30万元以上；</w:t>
            </w:r>
          </w:p>
          <w:p w14:paraId="1A1B479F">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（四）其他串通投标情节严重的行为。</w:t>
            </w:r>
          </w:p>
          <w:p w14:paraId="54AA9A25">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投标人自本条第二款规定的处罚执行期限届满之日起3年内又有该款所列违法行为之一的，或者串通投标、以行贿谋取中标情节特别严重的，由工商行政管理机关吊销营业执照。</w:t>
            </w:r>
          </w:p>
          <w:p w14:paraId="33DF00C4">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法律、行政法规对串通投标报价行为的处罚另有规定的，从其规定。</w:t>
            </w:r>
          </w:p>
        </w:tc>
        <w:tc>
          <w:tcPr>
            <w:tcW w:w="890" w:type="dxa"/>
            <w:gridSpan w:val="2"/>
            <w:tcBorders>
              <w:tl2br w:val="nil"/>
              <w:tr2bl w:val="nil"/>
            </w:tcBorders>
            <w:tcMar>
              <w:top w:w="15" w:type="dxa"/>
              <w:left w:w="15" w:type="dxa"/>
              <w:bottom w:w="15" w:type="dxa"/>
              <w:right w:w="15" w:type="dxa"/>
            </w:tcMar>
            <w:vAlign w:val="center"/>
          </w:tcPr>
          <w:p w14:paraId="6E682BB6">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0003A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该违法行为对中标结果未产生影响的。</w:t>
            </w:r>
          </w:p>
        </w:tc>
        <w:tc>
          <w:tcPr>
            <w:tcW w:w="2806" w:type="dxa"/>
            <w:tcBorders>
              <w:tl2br w:val="nil"/>
              <w:tr2bl w:val="nil"/>
            </w:tcBorders>
            <w:tcMar>
              <w:top w:w="15" w:type="dxa"/>
              <w:left w:w="15" w:type="dxa"/>
              <w:bottom w:w="15" w:type="dxa"/>
              <w:right w:w="15" w:type="dxa"/>
            </w:tcMar>
            <w:vAlign w:val="center"/>
          </w:tcPr>
          <w:p w14:paraId="12CD2D1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对投标人处中标项目金额千分之五以上千分之六以下的罚款，对单位直接负责的主管人员和其他直接责任人员处单位罚款数额百分之五以上百分之六以下的罚款；有违法所得的，并处没收违法所得。</w:t>
            </w:r>
          </w:p>
        </w:tc>
      </w:tr>
      <w:tr w14:paraId="3E0A4D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13690363">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62CEC4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295B6F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E8B8B07">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DA0928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该违法行为对中标结果产生影响，但又不属于</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A2C22D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中标无效，对投标人处中标项目金额千分之六以上千分之八以下的罚款，对单位直接负责的主管人员和其他直接责任人员处单位罚款数额百分之六以上百分之八以下的罚款；有违法所得的，并处没收违法所得。</w:t>
            </w:r>
          </w:p>
        </w:tc>
      </w:tr>
      <w:tr w14:paraId="048AA6E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20" w:hRule="atLeast"/>
          <w:jc w:val="center"/>
        </w:trPr>
        <w:tc>
          <w:tcPr>
            <w:tcW w:w="627" w:type="dxa"/>
            <w:gridSpan w:val="2"/>
            <w:vMerge w:val="continue"/>
            <w:tcBorders>
              <w:tl2br w:val="nil"/>
              <w:tr2bl w:val="nil"/>
            </w:tcBorders>
            <w:vAlign w:val="center"/>
          </w:tcPr>
          <w:p w14:paraId="06AAAA70">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31405E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52F411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42CC286">
            <w:pPr>
              <w:keepNext w:val="0"/>
              <w:keepLines w:val="0"/>
              <w:pageBreakBefore w:val="0"/>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p w14:paraId="62848911">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9519AC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有下列情形之一的：</w:t>
            </w:r>
          </w:p>
          <w:p w14:paraId="500EF3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（1）以行贿谋取中标的；</w:t>
            </w:r>
          </w:p>
          <w:p w14:paraId="229D5CA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（2）3年内串通投标2次以上的；</w:t>
            </w:r>
          </w:p>
          <w:p w14:paraId="0E7EFF6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（3）串通投标行为损害招标人、其他投标人或者国家、集体、公民的合法利益，造成直接经济损失30万元以上的；</w:t>
            </w:r>
          </w:p>
          <w:p w14:paraId="1E3B2B0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w:t>
            </w:r>
            <w:r>
              <w:rPr>
                <w:rFonts w:ascii="仿宋_GB2312" w:hAnsi="宋体" w:eastAsia="仿宋_GB2312"/>
                <w:color w:val="auto"/>
                <w:kern w:val="0"/>
                <w:sz w:val="13"/>
                <w:szCs w:val="13"/>
                <w:highlight w:val="none"/>
              </w:rPr>
              <w:t>其他串通投标情节严重的行为的</w:t>
            </w:r>
            <w:r>
              <w:rPr>
                <w:rFonts w:hint="eastAsia" w:ascii="仿宋_GB2312" w:hAnsi="宋体" w:eastAsia="仿宋_GB2312"/>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3395D60F">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对投标人处中标项目金额千分之八至千分之十的罚款，对单位直接负责的主管人员和其他直接责任人员处单位罚款数额百分之八至百分之十的罚款；有违法所得的，并处没收违法所得；取消其1年至2年内参加依法必须进行招标的项目的投标资格。</w:t>
            </w:r>
          </w:p>
          <w:p w14:paraId="19C6B636">
            <w:pPr>
              <w:keepNext w:val="0"/>
              <w:keepLines w:val="0"/>
              <w:pageBreakBefore w:val="0"/>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2ED2F22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r>
      <w:tr w14:paraId="6E25AD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70"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2F35058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6</w:t>
            </w:r>
          </w:p>
        </w:tc>
        <w:tc>
          <w:tcPr>
            <w:tcW w:w="1625" w:type="dxa"/>
            <w:vMerge w:val="restart"/>
            <w:tcBorders>
              <w:tl2br w:val="nil"/>
              <w:tr2bl w:val="nil"/>
            </w:tcBorders>
            <w:tcMar>
              <w:top w:w="15" w:type="dxa"/>
              <w:left w:w="15" w:type="dxa"/>
              <w:bottom w:w="15" w:type="dxa"/>
              <w:right w:w="15" w:type="dxa"/>
            </w:tcMar>
            <w:vAlign w:val="center"/>
          </w:tcPr>
          <w:p w14:paraId="744C583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686C5F5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投标人以他人名义投标或者以其他方式弄虚作假，骗取中标的,尚未构成犯罪的</w:t>
            </w:r>
          </w:p>
        </w:tc>
        <w:tc>
          <w:tcPr>
            <w:tcW w:w="5337" w:type="dxa"/>
            <w:vMerge w:val="restart"/>
            <w:tcBorders>
              <w:tl2br w:val="nil"/>
              <w:tr2bl w:val="nil"/>
            </w:tcBorders>
            <w:tcMar>
              <w:top w:w="15" w:type="dxa"/>
              <w:left w:w="15" w:type="dxa"/>
              <w:bottom w:w="15" w:type="dxa"/>
              <w:right w:w="15" w:type="dxa"/>
            </w:tcMar>
            <w:vAlign w:val="center"/>
          </w:tcPr>
          <w:p w14:paraId="2A44B10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投标人以他人名义投标或者以其他方式弄虚作假，骗取中标的，中标无效，给招标人造成损失的，依法承担赔偿责任；构成犯罪的，依法追究刑事责任。</w:t>
            </w:r>
          </w:p>
          <w:p w14:paraId="6B084DA4">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法必须进行招标的项目的投标人有前款所列行为尚未构成犯罪的，处中标项目金额千分之五以上千分之十以下的罚款，对单位直接负责的主管人员和其他直接责任人员处单位罚款数额百分之五以上百分之十以下的罚款；有违法所得的，并处没收违法所得；情节严重的，取消其一年至三年内参加依法必须进行招标的项目的投标资格并予以公告，直至由工商行政管理机关吊销营业执照。</w:t>
            </w:r>
          </w:p>
          <w:p w14:paraId="16301FD1">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p>
          <w:p w14:paraId="3FBD60B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投标人以他人名义投标或者以其他方式弄虚作假骗取中标的，中标无效；构成犯罪的，依法追究刑事责任；尚不构成犯罪的，依照招标投标法第五十四条的规定处罚。依法必须进行招标的项目的投标人未中标的，对单位的罚款金额按照招标项目合同金额依照招标投标法规定的比例计算。</w:t>
            </w:r>
          </w:p>
          <w:p w14:paraId="2978DB0B">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投标人有下列行为之一的，属于招标投标法第五十四条规定的情节严重行为，由有关行政监督部门取消其1年至3年内参加依法必须进行招标的项目的投标资格：</w:t>
            </w:r>
          </w:p>
          <w:p w14:paraId="46CCB906">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（一）伪造、变造资格、资质证书或者其他许可证件骗取中标；</w:t>
            </w:r>
          </w:p>
          <w:p w14:paraId="6904F6FC">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（二）3年内2次以上使用他人名义投标；</w:t>
            </w:r>
          </w:p>
          <w:p w14:paraId="35D59675">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（三）弄虚作假骗取中标给招标人造成直接经济损失30万元以上；</w:t>
            </w:r>
          </w:p>
          <w:p w14:paraId="0F90CC40">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（四）其他弄虚作假骗取中标情节严重的行为。</w:t>
            </w:r>
          </w:p>
          <w:p w14:paraId="5520012B">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投标人自本条第二款规定的处罚执行期限届满之日起3年内又有该款所列违法行为之一的，或者弄虚作假骗取中标情节特别严重的，由工商行政管理机关吊销营业执照。</w:t>
            </w:r>
          </w:p>
        </w:tc>
        <w:tc>
          <w:tcPr>
            <w:tcW w:w="890" w:type="dxa"/>
            <w:gridSpan w:val="2"/>
            <w:tcBorders>
              <w:tl2br w:val="nil"/>
              <w:tr2bl w:val="nil"/>
            </w:tcBorders>
            <w:tcMar>
              <w:top w:w="15" w:type="dxa"/>
              <w:left w:w="15" w:type="dxa"/>
              <w:bottom w:w="15" w:type="dxa"/>
              <w:right w:w="15" w:type="dxa"/>
            </w:tcMar>
            <w:vAlign w:val="center"/>
          </w:tcPr>
          <w:p w14:paraId="73C4FB23">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DCAAD4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3年内以他人名义投标或以其他方式弄虚作假投标1次的。</w:t>
            </w:r>
          </w:p>
        </w:tc>
        <w:tc>
          <w:tcPr>
            <w:tcW w:w="2806" w:type="dxa"/>
            <w:tcBorders>
              <w:tl2br w:val="nil"/>
              <w:tr2bl w:val="nil"/>
            </w:tcBorders>
            <w:tcMar>
              <w:top w:w="15" w:type="dxa"/>
              <w:left w:w="15" w:type="dxa"/>
              <w:bottom w:w="15" w:type="dxa"/>
              <w:right w:w="15" w:type="dxa"/>
            </w:tcMar>
            <w:vAlign w:val="center"/>
          </w:tcPr>
          <w:p w14:paraId="5B3CA32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对投标人处中标项目金额千分之五以上千分之七点五以下的罚款，对单位直接负责的主管人员和其他直接责任人员处单位罚款数额百分之五以上百分之七点五以下的罚款；有违法所得的，并处没收违法所得。</w:t>
            </w:r>
          </w:p>
        </w:tc>
      </w:tr>
      <w:tr w14:paraId="73F6D65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D516AE9">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4E1022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11A282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0B45D1C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p w14:paraId="2361A532">
            <w:pPr>
              <w:keepNext w:val="0"/>
              <w:keepLines w:val="0"/>
              <w:pageBreakBefore w:val="0"/>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DF8533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3年内2次使用他人名义投标或以其他方式弄虚作假的。</w:t>
            </w:r>
          </w:p>
        </w:tc>
        <w:tc>
          <w:tcPr>
            <w:tcW w:w="2806" w:type="dxa"/>
            <w:tcBorders>
              <w:tl2br w:val="nil"/>
              <w:tr2bl w:val="nil"/>
            </w:tcBorders>
            <w:tcMar>
              <w:top w:w="15" w:type="dxa"/>
              <w:left w:w="15" w:type="dxa"/>
              <w:bottom w:w="15" w:type="dxa"/>
              <w:right w:w="15" w:type="dxa"/>
            </w:tcMar>
            <w:vAlign w:val="center"/>
          </w:tcPr>
          <w:p w14:paraId="0415365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对投标人处中标项目金额千分之七点五以上千分之十以下的罚款，对单位直接负责的主管人员和其他直接责任人员处单位罚款数额百分之七点五以上百分之十以下的罚款；有违法所得的，并处没收违法所得。</w:t>
            </w:r>
          </w:p>
        </w:tc>
      </w:tr>
      <w:tr w14:paraId="5C6BF8C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72" w:hRule="atLeast"/>
          <w:jc w:val="center"/>
        </w:trPr>
        <w:tc>
          <w:tcPr>
            <w:tcW w:w="627" w:type="dxa"/>
            <w:gridSpan w:val="2"/>
            <w:vMerge w:val="continue"/>
            <w:tcBorders>
              <w:tl2br w:val="nil"/>
              <w:tr2bl w:val="nil"/>
            </w:tcBorders>
            <w:vAlign w:val="center"/>
          </w:tcPr>
          <w:p w14:paraId="46E2D0AF">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BE4FC0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91619F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A9FB32F">
            <w:pPr>
              <w:keepNext w:val="0"/>
              <w:keepLines w:val="0"/>
              <w:pageBreakBefore w:val="0"/>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p w14:paraId="3A63C392">
            <w:pPr>
              <w:keepNext w:val="0"/>
              <w:keepLines w:val="0"/>
              <w:pageBreakBefore w:val="0"/>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p w14:paraId="18A16A6B">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FA54A4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有下列情形之一的：</w:t>
            </w:r>
          </w:p>
          <w:p w14:paraId="539A5E6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（1）伪造、变造资格、资质证书或者其他许可证件骗取中标；</w:t>
            </w:r>
          </w:p>
          <w:p w14:paraId="2364C7D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（2）3年内</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次以上使用他人名义投标；</w:t>
            </w:r>
          </w:p>
          <w:p w14:paraId="0BA921A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（3）弄虚作假骗取中标给招标人造成直接经济损失30万元以上；</w:t>
            </w:r>
          </w:p>
          <w:p w14:paraId="33486E8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（4）其他弄虚作假骗取中标情节严重行为。</w:t>
            </w:r>
          </w:p>
        </w:tc>
        <w:tc>
          <w:tcPr>
            <w:tcW w:w="2806" w:type="dxa"/>
            <w:tcBorders>
              <w:tl2br w:val="nil"/>
              <w:tr2bl w:val="nil"/>
            </w:tcBorders>
            <w:tcMar>
              <w:top w:w="15" w:type="dxa"/>
              <w:left w:w="15" w:type="dxa"/>
              <w:bottom w:w="15" w:type="dxa"/>
              <w:right w:w="15" w:type="dxa"/>
            </w:tcMar>
            <w:vAlign w:val="center"/>
          </w:tcPr>
          <w:p w14:paraId="5A59F68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95BA5A8">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29A30D6">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2137CD0">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骗取中标的，中标无效；对投标人处中标项目金额千分之十的罚款，对单位直接负责的主管人员和其他直接责任人员处单位罚款数额百分之十的罚款；有违法所得的，并处没收违法所得；取消其1年至3年内参加依法必须进行招标的项目的投标资格。</w:t>
            </w:r>
          </w:p>
          <w:p w14:paraId="269B461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F8B5F45">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455EF7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r>
      <w:tr w14:paraId="23F137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2D93E91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p w14:paraId="5D1EF3A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7</w:t>
            </w:r>
          </w:p>
        </w:tc>
        <w:tc>
          <w:tcPr>
            <w:tcW w:w="1625" w:type="dxa"/>
            <w:vMerge w:val="restart"/>
            <w:tcBorders>
              <w:tl2br w:val="nil"/>
              <w:tr2bl w:val="nil"/>
            </w:tcBorders>
            <w:tcMar>
              <w:top w:w="15" w:type="dxa"/>
              <w:left w:w="15" w:type="dxa"/>
              <w:bottom w:w="15" w:type="dxa"/>
              <w:right w:w="15" w:type="dxa"/>
            </w:tcMar>
            <w:vAlign w:val="center"/>
          </w:tcPr>
          <w:p w14:paraId="4B2A1D5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42699F8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2573020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评标委员会成员收受投标人的财物或者其他好处的，评标委员会成员或者参加评标的有关工作人员向他人透露对投标文件的评审和比较、中标候选人的推荐以及与评标有关的其他情况的</w:t>
            </w:r>
          </w:p>
        </w:tc>
        <w:tc>
          <w:tcPr>
            <w:tcW w:w="5337" w:type="dxa"/>
            <w:vMerge w:val="restart"/>
            <w:tcBorders>
              <w:tl2br w:val="nil"/>
              <w:tr2bl w:val="nil"/>
            </w:tcBorders>
            <w:tcMar>
              <w:top w:w="15" w:type="dxa"/>
              <w:left w:w="15" w:type="dxa"/>
              <w:bottom w:w="15" w:type="dxa"/>
              <w:right w:w="15" w:type="dxa"/>
            </w:tcMar>
            <w:vAlign w:val="center"/>
          </w:tcPr>
          <w:p w14:paraId="2DA7485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评标委员会成员收受投标人的财物或者其他好处的，评标委员会成员或者参加评标的有关工作人员向他人透露对投标文件评审和比较、中标候选人的推荐以及与评标有关的其他情况的，给予警告，没收收受的财物，可以并处三千元以上五万元以下的罚款，对有所列违法行为的评标委员会成员取消担任评标委员会成员的资格，不得再参加任何依法必须进行招标的项目的评标；构成犯罪的，依法追究刑事责任。</w:t>
            </w:r>
          </w:p>
          <w:p w14:paraId="43EAAEF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5C5B53B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第七十二条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评标委员会成员收受投标人的财物或者其他好处的，没收收受的财物，处3000元以上5万元以下的罚款，取消担任评标委员会成员的资格，不得再参加依法必须进行招标的项目的评标；构成犯罪的，依法追究刑事责任。</w:t>
            </w:r>
          </w:p>
          <w:p w14:paraId="7DF17EE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63144F6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06B7D7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尚未影响到招标活动正常进行的。</w:t>
            </w:r>
          </w:p>
        </w:tc>
        <w:tc>
          <w:tcPr>
            <w:tcW w:w="2806" w:type="dxa"/>
            <w:tcBorders>
              <w:tl2br w:val="nil"/>
              <w:tr2bl w:val="nil"/>
            </w:tcBorders>
            <w:tcMar>
              <w:top w:w="15" w:type="dxa"/>
              <w:left w:w="15" w:type="dxa"/>
              <w:bottom w:w="15" w:type="dxa"/>
              <w:right w:w="15" w:type="dxa"/>
            </w:tcMar>
            <w:vAlign w:val="center"/>
          </w:tcPr>
          <w:p w14:paraId="37ACD80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给予警告，没收收受的财物,可以处3千元以上2万元以下的罚款；取消担任评标委员会成员的资格，不得再参加任何依法必须进行招标的项目的评标。</w:t>
            </w:r>
          </w:p>
        </w:tc>
      </w:tr>
      <w:tr w14:paraId="0E3C4D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80" w:hRule="atLeast"/>
          <w:jc w:val="center"/>
        </w:trPr>
        <w:tc>
          <w:tcPr>
            <w:tcW w:w="627" w:type="dxa"/>
            <w:gridSpan w:val="2"/>
            <w:vMerge w:val="continue"/>
            <w:tcBorders>
              <w:tl2br w:val="nil"/>
              <w:tr2bl w:val="nil"/>
            </w:tcBorders>
            <w:vAlign w:val="center"/>
          </w:tcPr>
          <w:p w14:paraId="55BE8DB0">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24F58A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C65658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77DAC22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BC2DCC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影响到招标活动正常进行的。</w:t>
            </w:r>
          </w:p>
        </w:tc>
        <w:tc>
          <w:tcPr>
            <w:tcW w:w="2806" w:type="dxa"/>
            <w:tcBorders>
              <w:tl2br w:val="nil"/>
              <w:tr2bl w:val="nil"/>
            </w:tcBorders>
            <w:tcMar>
              <w:top w:w="15" w:type="dxa"/>
              <w:left w:w="15" w:type="dxa"/>
              <w:bottom w:w="15" w:type="dxa"/>
              <w:right w:w="15" w:type="dxa"/>
            </w:tcMar>
            <w:vAlign w:val="center"/>
          </w:tcPr>
          <w:p w14:paraId="20FB4DD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给予警告，没收收受的财物,处2万元以上4万元以下的罚款；取消担任评标委员会成员的资格，不得再参加任何依法必须进行招标的项目的评标。</w:t>
            </w:r>
          </w:p>
        </w:tc>
      </w:tr>
      <w:tr w14:paraId="4EDC21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89" w:hRule="atLeast"/>
          <w:jc w:val="center"/>
        </w:trPr>
        <w:tc>
          <w:tcPr>
            <w:tcW w:w="627" w:type="dxa"/>
            <w:gridSpan w:val="2"/>
            <w:vMerge w:val="continue"/>
            <w:tcBorders>
              <w:tl2br w:val="nil"/>
              <w:tr2bl w:val="nil"/>
            </w:tcBorders>
            <w:vAlign w:val="center"/>
          </w:tcPr>
          <w:p w14:paraId="0A3F381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B79727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5F4CCF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0980DBA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1FCF878">
            <w:pPr>
              <w:keepNext w:val="0"/>
              <w:keepLines w:val="0"/>
              <w:pageBreakBefore w:val="0"/>
              <w:kinsoku/>
              <w:overflowPunct/>
              <w:topLinePunct w:val="0"/>
              <w:autoSpaceDE/>
              <w:autoSpaceDN/>
              <w:bidi w:val="0"/>
              <w:adjustRightInd w:val="0"/>
              <w:snapToGrid w:val="0"/>
              <w:spacing w:line="260" w:lineRule="exact"/>
              <w:ind w:firstLine="21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导致中标结果无效的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其他情节恶劣，或造成严重后果的。</w:t>
            </w:r>
          </w:p>
        </w:tc>
        <w:tc>
          <w:tcPr>
            <w:tcW w:w="2806" w:type="dxa"/>
            <w:tcBorders>
              <w:tl2br w:val="nil"/>
              <w:tr2bl w:val="nil"/>
            </w:tcBorders>
            <w:tcMar>
              <w:top w:w="15" w:type="dxa"/>
              <w:left w:w="15" w:type="dxa"/>
              <w:bottom w:w="15" w:type="dxa"/>
              <w:right w:w="15" w:type="dxa"/>
            </w:tcMar>
            <w:vAlign w:val="center"/>
          </w:tcPr>
          <w:p w14:paraId="5DBD636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给予警告，没收收受的财物,处4万元以上5万元以下的罚款；取消担任评标委员会成员的资格，不得再参加任何依法必须进行招标的项目的评标。</w:t>
            </w:r>
          </w:p>
          <w:p w14:paraId="08FF7F0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r>
      <w:tr w14:paraId="71A355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8"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FCC676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8</w:t>
            </w:r>
          </w:p>
        </w:tc>
        <w:tc>
          <w:tcPr>
            <w:tcW w:w="1625" w:type="dxa"/>
            <w:vMerge w:val="restart"/>
            <w:tcBorders>
              <w:tl2br w:val="nil"/>
              <w:tr2bl w:val="nil"/>
            </w:tcBorders>
            <w:tcMar>
              <w:top w:w="15" w:type="dxa"/>
              <w:left w:w="15" w:type="dxa"/>
              <w:bottom w:w="15" w:type="dxa"/>
              <w:right w:w="15" w:type="dxa"/>
            </w:tcMar>
            <w:vAlign w:val="center"/>
          </w:tcPr>
          <w:p w14:paraId="745C5C2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招标人在评标委员会依法推荐的中标候选人以外确定中标人的、依法必须进行招标的项目在所有投标被评标委员会否决后自行确定中标人的</w:t>
            </w:r>
          </w:p>
        </w:tc>
        <w:tc>
          <w:tcPr>
            <w:tcW w:w="5337" w:type="dxa"/>
            <w:vMerge w:val="restart"/>
            <w:tcBorders>
              <w:tl2br w:val="nil"/>
              <w:tr2bl w:val="nil"/>
            </w:tcBorders>
            <w:tcMar>
              <w:top w:w="15" w:type="dxa"/>
              <w:left w:w="15" w:type="dxa"/>
              <w:bottom w:w="15" w:type="dxa"/>
              <w:right w:w="15" w:type="dxa"/>
            </w:tcMar>
            <w:vAlign w:val="center"/>
          </w:tcPr>
          <w:p w14:paraId="3231C50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在评标委员会依法推荐的中标候选人以外确定中标人的，依法必须进行招标的项目在所有投标被评标委员会否决后自行确定中标人的，中标无效。责令改正，可以处中标项目金额千分之五以上千分之十以下的罚款；对单位直接负责的主管人员和其他直接责任人员依法给予处分。</w:t>
            </w:r>
          </w:p>
        </w:tc>
        <w:tc>
          <w:tcPr>
            <w:tcW w:w="890" w:type="dxa"/>
            <w:gridSpan w:val="2"/>
            <w:tcBorders>
              <w:tl2br w:val="nil"/>
              <w:tr2bl w:val="nil"/>
            </w:tcBorders>
            <w:tcMar>
              <w:top w:w="15" w:type="dxa"/>
              <w:left w:w="15" w:type="dxa"/>
              <w:bottom w:w="15" w:type="dxa"/>
              <w:right w:w="15" w:type="dxa"/>
            </w:tcMar>
            <w:vAlign w:val="center"/>
          </w:tcPr>
          <w:p w14:paraId="683EFAA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40140D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及时纠正，未造成严重后果的。</w:t>
            </w:r>
          </w:p>
        </w:tc>
        <w:tc>
          <w:tcPr>
            <w:tcW w:w="2806" w:type="dxa"/>
            <w:tcBorders>
              <w:tl2br w:val="nil"/>
              <w:tr2bl w:val="nil"/>
            </w:tcBorders>
            <w:tcMar>
              <w:top w:w="15" w:type="dxa"/>
              <w:left w:w="15" w:type="dxa"/>
              <w:bottom w:w="15" w:type="dxa"/>
              <w:right w:w="15" w:type="dxa"/>
            </w:tcMar>
            <w:vAlign w:val="center"/>
          </w:tcPr>
          <w:p w14:paraId="47592EC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中标无效；责令改正，可以处中标项目金额千分之五以上千分之六点五以下的罚款。</w:t>
            </w:r>
          </w:p>
        </w:tc>
      </w:tr>
      <w:tr w14:paraId="00DE808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1" w:hRule="atLeast"/>
          <w:jc w:val="center"/>
        </w:trPr>
        <w:tc>
          <w:tcPr>
            <w:tcW w:w="627" w:type="dxa"/>
            <w:gridSpan w:val="2"/>
            <w:vMerge w:val="continue"/>
            <w:tcBorders>
              <w:tl2br w:val="nil"/>
              <w:tr2bl w:val="nil"/>
            </w:tcBorders>
            <w:vAlign w:val="center"/>
          </w:tcPr>
          <w:p w14:paraId="2C83D141">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CF760C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92EF8F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0A91110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55923E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未及时纠正，未造成严重后果的。</w:t>
            </w:r>
          </w:p>
        </w:tc>
        <w:tc>
          <w:tcPr>
            <w:tcW w:w="2806" w:type="dxa"/>
            <w:tcBorders>
              <w:tl2br w:val="nil"/>
              <w:tr2bl w:val="nil"/>
            </w:tcBorders>
            <w:tcMar>
              <w:top w:w="15" w:type="dxa"/>
              <w:left w:w="15" w:type="dxa"/>
              <w:bottom w:w="15" w:type="dxa"/>
              <w:right w:w="15" w:type="dxa"/>
            </w:tcMar>
            <w:vAlign w:val="center"/>
          </w:tcPr>
          <w:p w14:paraId="53EEFA4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中标无效；责令改正，处中标项目金额千分之六点五以上千分之八点五以下的罚款。</w:t>
            </w:r>
          </w:p>
        </w:tc>
      </w:tr>
      <w:tr w14:paraId="6FE7D8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23" w:hRule="atLeast"/>
          <w:jc w:val="center"/>
        </w:trPr>
        <w:tc>
          <w:tcPr>
            <w:tcW w:w="627" w:type="dxa"/>
            <w:gridSpan w:val="2"/>
            <w:vMerge w:val="continue"/>
            <w:tcBorders>
              <w:tl2br w:val="nil"/>
              <w:tr2bl w:val="nil"/>
            </w:tcBorders>
            <w:vAlign w:val="center"/>
          </w:tcPr>
          <w:p w14:paraId="65BC2E5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865887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5ABDCE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6454A16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473308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未及时纠正，造成严重危害后果的。</w:t>
            </w:r>
          </w:p>
        </w:tc>
        <w:tc>
          <w:tcPr>
            <w:tcW w:w="2806" w:type="dxa"/>
            <w:tcBorders>
              <w:tl2br w:val="nil"/>
              <w:tr2bl w:val="nil"/>
            </w:tcBorders>
            <w:tcMar>
              <w:top w:w="15" w:type="dxa"/>
              <w:left w:w="15" w:type="dxa"/>
              <w:bottom w:w="15" w:type="dxa"/>
              <w:right w:w="15" w:type="dxa"/>
            </w:tcMar>
            <w:vAlign w:val="center"/>
          </w:tcPr>
          <w:p w14:paraId="7F9D335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中标无效；责令改正，处中标项目金额千分之八点五以上千分之十以下的罚款。</w:t>
            </w:r>
          </w:p>
        </w:tc>
      </w:tr>
      <w:tr w14:paraId="11ABF8E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577F619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p w14:paraId="2347C3E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p w14:paraId="63DC540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p w14:paraId="4B98D2B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9</w:t>
            </w:r>
          </w:p>
        </w:tc>
        <w:tc>
          <w:tcPr>
            <w:tcW w:w="1625" w:type="dxa"/>
            <w:vMerge w:val="restart"/>
            <w:tcBorders>
              <w:tl2br w:val="nil"/>
              <w:tr2bl w:val="nil"/>
            </w:tcBorders>
            <w:tcMar>
              <w:top w:w="15" w:type="dxa"/>
              <w:left w:w="15" w:type="dxa"/>
              <w:bottom w:w="15" w:type="dxa"/>
              <w:right w:w="15" w:type="dxa"/>
            </w:tcMar>
            <w:vAlign w:val="center"/>
          </w:tcPr>
          <w:p w14:paraId="2015D52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0CBDA83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中标人将中标项目转让给他人的，将中标项目肢解后分别转让给他人的，违反本法规定将中标项目的部分主体、关键性工作分包给他人的，或者分包人再次分包的</w:t>
            </w:r>
          </w:p>
        </w:tc>
        <w:tc>
          <w:tcPr>
            <w:tcW w:w="5337" w:type="dxa"/>
            <w:vMerge w:val="restart"/>
            <w:tcBorders>
              <w:tl2br w:val="nil"/>
              <w:tr2bl w:val="nil"/>
            </w:tcBorders>
            <w:tcMar>
              <w:top w:w="15" w:type="dxa"/>
              <w:left w:w="15" w:type="dxa"/>
              <w:bottom w:w="15" w:type="dxa"/>
              <w:right w:w="15" w:type="dxa"/>
            </w:tcMar>
            <w:vAlign w:val="center"/>
          </w:tcPr>
          <w:p w14:paraId="7BFAACC2">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中标人将中标项目转让给他人的，将中标项目肢解后分别转让给他人的，违反本法规定将中标项目的部分主体、关键性工作分包给他人的，或者分包人再次分包的，转让、分包无效，处转让、分包项目金额千分之五以上千分之十以下的罚款；有违法所得的，并处没收违法所得；可以责令停业整顿；情节严重的，由工商行政管理机关吊销营业执照。</w:t>
            </w:r>
          </w:p>
          <w:p w14:paraId="1606F29C">
            <w:pPr>
              <w:pStyle w:val="12"/>
              <w:keepNext w:val="0"/>
              <w:keepLines w:val="0"/>
              <w:pageBreakBefore w:val="0"/>
              <w:kinsoku/>
              <w:overflowPunct/>
              <w:topLinePunct w:val="0"/>
              <w:autoSpaceDE/>
              <w:autoSpaceDN/>
              <w:bidi w:val="0"/>
              <w:adjustRightInd w:val="0"/>
              <w:snapToGrid w:val="0"/>
              <w:spacing w:after="0" w:afterAutospacing="0" w:line="260" w:lineRule="exact"/>
              <w:rPr>
                <w:rFonts w:ascii="仿宋_GB2312" w:hAnsi="宋体" w:eastAsia="仿宋_GB2312"/>
                <w:color w:val="auto"/>
                <w:kern w:val="0"/>
                <w:sz w:val="13"/>
                <w:szCs w:val="13"/>
                <w:highlight w:val="none"/>
              </w:rPr>
            </w:pPr>
            <w:r>
              <w:rPr>
                <w:rFonts w:hint="eastAsia" w:ascii="仿宋_GB2312" w:hAnsi="宋体" w:eastAsia="仿宋_GB2312" w:cstheme="minorBidi"/>
                <w:color w:val="auto"/>
                <w:kern w:val="0"/>
                <w:sz w:val="13"/>
                <w:szCs w:val="13"/>
                <w:highlight w:val="none"/>
                <w:lang w:val="en-US" w:eastAsia="zh-CN" w:bidi="ar-SA"/>
              </w:rPr>
              <w:t>《中华人民共和国招标投标法实施条例》</w:t>
            </w:r>
            <w:r>
              <w:rPr>
                <w:rFonts w:hint="eastAsia" w:ascii="仿宋_GB2312" w:hAnsi="宋体" w:eastAsia="仿宋_GB2312" w:cstheme="minorBidi"/>
                <w:b/>
                <w:bCs/>
                <w:color w:val="auto"/>
                <w:kern w:val="0"/>
                <w:sz w:val="13"/>
                <w:szCs w:val="13"/>
                <w:highlight w:val="none"/>
                <w:lang w:val="en-US" w:eastAsia="zh-CN" w:bidi="ar-SA"/>
              </w:rPr>
              <w:t>第七十六条：</w:t>
            </w:r>
            <w:r>
              <w:rPr>
                <w:rFonts w:hint="eastAsia" w:ascii="仿宋_GB2312" w:hAnsi="宋体" w:eastAsia="仿宋_GB2312" w:cstheme="minorBidi"/>
                <w:color w:val="auto"/>
                <w:kern w:val="0"/>
                <w:sz w:val="13"/>
                <w:szCs w:val="13"/>
                <w:highlight w:val="none"/>
                <w:lang w:val="en-US" w:eastAsia="zh-CN" w:bidi="ar-SA"/>
              </w:rPr>
              <w:t>中标人将中标项目转让给他人的，将中标项目肢解后分别转让给他人的，违反招标投标法和本条例规定将中标项目的部分主体、关键性工作分包给他人的，或者分包人再次分包的，转让、分包无效，处转让、分包项目金额5‰以上10‰以下的罚款；有违法所得的，并处没收违法所得；可以责令停业整顿；情节严重的，由工商行政管理机关吊销营业执照。</w:t>
            </w:r>
          </w:p>
        </w:tc>
        <w:tc>
          <w:tcPr>
            <w:tcW w:w="890" w:type="dxa"/>
            <w:gridSpan w:val="2"/>
            <w:tcBorders>
              <w:tl2br w:val="nil"/>
              <w:tr2bl w:val="nil"/>
            </w:tcBorders>
            <w:tcMar>
              <w:top w:w="15" w:type="dxa"/>
              <w:left w:w="15" w:type="dxa"/>
              <w:bottom w:w="15" w:type="dxa"/>
              <w:right w:w="15" w:type="dxa"/>
            </w:tcMar>
            <w:vAlign w:val="center"/>
          </w:tcPr>
          <w:p w14:paraId="2C7D4D0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166BEE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73C91E7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转让、分包无效，处转让、分包项目金额千分之五以上千分之六点五以下的罚款；有违法所得的，并处没收违法所得。</w:t>
            </w:r>
          </w:p>
        </w:tc>
      </w:tr>
      <w:tr w14:paraId="4D4DA31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0696DE9">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BC3DEB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1203A4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495822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0A7CA2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4C9366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转让、分包无效，处转让、分包项目金额千分之六点五以上千分之八点五以下的罚款, 有违法所得的，并处没收违法所得。</w:t>
            </w:r>
          </w:p>
        </w:tc>
      </w:tr>
      <w:tr w14:paraId="4C40A42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5" w:hRule="atLeast"/>
          <w:jc w:val="center"/>
        </w:trPr>
        <w:tc>
          <w:tcPr>
            <w:tcW w:w="627" w:type="dxa"/>
            <w:gridSpan w:val="2"/>
            <w:vMerge w:val="continue"/>
            <w:tcBorders>
              <w:tl2br w:val="nil"/>
              <w:tr2bl w:val="nil"/>
            </w:tcBorders>
            <w:vAlign w:val="center"/>
          </w:tcPr>
          <w:p w14:paraId="4342E406">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387027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A66327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restart"/>
            <w:tcBorders>
              <w:tl2br w:val="nil"/>
              <w:tr2bl w:val="nil"/>
            </w:tcBorders>
            <w:tcMar>
              <w:top w:w="15" w:type="dxa"/>
              <w:left w:w="15" w:type="dxa"/>
              <w:bottom w:w="15" w:type="dxa"/>
              <w:right w:w="15" w:type="dxa"/>
            </w:tcMar>
            <w:vAlign w:val="center"/>
          </w:tcPr>
          <w:p w14:paraId="1B6E3F0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8D043D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（1）造成一般质量、安全事故的。</w:t>
            </w:r>
          </w:p>
        </w:tc>
        <w:tc>
          <w:tcPr>
            <w:tcW w:w="2806" w:type="dxa"/>
            <w:tcBorders>
              <w:tl2br w:val="nil"/>
              <w:tr2bl w:val="nil"/>
            </w:tcBorders>
            <w:tcMar>
              <w:top w:w="15" w:type="dxa"/>
              <w:left w:w="15" w:type="dxa"/>
              <w:bottom w:w="15" w:type="dxa"/>
              <w:right w:w="15" w:type="dxa"/>
            </w:tcMar>
            <w:vAlign w:val="center"/>
          </w:tcPr>
          <w:p w14:paraId="356A246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转让、分包无效，处转让、分包项目金额千分之八点五以上千分之十以下的罚款； 有违法所得的，并处没收违法所得。</w:t>
            </w:r>
          </w:p>
        </w:tc>
      </w:tr>
      <w:tr w14:paraId="6AB1E1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1" w:hRule="atLeast"/>
          <w:jc w:val="center"/>
        </w:trPr>
        <w:tc>
          <w:tcPr>
            <w:tcW w:w="627" w:type="dxa"/>
            <w:gridSpan w:val="2"/>
            <w:vMerge w:val="continue"/>
            <w:tcBorders>
              <w:tl2br w:val="nil"/>
              <w:tr2bl w:val="nil"/>
            </w:tcBorders>
            <w:vAlign w:val="center"/>
          </w:tcPr>
          <w:p w14:paraId="5A43354D">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F4E911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6B3B2B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7B85B6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678CAC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（2）3年内2次同类型违法的。</w:t>
            </w:r>
          </w:p>
        </w:tc>
        <w:tc>
          <w:tcPr>
            <w:tcW w:w="2806" w:type="dxa"/>
            <w:tcBorders>
              <w:tl2br w:val="nil"/>
              <w:tr2bl w:val="nil"/>
            </w:tcBorders>
            <w:tcMar>
              <w:top w:w="15" w:type="dxa"/>
              <w:left w:w="15" w:type="dxa"/>
              <w:bottom w:w="15" w:type="dxa"/>
              <w:right w:w="15" w:type="dxa"/>
            </w:tcMar>
            <w:vAlign w:val="center"/>
          </w:tcPr>
          <w:p w14:paraId="026FA7E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转让、分包无效，处转让、分包项目金额千分之十的罚款；责令停业整顿30日；有违法所得的，并处没收违法所得。</w:t>
            </w:r>
          </w:p>
        </w:tc>
      </w:tr>
      <w:tr w14:paraId="0E5722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94" w:hRule="atLeast"/>
          <w:jc w:val="center"/>
        </w:trPr>
        <w:tc>
          <w:tcPr>
            <w:tcW w:w="627" w:type="dxa"/>
            <w:gridSpan w:val="2"/>
            <w:vMerge w:val="continue"/>
            <w:tcBorders>
              <w:tl2br w:val="nil"/>
              <w:tr2bl w:val="nil"/>
            </w:tcBorders>
            <w:vAlign w:val="center"/>
          </w:tcPr>
          <w:p w14:paraId="711B38DA">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C9E125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97AA6E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797DF98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86" w:type="dxa"/>
            <w:vMerge w:val="restart"/>
            <w:tcBorders>
              <w:tl2br w:val="nil"/>
              <w:tr2bl w:val="nil"/>
            </w:tcBorders>
            <w:tcMar>
              <w:top w:w="15" w:type="dxa"/>
              <w:left w:w="15" w:type="dxa"/>
              <w:bottom w:w="15" w:type="dxa"/>
              <w:right w:w="15" w:type="dxa"/>
            </w:tcMar>
            <w:vAlign w:val="center"/>
          </w:tcPr>
          <w:p w14:paraId="2B8795F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（3）3年内3次以上同类型违法。</w:t>
            </w:r>
          </w:p>
        </w:tc>
        <w:tc>
          <w:tcPr>
            <w:tcW w:w="1960" w:type="dxa"/>
            <w:tcBorders>
              <w:tl2br w:val="nil"/>
              <w:tr2bl w:val="nil"/>
            </w:tcBorders>
            <w:tcMar>
              <w:top w:w="15" w:type="dxa"/>
              <w:left w:w="15" w:type="dxa"/>
              <w:bottom w:w="15" w:type="dxa"/>
              <w:right w:w="15" w:type="dxa"/>
            </w:tcMar>
            <w:vAlign w:val="center"/>
          </w:tcPr>
          <w:p w14:paraId="6F666DDA">
            <w:pPr>
              <w:keepNext w:val="0"/>
              <w:keepLines w:val="0"/>
              <w:pageBreakBefore w:val="0"/>
              <w:widowControl/>
              <w:kinsoku/>
              <w:overflowPunct/>
              <w:topLinePunct w:val="0"/>
              <w:autoSpaceDE/>
              <w:autoSpaceDN/>
              <w:bidi w:val="0"/>
              <w:adjustRightInd w:val="0"/>
              <w:snapToGrid w:val="0"/>
              <w:spacing w:line="260" w:lineRule="exact"/>
              <w:ind w:firstLine="130" w:firstLineChars="100"/>
              <w:jc w:val="both"/>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造成3人以上10人以下死亡，或者10人以上50人以下重伤，或者1000万元以上5000万元以下直接经济损失。</w:t>
            </w:r>
          </w:p>
        </w:tc>
        <w:tc>
          <w:tcPr>
            <w:tcW w:w="2806" w:type="dxa"/>
            <w:tcBorders>
              <w:tl2br w:val="nil"/>
              <w:tr2bl w:val="nil"/>
            </w:tcBorders>
            <w:tcMar>
              <w:top w:w="15" w:type="dxa"/>
              <w:left w:w="15" w:type="dxa"/>
              <w:bottom w:w="15" w:type="dxa"/>
              <w:right w:w="15" w:type="dxa"/>
            </w:tcMar>
            <w:vAlign w:val="center"/>
          </w:tcPr>
          <w:p w14:paraId="4748CF1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转让、分包无效，处转让、分包项目金额千分之十的罚款；责令停业整顿30—60日；有违法所得的，并处没收违法所得。</w:t>
            </w:r>
          </w:p>
        </w:tc>
      </w:tr>
      <w:tr w14:paraId="367D330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9" w:hRule="atLeast"/>
          <w:jc w:val="center"/>
        </w:trPr>
        <w:tc>
          <w:tcPr>
            <w:tcW w:w="627" w:type="dxa"/>
            <w:gridSpan w:val="2"/>
            <w:vMerge w:val="continue"/>
            <w:tcBorders>
              <w:tl2br w:val="nil"/>
              <w:tr2bl w:val="nil"/>
            </w:tcBorders>
            <w:vAlign w:val="center"/>
          </w:tcPr>
          <w:p w14:paraId="564E8F9D">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B37E3C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C39B5E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0D22E7B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86" w:type="dxa"/>
            <w:vMerge w:val="continue"/>
            <w:tcBorders>
              <w:tl2br w:val="nil"/>
              <w:tr2bl w:val="nil"/>
            </w:tcBorders>
            <w:tcMar>
              <w:top w:w="15" w:type="dxa"/>
              <w:left w:w="15" w:type="dxa"/>
              <w:bottom w:w="15" w:type="dxa"/>
              <w:right w:w="15" w:type="dxa"/>
            </w:tcMar>
            <w:vAlign w:val="center"/>
          </w:tcPr>
          <w:p w14:paraId="514EC7F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1960" w:type="dxa"/>
            <w:tcBorders>
              <w:tl2br w:val="nil"/>
              <w:tr2bl w:val="nil"/>
            </w:tcBorders>
            <w:tcMar>
              <w:top w:w="15" w:type="dxa"/>
              <w:left w:w="15" w:type="dxa"/>
              <w:bottom w:w="15" w:type="dxa"/>
              <w:right w:w="15" w:type="dxa"/>
            </w:tcMar>
            <w:vAlign w:val="center"/>
          </w:tcPr>
          <w:p w14:paraId="3153A177">
            <w:pPr>
              <w:keepNext w:val="0"/>
              <w:keepLines w:val="0"/>
              <w:pageBreakBefore w:val="0"/>
              <w:widowControl/>
              <w:kinsoku/>
              <w:overflowPunct/>
              <w:topLinePunct w:val="0"/>
              <w:autoSpaceDE/>
              <w:autoSpaceDN/>
              <w:bidi w:val="0"/>
              <w:adjustRightInd w:val="0"/>
              <w:snapToGrid w:val="0"/>
              <w:spacing w:line="260" w:lineRule="exact"/>
              <w:ind w:firstLine="130" w:firstLineChars="100"/>
              <w:jc w:val="both"/>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造成10人以上30人以下死亡，或者50人以上100人以下重伤，或者5000万元以上1亿元以下直接经济损失。</w:t>
            </w:r>
          </w:p>
        </w:tc>
        <w:tc>
          <w:tcPr>
            <w:tcW w:w="2806" w:type="dxa"/>
            <w:tcBorders>
              <w:tl2br w:val="nil"/>
              <w:tr2bl w:val="nil"/>
            </w:tcBorders>
            <w:tcMar>
              <w:top w:w="15" w:type="dxa"/>
              <w:left w:w="15" w:type="dxa"/>
              <w:bottom w:w="15" w:type="dxa"/>
              <w:right w:w="15" w:type="dxa"/>
            </w:tcMar>
            <w:vAlign w:val="center"/>
          </w:tcPr>
          <w:p w14:paraId="6D29A92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转让、分包无效，处转让、分包项目金额千分之十的罚款；责令停业整顿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日；有违法所得的，并处没收违法所得。</w:t>
            </w:r>
          </w:p>
        </w:tc>
      </w:tr>
      <w:tr w14:paraId="001E8E3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10" w:hRule="atLeast"/>
          <w:jc w:val="center"/>
        </w:trPr>
        <w:tc>
          <w:tcPr>
            <w:tcW w:w="627" w:type="dxa"/>
            <w:gridSpan w:val="2"/>
            <w:vMerge w:val="continue"/>
            <w:tcBorders>
              <w:tl2br w:val="nil"/>
              <w:tr2bl w:val="nil"/>
            </w:tcBorders>
            <w:vAlign w:val="center"/>
          </w:tcPr>
          <w:p w14:paraId="69440BE1">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BE1B54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5AAA23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6D46EDC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86" w:type="dxa"/>
            <w:vMerge w:val="continue"/>
            <w:tcBorders>
              <w:tl2br w:val="nil"/>
              <w:tr2bl w:val="nil"/>
            </w:tcBorders>
            <w:tcMar>
              <w:top w:w="15" w:type="dxa"/>
              <w:left w:w="15" w:type="dxa"/>
              <w:bottom w:w="15" w:type="dxa"/>
              <w:right w:w="15" w:type="dxa"/>
            </w:tcMar>
            <w:vAlign w:val="center"/>
          </w:tcPr>
          <w:p w14:paraId="08E6943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1960" w:type="dxa"/>
            <w:tcBorders>
              <w:tl2br w:val="nil"/>
              <w:tr2bl w:val="nil"/>
            </w:tcBorders>
            <w:tcMar>
              <w:top w:w="15" w:type="dxa"/>
              <w:left w:w="15" w:type="dxa"/>
              <w:bottom w:w="15" w:type="dxa"/>
              <w:right w:w="15" w:type="dxa"/>
            </w:tcMar>
            <w:vAlign w:val="center"/>
          </w:tcPr>
          <w:p w14:paraId="222DEC40">
            <w:pPr>
              <w:keepNext w:val="0"/>
              <w:keepLines w:val="0"/>
              <w:pageBreakBefore w:val="0"/>
              <w:widowControl/>
              <w:kinsoku/>
              <w:overflowPunct/>
              <w:topLinePunct w:val="0"/>
              <w:autoSpaceDE/>
              <w:autoSpaceDN/>
              <w:bidi w:val="0"/>
              <w:adjustRightInd w:val="0"/>
              <w:snapToGrid w:val="0"/>
              <w:spacing w:line="260" w:lineRule="exact"/>
              <w:ind w:firstLine="130" w:firstLineChars="100"/>
              <w:jc w:val="both"/>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造成30人以上死亡，或者100人以上重伤（包括急性工业中毒，下同），或者1亿元以上直接经济损失。</w:t>
            </w:r>
          </w:p>
        </w:tc>
        <w:tc>
          <w:tcPr>
            <w:tcW w:w="2806" w:type="dxa"/>
            <w:tcBorders>
              <w:tl2br w:val="nil"/>
              <w:tr2bl w:val="nil"/>
            </w:tcBorders>
            <w:tcMar>
              <w:top w:w="15" w:type="dxa"/>
              <w:left w:w="15" w:type="dxa"/>
              <w:bottom w:w="15" w:type="dxa"/>
              <w:right w:w="15" w:type="dxa"/>
            </w:tcMar>
            <w:vAlign w:val="center"/>
          </w:tcPr>
          <w:p w14:paraId="54AB8E2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转让、分包无效，处转让、分包项目金额千分之十的罚款；责令停业整顿90—180日；有违法所得的，并处没收违法所得。</w:t>
            </w:r>
          </w:p>
        </w:tc>
      </w:tr>
      <w:tr w14:paraId="562513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1" w:hRule="atLeast"/>
          <w:jc w:val="center"/>
        </w:trPr>
        <w:tc>
          <w:tcPr>
            <w:tcW w:w="627" w:type="dxa"/>
            <w:gridSpan w:val="2"/>
            <w:vMerge w:val="restart"/>
            <w:tcBorders>
              <w:tl2br w:val="nil"/>
              <w:tr2bl w:val="nil"/>
            </w:tcBorders>
            <w:vAlign w:val="center"/>
          </w:tcPr>
          <w:p w14:paraId="7F1CC03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10</w:t>
            </w:r>
          </w:p>
        </w:tc>
        <w:tc>
          <w:tcPr>
            <w:tcW w:w="1625" w:type="dxa"/>
            <w:vMerge w:val="restart"/>
            <w:tcBorders>
              <w:tl2br w:val="nil"/>
              <w:tr2bl w:val="nil"/>
            </w:tcBorders>
            <w:vAlign w:val="center"/>
          </w:tcPr>
          <w:p w14:paraId="7017E8D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招标人与中标人不按照招标文件和中标人的投标文件订立合同的，或者招标人、中标人订立背离合同实质性内容的协议的</w:t>
            </w:r>
          </w:p>
        </w:tc>
        <w:tc>
          <w:tcPr>
            <w:tcW w:w="5337" w:type="dxa"/>
            <w:vMerge w:val="restart"/>
            <w:tcBorders>
              <w:tl2br w:val="nil"/>
              <w:tr2bl w:val="nil"/>
            </w:tcBorders>
            <w:vAlign w:val="center"/>
          </w:tcPr>
          <w:p w14:paraId="1916B16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招标人与中标人不按照招标文件和中标人的投标文件订立合同的，或者招标人、中标人订立背离合同实质性内容的协议的，责令改正；可以处中标项目金额千分之五以上千分之十以下的罚款。</w:t>
            </w:r>
          </w:p>
        </w:tc>
        <w:tc>
          <w:tcPr>
            <w:tcW w:w="890" w:type="dxa"/>
            <w:gridSpan w:val="2"/>
            <w:tcBorders>
              <w:tl2br w:val="nil"/>
              <w:tr2bl w:val="nil"/>
            </w:tcBorders>
            <w:tcMar>
              <w:top w:w="15" w:type="dxa"/>
              <w:left w:w="15" w:type="dxa"/>
              <w:bottom w:w="15" w:type="dxa"/>
              <w:right w:w="15" w:type="dxa"/>
            </w:tcMar>
            <w:vAlign w:val="center"/>
          </w:tcPr>
          <w:p w14:paraId="27EE30B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0A8639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77D22F3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责令改正，可以处中标项目金额千分之五的罚款。</w:t>
            </w:r>
          </w:p>
        </w:tc>
      </w:tr>
      <w:tr w14:paraId="069FB77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2" w:hRule="atLeast"/>
          <w:jc w:val="center"/>
        </w:trPr>
        <w:tc>
          <w:tcPr>
            <w:tcW w:w="627" w:type="dxa"/>
            <w:gridSpan w:val="2"/>
            <w:vMerge w:val="continue"/>
            <w:tcBorders>
              <w:tl2br w:val="nil"/>
              <w:tr2bl w:val="nil"/>
            </w:tcBorders>
            <w:vAlign w:val="center"/>
          </w:tcPr>
          <w:p w14:paraId="7EB7B32C">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0D4B8F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A3B5AB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36A0FA4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FB250C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F84FE2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责令改正，处中标项目金额千分之五以上千分之八以下的罚款。</w:t>
            </w:r>
          </w:p>
        </w:tc>
      </w:tr>
      <w:tr w14:paraId="4CE37C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38" w:hRule="atLeast"/>
          <w:jc w:val="center"/>
        </w:trPr>
        <w:tc>
          <w:tcPr>
            <w:tcW w:w="627" w:type="dxa"/>
            <w:gridSpan w:val="2"/>
            <w:vMerge w:val="continue"/>
            <w:tcBorders>
              <w:tl2br w:val="nil"/>
              <w:tr2bl w:val="nil"/>
            </w:tcBorders>
            <w:vAlign w:val="center"/>
          </w:tcPr>
          <w:p w14:paraId="74DFADD6">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E0860D2">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211F9D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19306D5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2D40AF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有下列情形之一的：</w:t>
            </w:r>
          </w:p>
          <w:p w14:paraId="3ECA2963">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（1）经责令改正后，逾期未改正的；</w:t>
            </w:r>
          </w:p>
          <w:p w14:paraId="33333D71">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6097B9D6">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3765772E">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29D41704">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tcMar>
              <w:top w:w="15" w:type="dxa"/>
              <w:left w:w="15" w:type="dxa"/>
              <w:bottom w:w="15" w:type="dxa"/>
              <w:right w:w="15" w:type="dxa"/>
            </w:tcMar>
            <w:vAlign w:val="center"/>
          </w:tcPr>
          <w:p w14:paraId="30C7B8E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责令改正，处中标项目金额千分之八以上千分之十以下的罚款。</w:t>
            </w:r>
          </w:p>
        </w:tc>
      </w:tr>
      <w:tr w14:paraId="3FAC684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8"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335EFB7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11</w:t>
            </w:r>
          </w:p>
        </w:tc>
        <w:tc>
          <w:tcPr>
            <w:tcW w:w="1625" w:type="dxa"/>
            <w:vMerge w:val="restart"/>
            <w:tcBorders>
              <w:tl2br w:val="nil"/>
              <w:tr2bl w:val="nil"/>
            </w:tcBorders>
            <w:tcMar>
              <w:top w:w="15" w:type="dxa"/>
              <w:left w:w="15" w:type="dxa"/>
              <w:bottom w:w="15" w:type="dxa"/>
              <w:right w:w="15" w:type="dxa"/>
            </w:tcMar>
            <w:vAlign w:val="center"/>
          </w:tcPr>
          <w:p w14:paraId="26E9D1F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中标人不按照与招标人订立的合同履行义务，情节严重</w:t>
            </w:r>
          </w:p>
        </w:tc>
        <w:tc>
          <w:tcPr>
            <w:tcW w:w="5337" w:type="dxa"/>
            <w:vMerge w:val="restart"/>
            <w:tcBorders>
              <w:tl2br w:val="nil"/>
              <w:tr2bl w:val="nil"/>
            </w:tcBorders>
            <w:tcMar>
              <w:top w:w="15" w:type="dxa"/>
              <w:left w:w="15" w:type="dxa"/>
              <w:bottom w:w="15" w:type="dxa"/>
              <w:right w:w="15" w:type="dxa"/>
            </w:tcMar>
            <w:vAlign w:val="center"/>
          </w:tcPr>
          <w:p w14:paraId="55D41A6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第六十条</w:t>
            </w:r>
            <w:r>
              <w:rPr>
                <w:rFonts w:hint="eastAsia" w:ascii="仿宋_GB2312" w:hAnsi="宋体" w:eastAsia="仿宋_GB2312"/>
                <w:b/>
                <w:bCs/>
                <w:color w:val="auto"/>
                <w:kern w:val="0"/>
                <w:sz w:val="13"/>
                <w:szCs w:val="13"/>
                <w:highlight w:val="none"/>
                <w:lang w:val="en-US" w:eastAsia="zh-CN"/>
              </w:rPr>
              <w:t>第二款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中标人不按照与招标人订立的合同履行义务，情节严重的，取消其二年至五年内参加依法必须进行招标的项目的投标资格并予以公告，直至由工商行政管理机关吊销营业执照。</w:t>
            </w:r>
          </w:p>
        </w:tc>
        <w:tc>
          <w:tcPr>
            <w:tcW w:w="890" w:type="dxa"/>
            <w:gridSpan w:val="2"/>
            <w:tcBorders>
              <w:tl2br w:val="nil"/>
              <w:tr2bl w:val="nil"/>
            </w:tcBorders>
            <w:tcMar>
              <w:top w:w="15" w:type="dxa"/>
              <w:left w:w="15" w:type="dxa"/>
              <w:bottom w:w="15" w:type="dxa"/>
              <w:right w:w="15" w:type="dxa"/>
            </w:tcMar>
            <w:vAlign w:val="center"/>
          </w:tcPr>
          <w:p w14:paraId="5222E21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F3C5D62">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375E3C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取消其2年至3年内参加依法必须进行招标的项目的投标资格并予以公告。</w:t>
            </w:r>
          </w:p>
        </w:tc>
      </w:tr>
      <w:tr w14:paraId="1B458E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6" w:hRule="atLeast"/>
          <w:jc w:val="center"/>
        </w:trPr>
        <w:tc>
          <w:tcPr>
            <w:tcW w:w="627" w:type="dxa"/>
            <w:gridSpan w:val="2"/>
            <w:vMerge w:val="continue"/>
            <w:tcBorders>
              <w:tl2br w:val="nil"/>
              <w:tr2bl w:val="nil"/>
            </w:tcBorders>
            <w:vAlign w:val="center"/>
          </w:tcPr>
          <w:p w14:paraId="1495CD0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A6D583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B84F68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5028B88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6E7C4E9">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3E510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取消其3年至4年内参加依法必须进行招标的项目的投标资格并予以公告。</w:t>
            </w:r>
          </w:p>
        </w:tc>
      </w:tr>
      <w:tr w14:paraId="599F90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0" w:hRule="atLeast"/>
          <w:jc w:val="center"/>
        </w:trPr>
        <w:tc>
          <w:tcPr>
            <w:tcW w:w="627" w:type="dxa"/>
            <w:gridSpan w:val="2"/>
            <w:vMerge w:val="continue"/>
            <w:tcBorders>
              <w:tl2br w:val="nil"/>
              <w:tr2bl w:val="nil"/>
            </w:tcBorders>
            <w:vAlign w:val="center"/>
          </w:tcPr>
          <w:p w14:paraId="6AAF5C81">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AD10C3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C30736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38C2157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3AE0F9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有下列情形之一的：</w:t>
            </w:r>
          </w:p>
          <w:p w14:paraId="5796EDB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（1）曾因该违法行为被依法查处，再次实施该违法行为的；</w:t>
            </w:r>
          </w:p>
          <w:p w14:paraId="3BF4F85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58AA158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（3）经有关部门确认，存在商业贿赂情形的；</w:t>
            </w:r>
          </w:p>
          <w:p w14:paraId="0771B37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经招标人催告仍不履行的</w:t>
            </w:r>
            <w:r>
              <w:rPr>
                <w:rFonts w:hint="eastAsia" w:ascii="仿宋_GB2312" w:hAnsi="宋体" w:eastAsia="仿宋_GB2312"/>
                <w:color w:val="auto"/>
                <w:kern w:val="0"/>
                <w:sz w:val="13"/>
                <w:szCs w:val="13"/>
                <w:highlight w:val="none"/>
                <w:lang w:eastAsia="zh-CN"/>
              </w:rPr>
              <w:t>；</w:t>
            </w:r>
          </w:p>
          <w:p w14:paraId="2C42BE3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）其他依法应予从重处罚的情形。</w:t>
            </w:r>
          </w:p>
        </w:tc>
        <w:tc>
          <w:tcPr>
            <w:tcW w:w="2806" w:type="dxa"/>
            <w:tcBorders>
              <w:tl2br w:val="nil"/>
              <w:tr2bl w:val="nil"/>
            </w:tcBorders>
            <w:tcMar>
              <w:top w:w="15" w:type="dxa"/>
              <w:left w:w="15" w:type="dxa"/>
              <w:bottom w:w="15" w:type="dxa"/>
              <w:right w:w="15" w:type="dxa"/>
            </w:tcMar>
            <w:vAlign w:val="center"/>
          </w:tcPr>
          <w:p w14:paraId="2D4DEEC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年至5年内参加依法必须进行招标的项目的投标资格并予以公告。</w:t>
            </w:r>
          </w:p>
        </w:tc>
      </w:tr>
      <w:tr w14:paraId="2575753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54" w:hRule="atLeast"/>
          <w:jc w:val="center"/>
        </w:trPr>
        <w:tc>
          <w:tcPr>
            <w:tcW w:w="627" w:type="dxa"/>
            <w:gridSpan w:val="2"/>
            <w:vMerge w:val="restart"/>
            <w:tcBorders>
              <w:tl2br w:val="nil"/>
              <w:tr2bl w:val="nil"/>
            </w:tcBorders>
            <w:vAlign w:val="center"/>
          </w:tcPr>
          <w:p w14:paraId="6C19670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12</w:t>
            </w:r>
          </w:p>
        </w:tc>
        <w:tc>
          <w:tcPr>
            <w:tcW w:w="1625" w:type="dxa"/>
            <w:vMerge w:val="restart"/>
            <w:tcBorders>
              <w:tl2br w:val="nil"/>
              <w:tr2bl w:val="nil"/>
            </w:tcBorders>
            <w:vAlign w:val="center"/>
          </w:tcPr>
          <w:p w14:paraId="6127B18E">
            <w:pPr>
              <w:pStyle w:val="12"/>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eastAsia="仿宋_GB2312" w:cstheme="minorBidi"/>
                <w:color w:val="auto"/>
                <w:sz w:val="13"/>
                <w:szCs w:val="13"/>
                <w:highlight w:val="none"/>
              </w:rPr>
              <w:t>依法应当公开招标的项目不按照规定在指定媒介发布资格预审公告或者招标公告</w:t>
            </w:r>
          </w:p>
        </w:tc>
        <w:tc>
          <w:tcPr>
            <w:tcW w:w="5337" w:type="dxa"/>
            <w:vMerge w:val="restart"/>
            <w:tcBorders>
              <w:tl2br w:val="nil"/>
              <w:tr2bl w:val="nil"/>
            </w:tcBorders>
            <w:vAlign w:val="center"/>
          </w:tcPr>
          <w:p w14:paraId="7F6F4EE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p>
          <w:p w14:paraId="72292136">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第六十三条第一款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招标人有下列限制或者排斥潜在投标人行为之一的，由有关行政监督部门依照招标投标法第五十一条的规定处罚：</w:t>
            </w:r>
          </w:p>
          <w:p w14:paraId="6D27151D">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rPr>
              <w:t>依法应当公开招标的项目不按照规定在指定媒介发布资格预审公告或者招标公告；</w:t>
            </w:r>
          </w:p>
          <w:p w14:paraId="6D8CABC1">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（二）在不同媒介发布的同一招标项目的资格预审公告或者招标公告的内容不一致，影响潜在投标人申请资格预审或者投标。</w:t>
            </w:r>
          </w:p>
          <w:p w14:paraId="36A6B30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招标人以不合理的条件限制或者排斥潜在投标人的，对潜在投标人实行歧视待遇的，强制要求投标人组成联合体共同投标的，或者限制投标人之间竞争的，责令改正，可以处一万元以上五万元以下的罚款。</w:t>
            </w:r>
          </w:p>
        </w:tc>
        <w:tc>
          <w:tcPr>
            <w:tcW w:w="890" w:type="dxa"/>
            <w:gridSpan w:val="2"/>
            <w:tcBorders>
              <w:tl2br w:val="nil"/>
              <w:tr2bl w:val="nil"/>
            </w:tcBorders>
            <w:tcMar>
              <w:top w:w="15" w:type="dxa"/>
              <w:left w:w="15" w:type="dxa"/>
              <w:bottom w:w="15" w:type="dxa"/>
              <w:right w:w="15" w:type="dxa"/>
            </w:tcMar>
            <w:vAlign w:val="center"/>
          </w:tcPr>
          <w:p w14:paraId="2AF965F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FCE0E1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已发出邀请招标文件，但尚未组织评标。</w:t>
            </w:r>
          </w:p>
        </w:tc>
        <w:tc>
          <w:tcPr>
            <w:tcW w:w="2806" w:type="dxa"/>
            <w:tcBorders>
              <w:tl2br w:val="nil"/>
              <w:tr2bl w:val="nil"/>
            </w:tcBorders>
            <w:tcMar>
              <w:top w:w="15" w:type="dxa"/>
              <w:left w:w="15" w:type="dxa"/>
              <w:bottom w:w="15" w:type="dxa"/>
              <w:right w:w="15" w:type="dxa"/>
            </w:tcMar>
            <w:vAlign w:val="center"/>
          </w:tcPr>
          <w:p w14:paraId="25CB934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责令改正，可以处1万元以上2万元以下的罚款。</w:t>
            </w:r>
          </w:p>
        </w:tc>
      </w:tr>
      <w:tr w14:paraId="0A92B9F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9" w:hRule="atLeast"/>
          <w:jc w:val="center"/>
        </w:trPr>
        <w:tc>
          <w:tcPr>
            <w:tcW w:w="627" w:type="dxa"/>
            <w:gridSpan w:val="2"/>
            <w:vMerge w:val="continue"/>
            <w:tcBorders>
              <w:tl2br w:val="nil"/>
              <w:tr2bl w:val="nil"/>
            </w:tcBorders>
            <w:vAlign w:val="center"/>
          </w:tcPr>
          <w:p w14:paraId="5FCDFEF1">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1BB3B7C">
            <w:pPr>
              <w:pStyle w:val="12"/>
              <w:keepNext w:val="0"/>
              <w:keepLines w:val="0"/>
              <w:pageBreakBefore w:val="0"/>
              <w:kinsoku/>
              <w:overflowPunct/>
              <w:topLinePunct w:val="0"/>
              <w:autoSpaceDE/>
              <w:autoSpaceDN/>
              <w:bidi w:val="0"/>
              <w:adjustRightInd w:val="0"/>
              <w:snapToGrid w:val="0"/>
              <w:spacing w:line="260" w:lineRule="exact"/>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0675FC8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30971A6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3B2BB2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已组织评标或者签订合同，但未履行合同约定事项。</w:t>
            </w:r>
          </w:p>
        </w:tc>
        <w:tc>
          <w:tcPr>
            <w:tcW w:w="2806" w:type="dxa"/>
            <w:tcBorders>
              <w:tl2br w:val="nil"/>
              <w:tr2bl w:val="nil"/>
            </w:tcBorders>
            <w:tcMar>
              <w:top w:w="15" w:type="dxa"/>
              <w:left w:w="15" w:type="dxa"/>
              <w:bottom w:w="15" w:type="dxa"/>
              <w:right w:w="15" w:type="dxa"/>
            </w:tcMar>
            <w:vAlign w:val="center"/>
          </w:tcPr>
          <w:p w14:paraId="60B5984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责令改正，可以处2万元以上4万元以下的罚款。</w:t>
            </w:r>
          </w:p>
        </w:tc>
      </w:tr>
      <w:tr w14:paraId="3697A4C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6" w:hRule="atLeast"/>
          <w:jc w:val="center"/>
        </w:trPr>
        <w:tc>
          <w:tcPr>
            <w:tcW w:w="627" w:type="dxa"/>
            <w:gridSpan w:val="2"/>
            <w:vMerge w:val="continue"/>
            <w:tcBorders>
              <w:tl2br w:val="nil"/>
              <w:tr2bl w:val="nil"/>
            </w:tcBorders>
            <w:vAlign w:val="center"/>
          </w:tcPr>
          <w:p w14:paraId="04EDD091">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24C7209">
            <w:pPr>
              <w:pStyle w:val="12"/>
              <w:keepNext w:val="0"/>
              <w:keepLines w:val="0"/>
              <w:pageBreakBefore w:val="0"/>
              <w:kinsoku/>
              <w:overflowPunct/>
              <w:topLinePunct w:val="0"/>
              <w:autoSpaceDE/>
              <w:autoSpaceDN/>
              <w:bidi w:val="0"/>
              <w:adjustRightInd w:val="0"/>
              <w:snapToGrid w:val="0"/>
              <w:spacing w:line="260" w:lineRule="exact"/>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734D6F76">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6C8806F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0CB5FF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已履行合同约定事项；</w:t>
            </w:r>
          </w:p>
          <w:p w14:paraId="164CAEC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其他情节恶劣，或造成严重后果的。</w:t>
            </w:r>
          </w:p>
        </w:tc>
        <w:tc>
          <w:tcPr>
            <w:tcW w:w="2806" w:type="dxa"/>
            <w:tcBorders>
              <w:tl2br w:val="nil"/>
              <w:tr2bl w:val="nil"/>
            </w:tcBorders>
            <w:tcMar>
              <w:top w:w="15" w:type="dxa"/>
              <w:left w:w="15" w:type="dxa"/>
              <w:bottom w:w="15" w:type="dxa"/>
              <w:right w:w="15" w:type="dxa"/>
            </w:tcMar>
            <w:vAlign w:val="center"/>
          </w:tcPr>
          <w:p w14:paraId="12183EC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责令改正，处4万元以上5万元以下的罚款。</w:t>
            </w:r>
          </w:p>
        </w:tc>
      </w:tr>
      <w:tr w14:paraId="66330D4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11" w:hRule="atLeast"/>
          <w:jc w:val="center"/>
        </w:trPr>
        <w:tc>
          <w:tcPr>
            <w:tcW w:w="627" w:type="dxa"/>
            <w:gridSpan w:val="2"/>
            <w:vMerge w:val="restart"/>
            <w:tcBorders>
              <w:tl2br w:val="nil"/>
              <w:tr2bl w:val="nil"/>
            </w:tcBorders>
            <w:vAlign w:val="center"/>
          </w:tcPr>
          <w:p w14:paraId="4552553B">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p w14:paraId="64BAACE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lang w:val="en-US" w:eastAsia="zh-CN"/>
              </w:rPr>
              <w:t>13</w:t>
            </w:r>
          </w:p>
        </w:tc>
        <w:tc>
          <w:tcPr>
            <w:tcW w:w="1625" w:type="dxa"/>
            <w:vMerge w:val="restart"/>
            <w:tcBorders>
              <w:tl2br w:val="nil"/>
              <w:tr2bl w:val="nil"/>
            </w:tcBorders>
            <w:vAlign w:val="center"/>
          </w:tcPr>
          <w:p w14:paraId="603E333E">
            <w:pPr>
              <w:pStyle w:val="12"/>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依法必须进行招标的项目的招标人不按照规定发布资格预审公告或者招标公告，构成规避招标</w:t>
            </w:r>
          </w:p>
        </w:tc>
        <w:tc>
          <w:tcPr>
            <w:tcW w:w="5337" w:type="dxa"/>
            <w:vMerge w:val="restart"/>
            <w:tcBorders>
              <w:tl2br w:val="nil"/>
              <w:tr2bl w:val="nil"/>
            </w:tcBorders>
            <w:vAlign w:val="center"/>
          </w:tcPr>
          <w:p w14:paraId="0A2FF948">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第六十三条第三款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依法必须进行招标的项目的招标人不按照规定发布资格预审公告或者招标公告，构成规避招标的，依照招标投标法第四十九条的规定处罚。</w:t>
            </w:r>
          </w:p>
          <w:p w14:paraId="6BD1C8D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第四十九条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法规定，必须进行招标的项目而不招标的，将必须进行招标的项目化整为零或者以其他任何方式规避招标的，责令限期改正，可以处项目合同金额千分之五以上千分之十以下的罚款；对全部或者部分使用国有资金的项目，可以暂停项目执行或者暂停资金拨付；对单位直接负责的主管人员和其他直接责任人员依法给予处分。</w:t>
            </w:r>
          </w:p>
        </w:tc>
        <w:tc>
          <w:tcPr>
            <w:tcW w:w="890" w:type="dxa"/>
            <w:gridSpan w:val="2"/>
            <w:tcBorders>
              <w:tl2br w:val="nil"/>
              <w:tr2bl w:val="nil"/>
            </w:tcBorders>
            <w:tcMar>
              <w:top w:w="15" w:type="dxa"/>
              <w:left w:w="15" w:type="dxa"/>
              <w:bottom w:w="15" w:type="dxa"/>
              <w:right w:w="15" w:type="dxa"/>
            </w:tcMar>
            <w:vAlign w:val="center"/>
          </w:tcPr>
          <w:p w14:paraId="4E7D96C7">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8C3E86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项目尚未开工，及时纠正的。</w:t>
            </w:r>
          </w:p>
        </w:tc>
        <w:tc>
          <w:tcPr>
            <w:tcW w:w="2806" w:type="dxa"/>
            <w:tcBorders>
              <w:tl2br w:val="nil"/>
              <w:tr2bl w:val="nil"/>
            </w:tcBorders>
            <w:tcMar>
              <w:top w:w="15" w:type="dxa"/>
              <w:left w:w="15" w:type="dxa"/>
              <w:bottom w:w="15" w:type="dxa"/>
              <w:right w:w="15" w:type="dxa"/>
            </w:tcMar>
            <w:vAlign w:val="center"/>
          </w:tcPr>
          <w:p w14:paraId="4FE6C33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责令改正，可以处项目合同金额千分之五的罚款。</w:t>
            </w:r>
          </w:p>
        </w:tc>
      </w:tr>
      <w:tr w14:paraId="5C08935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2" w:hRule="atLeast"/>
          <w:jc w:val="center"/>
        </w:trPr>
        <w:tc>
          <w:tcPr>
            <w:tcW w:w="627" w:type="dxa"/>
            <w:gridSpan w:val="2"/>
            <w:vMerge w:val="continue"/>
            <w:tcBorders>
              <w:tl2br w:val="nil"/>
              <w:tr2bl w:val="nil"/>
            </w:tcBorders>
            <w:vAlign w:val="center"/>
          </w:tcPr>
          <w:p w14:paraId="094EF12C">
            <w:pPr>
              <w:keepNext w:val="0"/>
              <w:keepLines w:val="0"/>
              <w:pageBreakBefore w:val="0"/>
              <w:widowControl/>
              <w:kinsoku/>
              <w:overflowPunct/>
              <w:topLinePunct w:val="0"/>
              <w:autoSpaceDE/>
              <w:autoSpaceDN/>
              <w:bidi w:val="0"/>
              <w:adjustRightInd w:val="0"/>
              <w:snapToGrid w:val="0"/>
              <w:spacing w:line="260" w:lineRule="exact"/>
              <w:jc w:val="center"/>
              <w:rPr>
                <w:rFonts w:hint="default" w:ascii="仿宋_GB2312" w:hAnsi="宋体" w:eastAsia="仿宋_GB2312" w:cs="Times New Roman"/>
                <w:color w:val="auto"/>
                <w:sz w:val="13"/>
                <w:szCs w:val="13"/>
                <w:highlight w:val="none"/>
                <w:lang w:val="en-US" w:eastAsia="zh-CN"/>
              </w:rPr>
            </w:pPr>
          </w:p>
        </w:tc>
        <w:tc>
          <w:tcPr>
            <w:tcW w:w="1625" w:type="dxa"/>
            <w:vMerge w:val="continue"/>
            <w:tcBorders>
              <w:tl2br w:val="nil"/>
              <w:tr2bl w:val="nil"/>
            </w:tcBorders>
            <w:vAlign w:val="center"/>
          </w:tcPr>
          <w:p w14:paraId="72AC11FF">
            <w:pPr>
              <w:pStyle w:val="12"/>
              <w:keepNext w:val="0"/>
              <w:keepLines w:val="0"/>
              <w:pageBreakBefore w:val="0"/>
              <w:kinsoku/>
              <w:overflowPunct/>
              <w:topLinePunct w:val="0"/>
              <w:autoSpaceDE/>
              <w:autoSpaceDN/>
              <w:bidi w:val="0"/>
              <w:adjustRightInd w:val="0"/>
              <w:snapToGrid w:val="0"/>
              <w:spacing w:line="260" w:lineRule="exact"/>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6AC483D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F5268D3">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D64E45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项目已经开工，及时纠正的。</w:t>
            </w:r>
          </w:p>
        </w:tc>
        <w:tc>
          <w:tcPr>
            <w:tcW w:w="2806" w:type="dxa"/>
            <w:tcBorders>
              <w:tl2br w:val="nil"/>
              <w:tr2bl w:val="nil"/>
            </w:tcBorders>
            <w:tcMar>
              <w:top w:w="15" w:type="dxa"/>
              <w:left w:w="15" w:type="dxa"/>
              <w:bottom w:w="15" w:type="dxa"/>
              <w:right w:w="15" w:type="dxa"/>
            </w:tcMar>
            <w:vAlign w:val="center"/>
          </w:tcPr>
          <w:p w14:paraId="351D7FC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责令改正，可以处项目合同金额千分之五以上千分之七点五以下的罚款。</w:t>
            </w:r>
          </w:p>
        </w:tc>
      </w:tr>
      <w:tr w14:paraId="0340217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5" w:hRule="atLeast"/>
          <w:jc w:val="center"/>
        </w:trPr>
        <w:tc>
          <w:tcPr>
            <w:tcW w:w="627" w:type="dxa"/>
            <w:gridSpan w:val="2"/>
            <w:vMerge w:val="continue"/>
            <w:tcBorders>
              <w:tl2br w:val="nil"/>
              <w:tr2bl w:val="nil"/>
            </w:tcBorders>
            <w:vAlign w:val="center"/>
          </w:tcPr>
          <w:p w14:paraId="22554727">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11A6352">
            <w:pPr>
              <w:pStyle w:val="12"/>
              <w:keepNext w:val="0"/>
              <w:keepLines w:val="0"/>
              <w:pageBreakBefore w:val="0"/>
              <w:kinsoku/>
              <w:overflowPunct/>
              <w:topLinePunct w:val="0"/>
              <w:autoSpaceDE/>
              <w:autoSpaceDN/>
              <w:bidi w:val="0"/>
              <w:adjustRightInd w:val="0"/>
              <w:snapToGrid w:val="0"/>
              <w:spacing w:line="260" w:lineRule="exact"/>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77A3C4A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restart"/>
            <w:tcBorders>
              <w:tl2br w:val="nil"/>
              <w:tr2bl w:val="nil"/>
            </w:tcBorders>
            <w:tcMar>
              <w:top w:w="15" w:type="dxa"/>
              <w:left w:w="15" w:type="dxa"/>
              <w:bottom w:w="15" w:type="dxa"/>
              <w:right w:w="15" w:type="dxa"/>
            </w:tcMar>
            <w:vAlign w:val="center"/>
          </w:tcPr>
          <w:p w14:paraId="21AE04A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955BE67">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（1）经责令改正后，逾期未改正的。</w:t>
            </w:r>
          </w:p>
        </w:tc>
        <w:tc>
          <w:tcPr>
            <w:tcW w:w="2806" w:type="dxa"/>
            <w:tcBorders>
              <w:tl2br w:val="nil"/>
              <w:tr2bl w:val="nil"/>
            </w:tcBorders>
            <w:tcMar>
              <w:top w:w="15" w:type="dxa"/>
              <w:left w:w="15" w:type="dxa"/>
              <w:bottom w:w="15" w:type="dxa"/>
              <w:right w:w="15" w:type="dxa"/>
            </w:tcMar>
            <w:vAlign w:val="center"/>
          </w:tcPr>
          <w:p w14:paraId="56A3F69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责令改正，可以处项目合同金额千分之七点五以上千分之八点五以下的罚款。</w:t>
            </w:r>
          </w:p>
        </w:tc>
      </w:tr>
      <w:tr w14:paraId="0045D57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8" w:hRule="atLeast"/>
          <w:jc w:val="center"/>
        </w:trPr>
        <w:tc>
          <w:tcPr>
            <w:tcW w:w="627" w:type="dxa"/>
            <w:gridSpan w:val="2"/>
            <w:vMerge w:val="continue"/>
            <w:tcBorders>
              <w:tl2br w:val="nil"/>
              <w:tr2bl w:val="nil"/>
            </w:tcBorders>
            <w:vAlign w:val="center"/>
          </w:tcPr>
          <w:p w14:paraId="6D22D94C">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C9E70CD">
            <w:pPr>
              <w:pStyle w:val="12"/>
              <w:keepNext w:val="0"/>
              <w:keepLines w:val="0"/>
              <w:pageBreakBefore w:val="0"/>
              <w:kinsoku/>
              <w:overflowPunct/>
              <w:topLinePunct w:val="0"/>
              <w:autoSpaceDE/>
              <w:autoSpaceDN/>
              <w:bidi w:val="0"/>
              <w:adjustRightInd w:val="0"/>
              <w:snapToGrid w:val="0"/>
              <w:spacing w:line="260" w:lineRule="exact"/>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743384C9">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1E910B9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0FE254C5">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（2）项目已经开工，且造成严重后果的。</w:t>
            </w:r>
          </w:p>
        </w:tc>
        <w:tc>
          <w:tcPr>
            <w:tcW w:w="2806" w:type="dxa"/>
            <w:tcBorders>
              <w:tl2br w:val="nil"/>
              <w:tr2bl w:val="nil"/>
            </w:tcBorders>
            <w:tcMar>
              <w:top w:w="15" w:type="dxa"/>
              <w:left w:w="15" w:type="dxa"/>
              <w:bottom w:w="15" w:type="dxa"/>
              <w:right w:w="15" w:type="dxa"/>
            </w:tcMar>
            <w:vAlign w:val="center"/>
          </w:tcPr>
          <w:p w14:paraId="1D1C9365">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责令改正，可以处项目合同金额千分之八点五以上千分之十以下的罚款。</w:t>
            </w:r>
          </w:p>
          <w:p w14:paraId="58D10652">
            <w:pPr>
              <w:keepNext w:val="0"/>
              <w:keepLines w:val="0"/>
              <w:pageBreakBefore w:val="0"/>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r>
      <w:tr w14:paraId="7CCA70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0" w:hRule="atLeast"/>
          <w:jc w:val="center"/>
        </w:trPr>
        <w:tc>
          <w:tcPr>
            <w:tcW w:w="627" w:type="dxa"/>
            <w:gridSpan w:val="2"/>
            <w:vMerge w:val="restart"/>
            <w:tcBorders>
              <w:tl2br w:val="nil"/>
              <w:tr2bl w:val="nil"/>
            </w:tcBorders>
            <w:vAlign w:val="center"/>
          </w:tcPr>
          <w:p w14:paraId="28272433">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p w14:paraId="4E97A49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p w14:paraId="74257B7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lang w:val="en-US" w:eastAsia="zh-CN"/>
              </w:rPr>
              <w:t>14</w:t>
            </w:r>
          </w:p>
        </w:tc>
        <w:tc>
          <w:tcPr>
            <w:tcW w:w="1625" w:type="dxa"/>
            <w:vMerge w:val="restart"/>
            <w:tcBorders>
              <w:tl2br w:val="nil"/>
              <w:tr2bl w:val="nil"/>
            </w:tcBorders>
            <w:vAlign w:val="center"/>
          </w:tcPr>
          <w:p w14:paraId="3AD219C2">
            <w:pPr>
              <w:pStyle w:val="12"/>
              <w:keepNext w:val="0"/>
              <w:keepLines w:val="0"/>
              <w:pageBreakBefore w:val="0"/>
              <w:widowControl/>
              <w:kinsoku/>
              <w:wordWrap/>
              <w:overflowPunct/>
              <w:topLinePunct w:val="0"/>
              <w:autoSpaceDE/>
              <w:autoSpaceDN/>
              <w:bidi w:val="0"/>
              <w:adjustRightInd w:val="0"/>
              <w:snapToGrid w:val="0"/>
              <w:spacing w:before="0" w:beforeAutospacing="0" w:after="0" w:afterAutospacing="0" w:line="260" w:lineRule="exact"/>
              <w:textAlignment w:val="auto"/>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依法应当公开招标而采用邀请招标的；招标文件、资格预审文件的发售、澄清、修改的时限，或者确定的提交资格预审申请文件、投标文件的时限不符合招标投标法和实施条例规定的；招标人接受未通过资格预审的单位或者个人参加投标的；招标人接受应当拒收的投标文件的</w:t>
            </w:r>
          </w:p>
        </w:tc>
        <w:tc>
          <w:tcPr>
            <w:tcW w:w="5337" w:type="dxa"/>
            <w:vMerge w:val="restart"/>
            <w:tcBorders>
              <w:tl2br w:val="nil"/>
              <w:tr2bl w:val="nil"/>
            </w:tcBorders>
            <w:vAlign w:val="center"/>
          </w:tcPr>
          <w:p w14:paraId="514E9D2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招标人有下列情形之一的，由有关行政监督部门责令改正，可以处10万元以下的罚款：</w:t>
            </w:r>
          </w:p>
          <w:p w14:paraId="6F51E94B">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rPr>
              <w:t>依法应当公开招标而采用邀请招</w:t>
            </w:r>
            <w:r>
              <w:rPr>
                <w:rFonts w:hint="eastAsia" w:ascii="仿宋_GB2312" w:hAnsi="宋体" w:eastAsia="仿宋_GB2312"/>
                <w:color w:val="auto"/>
                <w:kern w:val="0"/>
                <w:sz w:val="13"/>
                <w:szCs w:val="13"/>
                <w:highlight w:val="none"/>
                <w:lang w:eastAsia="zh-CN"/>
              </w:rPr>
              <w:t>；</w:t>
            </w:r>
          </w:p>
          <w:p w14:paraId="7F608B00">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（二）招标文件、资格预审文件的发售、澄清、修改的时限，或者确定的提交资格预审申请文件、投标文件的时限不符合招标投标法和本条例规定；</w:t>
            </w:r>
          </w:p>
          <w:p w14:paraId="41E34223">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（三）接受未通过资格预审的单位或者个人参加投标；</w:t>
            </w:r>
          </w:p>
          <w:p w14:paraId="0EEC38DE">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（四）接受应当拒收的投标文件。</w:t>
            </w:r>
          </w:p>
          <w:p w14:paraId="71008736">
            <w:pPr>
              <w:keepNext w:val="0"/>
              <w:keepLines w:val="0"/>
              <w:pageBreakBefore w:val="0"/>
              <w:widowControl/>
              <w:numPr>
                <w:ilvl w:val="0"/>
                <w:numId w:val="0"/>
              </w:numPr>
              <w:kinsoku/>
              <w:overflowPunct/>
              <w:topLinePunct w:val="0"/>
              <w:autoSpaceDE/>
              <w:autoSpaceDN/>
              <w:bidi w:val="0"/>
              <w:adjustRightInd w:val="0"/>
              <w:snapToGrid w:val="0"/>
              <w:spacing w:line="260" w:lineRule="exact"/>
              <w:ind w:left="0" w:leftChars="0"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招标人有前款第一项、第三项、第四项所列行为之一的，对单位直接负责的主管人员和其他直接责任人员依法给予处分。</w:t>
            </w:r>
          </w:p>
        </w:tc>
        <w:tc>
          <w:tcPr>
            <w:tcW w:w="890" w:type="dxa"/>
            <w:gridSpan w:val="2"/>
            <w:tcBorders>
              <w:tl2br w:val="nil"/>
              <w:tr2bl w:val="nil"/>
            </w:tcBorders>
            <w:tcMar>
              <w:top w:w="15" w:type="dxa"/>
              <w:left w:w="15" w:type="dxa"/>
              <w:bottom w:w="15" w:type="dxa"/>
              <w:right w:w="15" w:type="dxa"/>
            </w:tcMar>
            <w:vAlign w:val="center"/>
          </w:tcPr>
          <w:p w14:paraId="3E56853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894E1A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在开标前发现的。</w:t>
            </w:r>
          </w:p>
        </w:tc>
        <w:tc>
          <w:tcPr>
            <w:tcW w:w="2806" w:type="dxa"/>
            <w:tcBorders>
              <w:tl2br w:val="nil"/>
              <w:tr2bl w:val="nil"/>
            </w:tcBorders>
            <w:tcMar>
              <w:top w:w="15" w:type="dxa"/>
              <w:left w:w="15" w:type="dxa"/>
              <w:bottom w:w="15" w:type="dxa"/>
              <w:right w:w="15" w:type="dxa"/>
            </w:tcMar>
            <w:vAlign w:val="center"/>
          </w:tcPr>
          <w:p w14:paraId="7187376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责令改正，可以处2万元以下的罚款。</w:t>
            </w:r>
          </w:p>
        </w:tc>
      </w:tr>
      <w:tr w14:paraId="1EE5CD3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6" w:hRule="atLeast"/>
          <w:jc w:val="center"/>
        </w:trPr>
        <w:tc>
          <w:tcPr>
            <w:tcW w:w="627" w:type="dxa"/>
            <w:gridSpan w:val="2"/>
            <w:vMerge w:val="continue"/>
            <w:tcBorders>
              <w:tl2br w:val="nil"/>
              <w:tr2bl w:val="nil"/>
            </w:tcBorders>
            <w:vAlign w:val="center"/>
          </w:tcPr>
          <w:p w14:paraId="74323729">
            <w:pPr>
              <w:keepNext w:val="0"/>
              <w:keepLines w:val="0"/>
              <w:pageBreakBefore w:val="0"/>
              <w:widowControl/>
              <w:kinsoku/>
              <w:overflowPunct/>
              <w:topLinePunct w:val="0"/>
              <w:autoSpaceDE/>
              <w:autoSpaceDN/>
              <w:bidi w:val="0"/>
              <w:adjustRightInd w:val="0"/>
              <w:snapToGrid w:val="0"/>
              <w:spacing w:line="260" w:lineRule="exact"/>
              <w:jc w:val="center"/>
              <w:rPr>
                <w:rFonts w:hint="default" w:ascii="仿宋_GB2312" w:hAnsi="宋体" w:eastAsia="仿宋_GB2312" w:cs="Times New Roman"/>
                <w:color w:val="auto"/>
                <w:sz w:val="13"/>
                <w:szCs w:val="13"/>
                <w:highlight w:val="none"/>
                <w:lang w:val="en-US" w:eastAsia="zh-CN"/>
              </w:rPr>
            </w:pPr>
          </w:p>
        </w:tc>
        <w:tc>
          <w:tcPr>
            <w:tcW w:w="1625" w:type="dxa"/>
            <w:vMerge w:val="continue"/>
            <w:tcBorders>
              <w:tl2br w:val="nil"/>
              <w:tr2bl w:val="nil"/>
            </w:tcBorders>
            <w:vAlign w:val="center"/>
          </w:tcPr>
          <w:p w14:paraId="2CB9208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eastAsia="仿宋_GB2312" w:cstheme="minorBidi"/>
                <w:color w:val="auto"/>
                <w:sz w:val="13"/>
                <w:szCs w:val="13"/>
                <w:highlight w:val="none"/>
              </w:rPr>
            </w:pPr>
          </w:p>
        </w:tc>
        <w:tc>
          <w:tcPr>
            <w:tcW w:w="5337" w:type="dxa"/>
            <w:vMerge w:val="continue"/>
            <w:tcBorders>
              <w:tl2br w:val="nil"/>
              <w:tr2bl w:val="nil"/>
            </w:tcBorders>
            <w:vAlign w:val="center"/>
          </w:tcPr>
          <w:p w14:paraId="6D156CB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422673E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01DFB4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在开标后但在开工前发现的。</w:t>
            </w:r>
          </w:p>
        </w:tc>
        <w:tc>
          <w:tcPr>
            <w:tcW w:w="2806" w:type="dxa"/>
            <w:tcBorders>
              <w:tl2br w:val="nil"/>
              <w:tr2bl w:val="nil"/>
            </w:tcBorders>
            <w:tcMar>
              <w:top w:w="15" w:type="dxa"/>
              <w:left w:w="15" w:type="dxa"/>
              <w:bottom w:w="15" w:type="dxa"/>
              <w:right w:w="15" w:type="dxa"/>
            </w:tcMar>
            <w:vAlign w:val="center"/>
          </w:tcPr>
          <w:p w14:paraId="4B465B2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责令改正，可以处2万元以上7万元以下罚款。</w:t>
            </w:r>
          </w:p>
        </w:tc>
      </w:tr>
      <w:tr w14:paraId="24ABCC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45" w:hRule="atLeast"/>
          <w:jc w:val="center"/>
        </w:trPr>
        <w:tc>
          <w:tcPr>
            <w:tcW w:w="627" w:type="dxa"/>
            <w:gridSpan w:val="2"/>
            <w:vMerge w:val="continue"/>
            <w:tcBorders>
              <w:tl2br w:val="nil"/>
              <w:tr2bl w:val="nil"/>
            </w:tcBorders>
            <w:vAlign w:val="center"/>
          </w:tcPr>
          <w:p w14:paraId="701FE989">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DD0835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7A766A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0C572B8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D07F25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在开工后发现的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其他情节恶劣，或造成严重后果的违法行为。</w:t>
            </w:r>
          </w:p>
        </w:tc>
        <w:tc>
          <w:tcPr>
            <w:tcW w:w="2806" w:type="dxa"/>
            <w:tcBorders>
              <w:tl2br w:val="nil"/>
              <w:tr2bl w:val="nil"/>
            </w:tcBorders>
            <w:tcMar>
              <w:top w:w="15" w:type="dxa"/>
              <w:left w:w="15" w:type="dxa"/>
              <w:bottom w:w="15" w:type="dxa"/>
              <w:right w:w="15" w:type="dxa"/>
            </w:tcMar>
            <w:vAlign w:val="center"/>
          </w:tcPr>
          <w:p w14:paraId="397FB0C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责令改正，可以处7万元以上10万元以下的罚款。</w:t>
            </w:r>
          </w:p>
        </w:tc>
      </w:tr>
      <w:tr w14:paraId="28C202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8" w:hRule="atLeast"/>
          <w:jc w:val="center"/>
        </w:trPr>
        <w:tc>
          <w:tcPr>
            <w:tcW w:w="627" w:type="dxa"/>
            <w:gridSpan w:val="2"/>
            <w:vMerge w:val="restart"/>
            <w:tcBorders>
              <w:tl2br w:val="nil"/>
              <w:tr2bl w:val="nil"/>
            </w:tcBorders>
            <w:vAlign w:val="center"/>
          </w:tcPr>
          <w:p w14:paraId="0B5DA7F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15</w:t>
            </w:r>
          </w:p>
        </w:tc>
        <w:tc>
          <w:tcPr>
            <w:tcW w:w="1625" w:type="dxa"/>
            <w:vMerge w:val="restart"/>
            <w:tcBorders>
              <w:tl2br w:val="nil"/>
              <w:tr2bl w:val="nil"/>
            </w:tcBorders>
            <w:vAlign w:val="center"/>
          </w:tcPr>
          <w:p w14:paraId="2314062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招标代理机构在所代理的招标项目中投标、代理投标或者向该项目投标人提供咨询的，接受委托编制标底的中介机构参加受托编制标底项目的投标或者为该项目的投标人编制投标文件、提供咨询</w:t>
            </w:r>
            <w:r>
              <w:rPr>
                <w:rFonts w:hint="eastAsia" w:ascii="仿宋_GB2312" w:hAnsi="宋体" w:eastAsia="仿宋_GB2312"/>
                <w:color w:val="auto"/>
                <w:kern w:val="0"/>
                <w:sz w:val="13"/>
                <w:szCs w:val="13"/>
                <w:highlight w:val="none"/>
                <w:lang w:val="en-US" w:eastAsia="zh-CN"/>
              </w:rPr>
              <w:t>的</w:t>
            </w:r>
          </w:p>
        </w:tc>
        <w:tc>
          <w:tcPr>
            <w:tcW w:w="5337" w:type="dxa"/>
            <w:vMerge w:val="restart"/>
            <w:tcBorders>
              <w:tl2br w:val="nil"/>
              <w:tr2bl w:val="nil"/>
            </w:tcBorders>
            <w:vAlign w:val="center"/>
          </w:tcPr>
          <w:p w14:paraId="19570D2D">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代理机构在所代理的招标项目中投标、代理投标或者向该项目投标人提供咨询的，接受委托编制标底的中介机构参加受托编制标底项目的投标或者为该项目的投标人编制投标文件、提供咨询的，依照招标投标法第五十条的规定追究法律责任。</w:t>
            </w:r>
          </w:p>
          <w:p w14:paraId="4761CFA3">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p>
          <w:p w14:paraId="589A559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《中华人民共和国招标投标法》</w:t>
            </w:r>
            <w:r>
              <w:rPr>
                <w:rFonts w:hint="eastAsia" w:ascii="仿宋_GB2312" w:hAnsi="宋体" w:eastAsia="仿宋_GB2312"/>
                <w:b/>
                <w:bCs/>
                <w:color w:val="auto"/>
                <w:kern w:val="0"/>
                <w:sz w:val="13"/>
                <w:szCs w:val="13"/>
                <w:highlight w:val="none"/>
              </w:rPr>
              <w:t>第五十条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代理机构违反本法规定，泄露应当保密的与招标投标活动有关的情况和资料的，或者与招标人、投标人串通损害国家利益、社会公共利益或者他人合法权益的，处五万元以上二十五万元以下的罚款，对单位直接负责的主管人员和其他直接责任人员处单位罚款数额百分之五以上百分之十以下的罚款；有违法所得的，并处没收违法所得；情节严重的，禁止其一年至二年内代理依法必须进行招标的项目并予以公告，直至由工商行政管理机关吊销营业执照；构成犯罪的，依法追究刑事责任。给他人造成损失的，依法承担赔偿责任。前款所列行为影响中标结果的，中标无效。</w:t>
            </w:r>
          </w:p>
        </w:tc>
        <w:tc>
          <w:tcPr>
            <w:tcW w:w="890" w:type="dxa"/>
            <w:gridSpan w:val="2"/>
            <w:tcBorders>
              <w:tl2br w:val="nil"/>
              <w:tr2bl w:val="nil"/>
            </w:tcBorders>
            <w:tcMar>
              <w:top w:w="15" w:type="dxa"/>
              <w:left w:w="15" w:type="dxa"/>
              <w:bottom w:w="15" w:type="dxa"/>
              <w:right w:w="15" w:type="dxa"/>
            </w:tcMar>
            <w:vAlign w:val="center"/>
          </w:tcPr>
          <w:p w14:paraId="27C57FBD">
            <w:pPr>
              <w:keepNext w:val="0"/>
              <w:keepLines w:val="0"/>
              <w:pageBreakBefore w:val="0"/>
              <w:kinsoku/>
              <w:overflowPunct/>
              <w:topLinePunct w:val="0"/>
              <w:autoSpaceDE/>
              <w:autoSpaceDN/>
              <w:bidi w:val="0"/>
              <w:adjustRightInd w:val="0"/>
              <w:snapToGrid w:val="0"/>
              <w:spacing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339FAC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未影响中标结果的。</w:t>
            </w:r>
          </w:p>
        </w:tc>
        <w:tc>
          <w:tcPr>
            <w:tcW w:w="2806" w:type="dxa"/>
            <w:tcBorders>
              <w:tl2br w:val="nil"/>
              <w:tr2bl w:val="nil"/>
            </w:tcBorders>
            <w:tcMar>
              <w:top w:w="15" w:type="dxa"/>
              <w:left w:w="15" w:type="dxa"/>
              <w:bottom w:w="15" w:type="dxa"/>
              <w:right w:w="15" w:type="dxa"/>
            </w:tcMar>
            <w:vAlign w:val="center"/>
          </w:tcPr>
          <w:p w14:paraId="2DDC79F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处5万元以上8万元以下的罚款，对单位直接负责的主管人员和其他直接责任人员处单位罚款金额的百分之五以上百分之六以下的罚款；有违法所得的，并处没收违法所得。</w:t>
            </w:r>
          </w:p>
        </w:tc>
      </w:tr>
      <w:tr w14:paraId="77769AC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38" w:hRule="atLeast"/>
          <w:jc w:val="center"/>
        </w:trPr>
        <w:tc>
          <w:tcPr>
            <w:tcW w:w="627" w:type="dxa"/>
            <w:gridSpan w:val="2"/>
            <w:vMerge w:val="continue"/>
            <w:tcBorders>
              <w:tl2br w:val="nil"/>
              <w:tr2bl w:val="nil"/>
            </w:tcBorders>
            <w:vAlign w:val="center"/>
          </w:tcPr>
          <w:p w14:paraId="22319E12">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EAFE465">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448AF29">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37BF4595">
            <w:pPr>
              <w:keepNext w:val="0"/>
              <w:keepLines w:val="0"/>
              <w:pageBreakBefore w:val="0"/>
              <w:kinsoku/>
              <w:overflowPunct/>
              <w:topLinePunct w:val="0"/>
              <w:autoSpaceDE/>
              <w:autoSpaceDN/>
              <w:bidi w:val="0"/>
              <w:adjustRightInd w:val="0"/>
              <w:snapToGrid w:val="0"/>
              <w:spacing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00709D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影响中标结果，但中标人不是该违法行为的受益人的。</w:t>
            </w:r>
          </w:p>
        </w:tc>
        <w:tc>
          <w:tcPr>
            <w:tcW w:w="2806" w:type="dxa"/>
            <w:tcBorders>
              <w:tl2br w:val="nil"/>
              <w:tr2bl w:val="nil"/>
            </w:tcBorders>
            <w:tcMar>
              <w:top w:w="15" w:type="dxa"/>
              <w:left w:w="15" w:type="dxa"/>
              <w:bottom w:w="15" w:type="dxa"/>
              <w:right w:w="15" w:type="dxa"/>
            </w:tcMar>
            <w:vAlign w:val="center"/>
          </w:tcPr>
          <w:p w14:paraId="4C67EA4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处8万元以上20万元以下的罚款，对单位直接负责的主管人员和其他直接责任人员处单位罚款金额的百分之六以上百分之八以下的罚款；有违法所得的，并处没收违法所得；禁止其一年内代理依法必须进行招投标的项目，并予公告。</w:t>
            </w:r>
          </w:p>
        </w:tc>
      </w:tr>
      <w:tr w14:paraId="0F2E64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90" w:hRule="atLeast"/>
          <w:jc w:val="center"/>
        </w:trPr>
        <w:tc>
          <w:tcPr>
            <w:tcW w:w="627" w:type="dxa"/>
            <w:gridSpan w:val="2"/>
            <w:vMerge w:val="continue"/>
            <w:tcBorders>
              <w:tl2br w:val="nil"/>
              <w:tr2bl w:val="nil"/>
            </w:tcBorders>
            <w:vAlign w:val="center"/>
          </w:tcPr>
          <w:p w14:paraId="1E44AF95">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B494C5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408339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restart"/>
            <w:tcBorders>
              <w:tl2br w:val="nil"/>
              <w:tr2bl w:val="nil"/>
            </w:tcBorders>
            <w:tcMar>
              <w:top w:w="15" w:type="dxa"/>
              <w:left w:w="15" w:type="dxa"/>
              <w:bottom w:w="15" w:type="dxa"/>
              <w:right w:w="15" w:type="dxa"/>
            </w:tcMar>
            <w:vAlign w:val="center"/>
          </w:tcPr>
          <w:p w14:paraId="06C33B6F">
            <w:pPr>
              <w:keepNext w:val="0"/>
              <w:keepLines w:val="0"/>
              <w:pageBreakBefore w:val="0"/>
              <w:kinsoku/>
              <w:overflowPunct/>
              <w:topLinePunct w:val="0"/>
              <w:autoSpaceDE/>
              <w:autoSpaceDN/>
              <w:bidi w:val="0"/>
              <w:adjustRightInd w:val="0"/>
              <w:snapToGrid w:val="0"/>
              <w:spacing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94F441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（1）影响中标结果，且中标人为该违法行为的受益人的。</w:t>
            </w:r>
          </w:p>
        </w:tc>
        <w:tc>
          <w:tcPr>
            <w:tcW w:w="2806" w:type="dxa"/>
            <w:tcBorders>
              <w:tl2br w:val="nil"/>
              <w:tr2bl w:val="nil"/>
            </w:tcBorders>
            <w:tcMar>
              <w:top w:w="15" w:type="dxa"/>
              <w:left w:w="15" w:type="dxa"/>
              <w:bottom w:w="15" w:type="dxa"/>
              <w:right w:w="15" w:type="dxa"/>
            </w:tcMar>
            <w:vAlign w:val="center"/>
          </w:tcPr>
          <w:p w14:paraId="6EA41F5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标无效；处20万元以上25万元以下的罚款，对单位直接负责的主管人员和其他直接责任人员处单位罚款金额百分之八以上百分之十以下的罚款；有违法所得的，并处没收违法所得；禁止其一年零六个月内代理依法必须进行招投标的项目，并予公告。</w:t>
            </w:r>
          </w:p>
        </w:tc>
      </w:tr>
      <w:tr w14:paraId="336C06A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06EDD30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F306647">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94C19A7">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vMerge w:val="continue"/>
            <w:tcBorders>
              <w:tl2br w:val="nil"/>
              <w:tr2bl w:val="nil"/>
            </w:tcBorders>
            <w:tcMar>
              <w:top w:w="15" w:type="dxa"/>
              <w:left w:w="15" w:type="dxa"/>
              <w:bottom w:w="15" w:type="dxa"/>
              <w:right w:w="15" w:type="dxa"/>
            </w:tcMar>
            <w:vAlign w:val="center"/>
          </w:tcPr>
          <w:p w14:paraId="3ED81584">
            <w:pPr>
              <w:keepNext w:val="0"/>
              <w:keepLines w:val="0"/>
              <w:pageBreakBefore w:val="0"/>
              <w:kinsoku/>
              <w:overflowPunct/>
              <w:topLinePunct w:val="0"/>
              <w:autoSpaceDE/>
              <w:autoSpaceDN/>
              <w:bidi w:val="0"/>
              <w:adjustRightInd w:val="0"/>
              <w:snapToGrid w:val="0"/>
              <w:spacing w:line="260" w:lineRule="exact"/>
              <w:jc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705FED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（2）对国家利益、社会公共利益或者他人合法权益造成重大损失，造成重大后果，情节严重的。</w:t>
            </w:r>
          </w:p>
        </w:tc>
        <w:tc>
          <w:tcPr>
            <w:tcW w:w="2806" w:type="dxa"/>
            <w:tcBorders>
              <w:tl2br w:val="nil"/>
              <w:tr2bl w:val="nil"/>
            </w:tcBorders>
            <w:tcMar>
              <w:top w:w="15" w:type="dxa"/>
              <w:left w:w="15" w:type="dxa"/>
              <w:bottom w:w="15" w:type="dxa"/>
              <w:right w:w="15" w:type="dxa"/>
            </w:tcMar>
            <w:vAlign w:val="center"/>
          </w:tcPr>
          <w:p w14:paraId="5CA2311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处20万元以上25万元以下的罚款，对单位直接负责的主管人员和其他直接责任人员处单位罚款金额百分之八以上百分之十以下的罚款；禁止其二年内代理依法必须进行招投标的项目，并予公告。</w:t>
            </w:r>
          </w:p>
        </w:tc>
      </w:tr>
      <w:tr w14:paraId="2CD1430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40F43CB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16</w:t>
            </w:r>
          </w:p>
        </w:tc>
        <w:tc>
          <w:tcPr>
            <w:tcW w:w="1625" w:type="dxa"/>
            <w:vMerge w:val="restart"/>
            <w:tcBorders>
              <w:tl2br w:val="nil"/>
              <w:tr2bl w:val="nil"/>
            </w:tcBorders>
            <w:vAlign w:val="center"/>
          </w:tcPr>
          <w:p w14:paraId="1B69F03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招标人超过本条例规定的比例收取投标保证金、履约保证金或者不按照规定退还投标保证金及银行同期存款利息的</w:t>
            </w:r>
          </w:p>
        </w:tc>
        <w:tc>
          <w:tcPr>
            <w:tcW w:w="5337" w:type="dxa"/>
            <w:vMerge w:val="restart"/>
            <w:tcBorders>
              <w:tl2br w:val="nil"/>
              <w:tr2bl w:val="nil"/>
            </w:tcBorders>
            <w:vAlign w:val="center"/>
          </w:tcPr>
          <w:p w14:paraId="237B3B5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0C5AEA2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第六十六条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超过本条例规定的比例收取投标保证金、履约保证金或者不按照规定退还投标保证金及银行同期存款利息的，由有关行政监督部门责令改正，可以处5万元以下的罚款；给他人造成损失的，依法承担赔偿责任。</w:t>
            </w:r>
          </w:p>
        </w:tc>
        <w:tc>
          <w:tcPr>
            <w:tcW w:w="890" w:type="dxa"/>
            <w:gridSpan w:val="2"/>
            <w:tcBorders>
              <w:tl2br w:val="nil"/>
              <w:tr2bl w:val="nil"/>
            </w:tcBorders>
            <w:tcMar>
              <w:top w:w="15" w:type="dxa"/>
              <w:left w:w="15" w:type="dxa"/>
              <w:bottom w:w="15" w:type="dxa"/>
              <w:right w:w="15" w:type="dxa"/>
            </w:tcMar>
            <w:vAlign w:val="center"/>
          </w:tcPr>
          <w:p w14:paraId="658EE10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4D478B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0A2F10F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责令改正，可以处1万元以下的罚款。</w:t>
            </w:r>
          </w:p>
        </w:tc>
      </w:tr>
      <w:tr w14:paraId="2BDCDD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1" w:hRule="atLeast"/>
          <w:jc w:val="center"/>
        </w:trPr>
        <w:tc>
          <w:tcPr>
            <w:tcW w:w="627" w:type="dxa"/>
            <w:gridSpan w:val="2"/>
            <w:vMerge w:val="continue"/>
            <w:tcBorders>
              <w:tl2br w:val="nil"/>
              <w:tr2bl w:val="nil"/>
            </w:tcBorders>
            <w:vAlign w:val="center"/>
          </w:tcPr>
          <w:p w14:paraId="0863B5FD">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1B60A7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58AFA9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7B0503B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E65C78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6AF4BA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责令改正，可以处1万元以上3.5万元以下的罚款。</w:t>
            </w:r>
          </w:p>
        </w:tc>
      </w:tr>
      <w:tr w14:paraId="1E598D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D6D03B4">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E9C3D6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646490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6BD59FF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E632559">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5A5C9644">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372DB262">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1800F1CC">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64CF3901">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tcMar>
              <w:top w:w="15" w:type="dxa"/>
              <w:left w:w="15" w:type="dxa"/>
              <w:bottom w:w="15" w:type="dxa"/>
              <w:right w:w="15" w:type="dxa"/>
            </w:tcMar>
            <w:vAlign w:val="center"/>
          </w:tcPr>
          <w:p w14:paraId="1849482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责令改正，可以处3.5万元以上5万元以下的罚款。</w:t>
            </w:r>
          </w:p>
        </w:tc>
      </w:tr>
      <w:tr w14:paraId="19F3B02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3" w:hRule="atLeast"/>
          <w:jc w:val="center"/>
        </w:trPr>
        <w:tc>
          <w:tcPr>
            <w:tcW w:w="627" w:type="dxa"/>
            <w:gridSpan w:val="2"/>
            <w:vMerge w:val="restart"/>
            <w:tcBorders>
              <w:tl2br w:val="nil"/>
              <w:tr2bl w:val="nil"/>
            </w:tcBorders>
            <w:vAlign w:val="center"/>
          </w:tcPr>
          <w:p w14:paraId="34A05E9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17</w:t>
            </w:r>
          </w:p>
        </w:tc>
        <w:tc>
          <w:tcPr>
            <w:tcW w:w="1625" w:type="dxa"/>
            <w:vMerge w:val="restart"/>
            <w:tcBorders>
              <w:tl2br w:val="nil"/>
              <w:tr2bl w:val="nil"/>
            </w:tcBorders>
            <w:vAlign w:val="center"/>
          </w:tcPr>
          <w:p w14:paraId="43530B9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p w14:paraId="6D5BD2C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p w14:paraId="6309B97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依法必须进行招标的项目的招标人不按照规定组建评标委员会，或者确定、更换评标委员会成员违反招标投标法和本条例规定的</w:t>
            </w:r>
          </w:p>
        </w:tc>
        <w:tc>
          <w:tcPr>
            <w:tcW w:w="5337" w:type="dxa"/>
            <w:vMerge w:val="restart"/>
            <w:tcBorders>
              <w:tl2br w:val="nil"/>
              <w:tr2bl w:val="nil"/>
            </w:tcBorders>
            <w:vAlign w:val="center"/>
          </w:tcPr>
          <w:p w14:paraId="2A77F2D7">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第七十条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法必须进行招标的项目的招标人不按照规定组建评标委员会，或者确定、更换评标委员会成员违反招标投标法和本条例规定的，由有关行政监督部门责令改正，可以处10万元以下的罚款，对单位直接负责的主管人员和其他直接责任人员依法给予处分；违法确定或者更换的评标委员会成员作出的评审结论无效，依法重新进行评审。</w:t>
            </w:r>
          </w:p>
          <w:p w14:paraId="255E366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252DD1B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B9CA4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5CB14FE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责令改正，可以处2万元以下的罚款，对单位直接负责的主管人员和其他直接责任人员依法给予处分；违法确定或者更换的评标委员会成员作出的评审结论无效，依法重新进行评审。</w:t>
            </w:r>
          </w:p>
        </w:tc>
      </w:tr>
      <w:tr w14:paraId="2FCCC4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continue"/>
            <w:tcBorders>
              <w:tl2br w:val="nil"/>
              <w:tr2bl w:val="nil"/>
            </w:tcBorders>
            <w:vAlign w:val="center"/>
          </w:tcPr>
          <w:p w14:paraId="2C00D470">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D5C58A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158E92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5AAF3B3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B79E25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66EB97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责令改正，处2万元以上7万元以下的罚款；对单位直接负责的主管人员和其他直接责任人员依法给予处分；违法确定或者更换的评标委员会成员作出的评审结论无效，依法重新进行评审。</w:t>
            </w:r>
          </w:p>
        </w:tc>
      </w:tr>
      <w:tr w14:paraId="7599BE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64" w:hRule="atLeast"/>
          <w:jc w:val="center"/>
        </w:trPr>
        <w:tc>
          <w:tcPr>
            <w:tcW w:w="627" w:type="dxa"/>
            <w:gridSpan w:val="2"/>
            <w:vMerge w:val="continue"/>
            <w:tcBorders>
              <w:tl2br w:val="nil"/>
              <w:tr2bl w:val="nil"/>
            </w:tcBorders>
            <w:vAlign w:val="center"/>
          </w:tcPr>
          <w:p w14:paraId="217CFB82">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D702EC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5D69E7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75EBE4D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2614C42">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7A65E465">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49937B38">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11AC33A9">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242CFD3D">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tcMar>
              <w:top w:w="15" w:type="dxa"/>
              <w:left w:w="15" w:type="dxa"/>
              <w:bottom w:w="15" w:type="dxa"/>
              <w:right w:w="15" w:type="dxa"/>
            </w:tcMar>
            <w:vAlign w:val="center"/>
          </w:tcPr>
          <w:p w14:paraId="215CBFA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责令改正，处7万元以上10万元以下的罚款；对单位直接负责的主管人员和其他直接责任人员依法给予处分；违法确定或者更换的评标委员会成员作出的评审结论无效，依法重新进行评审。</w:t>
            </w:r>
          </w:p>
        </w:tc>
      </w:tr>
      <w:tr w14:paraId="7CE39A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0" w:hRule="atLeast"/>
          <w:jc w:val="center"/>
        </w:trPr>
        <w:tc>
          <w:tcPr>
            <w:tcW w:w="627" w:type="dxa"/>
            <w:gridSpan w:val="2"/>
            <w:vMerge w:val="restart"/>
            <w:tcBorders>
              <w:tl2br w:val="nil"/>
              <w:tr2bl w:val="nil"/>
            </w:tcBorders>
            <w:vAlign w:val="center"/>
          </w:tcPr>
          <w:p w14:paraId="042F32E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18</w:t>
            </w:r>
          </w:p>
        </w:tc>
        <w:tc>
          <w:tcPr>
            <w:tcW w:w="1625" w:type="dxa"/>
            <w:vMerge w:val="restart"/>
            <w:tcBorders>
              <w:tl2br w:val="nil"/>
              <w:tr2bl w:val="nil"/>
            </w:tcBorders>
            <w:vAlign w:val="center"/>
          </w:tcPr>
          <w:p w14:paraId="626BD8B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评标委员会成员收受投标人的财物或者其他好处</w:t>
            </w:r>
          </w:p>
        </w:tc>
        <w:tc>
          <w:tcPr>
            <w:tcW w:w="5337" w:type="dxa"/>
            <w:vMerge w:val="restart"/>
            <w:tcBorders>
              <w:tl2br w:val="nil"/>
              <w:tr2bl w:val="nil"/>
            </w:tcBorders>
            <w:vAlign w:val="center"/>
          </w:tcPr>
          <w:p w14:paraId="3F2CC5B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第七十二条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评标委员会成员收受投标人的财物或者其他好处的，没收收受的财物，处3000元以上5万元以下的罚款，取消担任评标委员会成员的资格，不得再参加依法必须进行招标的项目的评标；构成犯罪的，依法追究刑事责任。</w:t>
            </w:r>
          </w:p>
        </w:tc>
        <w:tc>
          <w:tcPr>
            <w:tcW w:w="890" w:type="dxa"/>
            <w:gridSpan w:val="2"/>
            <w:tcBorders>
              <w:tl2br w:val="nil"/>
              <w:tr2bl w:val="nil"/>
            </w:tcBorders>
            <w:tcMar>
              <w:top w:w="15" w:type="dxa"/>
              <w:left w:w="15" w:type="dxa"/>
              <w:bottom w:w="15" w:type="dxa"/>
              <w:right w:w="15" w:type="dxa"/>
            </w:tcMar>
            <w:vAlign w:val="center"/>
          </w:tcPr>
          <w:p w14:paraId="22FE00F9">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C0582F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尚未影响到招标活动正常进行的。</w:t>
            </w:r>
          </w:p>
        </w:tc>
        <w:tc>
          <w:tcPr>
            <w:tcW w:w="2806" w:type="dxa"/>
            <w:tcBorders>
              <w:tl2br w:val="nil"/>
              <w:tr2bl w:val="nil"/>
            </w:tcBorders>
            <w:tcMar>
              <w:top w:w="15" w:type="dxa"/>
              <w:left w:w="15" w:type="dxa"/>
              <w:bottom w:w="15" w:type="dxa"/>
              <w:right w:w="15" w:type="dxa"/>
            </w:tcMar>
            <w:vAlign w:val="center"/>
          </w:tcPr>
          <w:p w14:paraId="4D1D6C6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没收收受的财物，处3000元以上2万元以下的罚款；取消担任评标委员会成员的资格，不得再参加依法必须进行招标的项目的评标。</w:t>
            </w:r>
          </w:p>
        </w:tc>
      </w:tr>
      <w:tr w14:paraId="02AB7A8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12" w:hRule="atLeast"/>
          <w:jc w:val="center"/>
        </w:trPr>
        <w:tc>
          <w:tcPr>
            <w:tcW w:w="627" w:type="dxa"/>
            <w:gridSpan w:val="2"/>
            <w:vMerge w:val="continue"/>
            <w:tcBorders>
              <w:tl2br w:val="nil"/>
              <w:tr2bl w:val="nil"/>
            </w:tcBorders>
            <w:vAlign w:val="center"/>
          </w:tcPr>
          <w:p w14:paraId="0467B376">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2F81DB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A7AB5A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6C658F0C">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9E5F7B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影响到招标活动正常进行的。</w:t>
            </w:r>
          </w:p>
        </w:tc>
        <w:tc>
          <w:tcPr>
            <w:tcW w:w="2806" w:type="dxa"/>
            <w:tcBorders>
              <w:tl2br w:val="nil"/>
              <w:tr2bl w:val="nil"/>
            </w:tcBorders>
            <w:tcMar>
              <w:top w:w="15" w:type="dxa"/>
              <w:left w:w="15" w:type="dxa"/>
              <w:bottom w:w="15" w:type="dxa"/>
              <w:right w:w="15" w:type="dxa"/>
            </w:tcMar>
            <w:vAlign w:val="center"/>
          </w:tcPr>
          <w:p w14:paraId="156AED5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没收收受的财物，处2万元以上4万元以下的罚款；取消担任评标委员会成员的资格，不得再参加依法必须进行招标的项目的评标。</w:t>
            </w:r>
          </w:p>
        </w:tc>
      </w:tr>
      <w:tr w14:paraId="249042D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6" w:hRule="atLeast"/>
          <w:jc w:val="center"/>
        </w:trPr>
        <w:tc>
          <w:tcPr>
            <w:tcW w:w="627" w:type="dxa"/>
            <w:gridSpan w:val="2"/>
            <w:vMerge w:val="continue"/>
            <w:tcBorders>
              <w:tl2br w:val="nil"/>
              <w:tr2bl w:val="nil"/>
            </w:tcBorders>
            <w:vAlign w:val="center"/>
          </w:tcPr>
          <w:p w14:paraId="0032B377">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45DE5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6BDE026">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73D59D00">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A14FFD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导致中标结果无效的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其他情节恶劣，或造成严重后果的违法行为。</w:t>
            </w:r>
          </w:p>
        </w:tc>
        <w:tc>
          <w:tcPr>
            <w:tcW w:w="2806" w:type="dxa"/>
            <w:tcBorders>
              <w:tl2br w:val="nil"/>
              <w:tr2bl w:val="nil"/>
            </w:tcBorders>
            <w:tcMar>
              <w:top w:w="15" w:type="dxa"/>
              <w:left w:w="15" w:type="dxa"/>
              <w:bottom w:w="15" w:type="dxa"/>
              <w:right w:w="15" w:type="dxa"/>
            </w:tcMar>
            <w:vAlign w:val="center"/>
          </w:tcPr>
          <w:p w14:paraId="0333DBE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没收收受的财物，处4万元以上5万元以下的罚款；取消担任评标委员会成员的资格，不得再参加依法必须进行招标的项目的评标。</w:t>
            </w:r>
          </w:p>
        </w:tc>
      </w:tr>
      <w:tr w14:paraId="1C3C7B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22" w:hRule="atLeast"/>
          <w:jc w:val="center"/>
        </w:trPr>
        <w:tc>
          <w:tcPr>
            <w:tcW w:w="627" w:type="dxa"/>
            <w:gridSpan w:val="2"/>
            <w:vMerge w:val="restart"/>
            <w:tcBorders>
              <w:tl2br w:val="nil"/>
              <w:tr2bl w:val="nil"/>
            </w:tcBorders>
            <w:vAlign w:val="center"/>
          </w:tcPr>
          <w:p w14:paraId="7C19A10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19</w:t>
            </w:r>
          </w:p>
        </w:tc>
        <w:tc>
          <w:tcPr>
            <w:tcW w:w="1625" w:type="dxa"/>
            <w:vMerge w:val="restart"/>
            <w:tcBorders>
              <w:tl2br w:val="nil"/>
              <w:tr2bl w:val="nil"/>
            </w:tcBorders>
            <w:vAlign w:val="center"/>
          </w:tcPr>
          <w:p w14:paraId="4471E323">
            <w:pPr>
              <w:keepNext w:val="0"/>
              <w:keepLines w:val="0"/>
              <w:pageBreakBefore w:val="0"/>
              <w:widowControl/>
              <w:kinsoku/>
              <w:wordWrap/>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法必须进行招标的项目的招标人放弃中标项目的不发出中标通知书的；依法必须进行招标的项目的招标人不按照规定确定中标人的；依法必须进行招标的项目的招标人在中标通知书发出后无正当理由改变中标结果的；依法必须进行招标的项目的招标人无正当理由不与中标人订立合同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依法必须进行招标的项目的招标人在订立合同时向中标人提出附加条件的</w:t>
            </w:r>
          </w:p>
        </w:tc>
        <w:tc>
          <w:tcPr>
            <w:tcW w:w="5337" w:type="dxa"/>
            <w:vMerge w:val="restart"/>
            <w:tcBorders>
              <w:tl2br w:val="nil"/>
              <w:tr2bl w:val="nil"/>
            </w:tcBorders>
            <w:vAlign w:val="center"/>
          </w:tcPr>
          <w:p w14:paraId="06DD289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法必须进行招标的项目的招标人有下列情形之一的，由有关行政监督部门责令改正，可以处中标项目金额10‰以下的罚款；给他人造成损失的，依法承担赔偿责任；对单位直接负责的主管人员和其他直接责任人员依法给予处分：</w:t>
            </w:r>
          </w:p>
          <w:p w14:paraId="506B79F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（一）无正当理由不发出中标通知书</w:t>
            </w:r>
            <w:r>
              <w:rPr>
                <w:rFonts w:hint="eastAsia" w:ascii="仿宋_GB2312" w:hAnsi="宋体" w:eastAsia="仿宋_GB2312"/>
                <w:color w:val="auto"/>
                <w:kern w:val="0"/>
                <w:sz w:val="13"/>
                <w:szCs w:val="13"/>
                <w:highlight w:val="none"/>
                <w:lang w:eastAsia="zh-CN"/>
              </w:rPr>
              <w:t>；</w:t>
            </w:r>
          </w:p>
          <w:p w14:paraId="07AF321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（二）不按照规定确定中标人</w:t>
            </w:r>
            <w:r>
              <w:rPr>
                <w:rFonts w:hint="eastAsia" w:ascii="仿宋_GB2312" w:hAnsi="宋体" w:eastAsia="仿宋_GB2312"/>
                <w:color w:val="auto"/>
                <w:kern w:val="0"/>
                <w:sz w:val="13"/>
                <w:szCs w:val="13"/>
                <w:highlight w:val="none"/>
                <w:lang w:eastAsia="zh-CN"/>
              </w:rPr>
              <w:t>；</w:t>
            </w:r>
          </w:p>
          <w:p w14:paraId="5A62D2A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（三）中标通知书发出后无正当理由改变中标结果；</w:t>
            </w:r>
          </w:p>
          <w:p w14:paraId="4E6D31D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（四）无正当理由不与中标人订立合同；</w:t>
            </w:r>
          </w:p>
          <w:p w14:paraId="1DD341D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（五）在订立合同时向中标人提出附加条件。</w:t>
            </w:r>
          </w:p>
        </w:tc>
        <w:tc>
          <w:tcPr>
            <w:tcW w:w="890" w:type="dxa"/>
            <w:gridSpan w:val="2"/>
            <w:tcBorders>
              <w:tl2br w:val="nil"/>
              <w:tr2bl w:val="nil"/>
            </w:tcBorders>
            <w:tcMar>
              <w:top w:w="15" w:type="dxa"/>
              <w:left w:w="15" w:type="dxa"/>
              <w:bottom w:w="15" w:type="dxa"/>
              <w:right w:w="15" w:type="dxa"/>
            </w:tcMar>
            <w:vAlign w:val="center"/>
          </w:tcPr>
          <w:p w14:paraId="0A472A4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C35429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143CAB8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责令改正，可以处中标项目金额千分之一以上千分之</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rPr>
              <w:t>以下的罚款。</w:t>
            </w:r>
          </w:p>
        </w:tc>
      </w:tr>
      <w:tr w14:paraId="71B6846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78" w:hRule="atLeast"/>
          <w:jc w:val="center"/>
        </w:trPr>
        <w:tc>
          <w:tcPr>
            <w:tcW w:w="627" w:type="dxa"/>
            <w:gridSpan w:val="2"/>
            <w:vMerge w:val="continue"/>
            <w:tcBorders>
              <w:tl2br w:val="nil"/>
              <w:tr2bl w:val="nil"/>
            </w:tcBorders>
            <w:vAlign w:val="center"/>
          </w:tcPr>
          <w:p w14:paraId="2163CD26">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BA9E76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A23BCC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7EEB25A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FF995C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03B26C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rPr>
              <w:t>以上千分之</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rPr>
              <w:t>以下的罚款。</w:t>
            </w:r>
          </w:p>
        </w:tc>
      </w:tr>
      <w:tr w14:paraId="238A5F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55" w:hRule="atLeast"/>
          <w:jc w:val="center"/>
        </w:trPr>
        <w:tc>
          <w:tcPr>
            <w:tcW w:w="627" w:type="dxa"/>
            <w:gridSpan w:val="2"/>
            <w:vMerge w:val="continue"/>
            <w:tcBorders>
              <w:tl2br w:val="nil"/>
              <w:tr2bl w:val="nil"/>
            </w:tcBorders>
            <w:vAlign w:val="center"/>
          </w:tcPr>
          <w:p w14:paraId="7DAC10E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258DAC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C5C163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62525BF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CDF655B">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17D81DE4">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51DDDBCD">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0229CB45">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221929EF">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tcMar>
              <w:top w:w="15" w:type="dxa"/>
              <w:left w:w="15" w:type="dxa"/>
              <w:bottom w:w="15" w:type="dxa"/>
              <w:right w:w="15" w:type="dxa"/>
            </w:tcMar>
            <w:vAlign w:val="center"/>
          </w:tcPr>
          <w:p w14:paraId="71CEBFF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rPr>
              <w:t>以上千分之十以下的罚款。</w:t>
            </w:r>
          </w:p>
        </w:tc>
      </w:tr>
      <w:tr w14:paraId="3BCAAA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2696A43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20</w:t>
            </w:r>
          </w:p>
        </w:tc>
        <w:tc>
          <w:tcPr>
            <w:tcW w:w="1625" w:type="dxa"/>
            <w:vMerge w:val="restart"/>
            <w:tcBorders>
              <w:tl2br w:val="nil"/>
              <w:tr2bl w:val="nil"/>
            </w:tcBorders>
            <w:tcMar>
              <w:top w:w="15" w:type="dxa"/>
              <w:left w:w="15" w:type="dxa"/>
              <w:bottom w:w="15" w:type="dxa"/>
              <w:right w:w="15" w:type="dxa"/>
            </w:tcMar>
            <w:vAlign w:val="center"/>
          </w:tcPr>
          <w:p w14:paraId="7658EF1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依法必须进行招标的项目的中标人无正当理由不与招标人订立合同，在签订合同时向招标人提出附加条件，或者不按照招标文件要求提交履约保证金的</w:t>
            </w:r>
          </w:p>
        </w:tc>
        <w:tc>
          <w:tcPr>
            <w:tcW w:w="5337" w:type="dxa"/>
            <w:vMerge w:val="restart"/>
            <w:tcBorders>
              <w:tl2br w:val="nil"/>
              <w:tr2bl w:val="nil"/>
            </w:tcBorders>
            <w:tcMar>
              <w:top w:w="15" w:type="dxa"/>
              <w:left w:w="15" w:type="dxa"/>
              <w:bottom w:w="15" w:type="dxa"/>
              <w:right w:w="15" w:type="dxa"/>
            </w:tcMar>
            <w:vAlign w:val="center"/>
          </w:tcPr>
          <w:p w14:paraId="6806FE88">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《中华人民共和国招标投标法实施条例》</w:t>
            </w:r>
            <w:r>
              <w:rPr>
                <w:rFonts w:hint="eastAsia" w:ascii="仿宋_GB2312" w:hAnsi="宋体" w:eastAsia="仿宋_GB2312"/>
                <w:b/>
                <w:bCs/>
                <w:color w:val="auto"/>
                <w:kern w:val="0"/>
                <w:sz w:val="13"/>
                <w:szCs w:val="13"/>
                <w:highlight w:val="none"/>
              </w:rPr>
              <w:t>第七十四条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中标人无正当理由不与招标人订立合同，在签订合同时向招标人提出附加条件，或者不按照招标文件要求提交履约保证金的，取消其中标资格，投标保证金不予退还。对依法必须进行招标的项目的中标人，由有关行政监督部门责令改正，可以处中标项目金额10‰以下的罚款。</w:t>
            </w:r>
          </w:p>
        </w:tc>
        <w:tc>
          <w:tcPr>
            <w:tcW w:w="890" w:type="dxa"/>
            <w:gridSpan w:val="2"/>
            <w:tcBorders>
              <w:tl2br w:val="nil"/>
              <w:tr2bl w:val="nil"/>
            </w:tcBorders>
            <w:tcMar>
              <w:top w:w="15" w:type="dxa"/>
              <w:left w:w="15" w:type="dxa"/>
              <w:bottom w:w="15" w:type="dxa"/>
              <w:right w:w="15" w:type="dxa"/>
            </w:tcMar>
            <w:vAlign w:val="center"/>
          </w:tcPr>
          <w:p w14:paraId="05E153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3E79EE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1BE7B13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取消其中标资格，投标保证金不予退还；责令改正，可以处中标项目千分之一以上千分之</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rPr>
              <w:t>以下的罚款。</w:t>
            </w:r>
          </w:p>
        </w:tc>
      </w:tr>
      <w:tr w14:paraId="449695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1B26ADA">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445793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D361A3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413FF39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6095A7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E1060C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取消其中标资格，投标保证金不予退还；责令改正，可以处中标项目金额千分之</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rPr>
              <w:t>以上千分之</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rPr>
              <w:t>以下的罚款。</w:t>
            </w:r>
          </w:p>
        </w:tc>
      </w:tr>
      <w:tr w14:paraId="258EA3B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CBA762F">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5A79DB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937390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54169DC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94A0E53">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（1）曾因该违法行为被依法查处，再次实施该违法行为的；</w:t>
            </w:r>
          </w:p>
          <w:p w14:paraId="5E3E993B">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2986EDA8">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tcMar>
              <w:top w:w="15" w:type="dxa"/>
              <w:left w:w="15" w:type="dxa"/>
              <w:bottom w:w="15" w:type="dxa"/>
              <w:right w:w="15" w:type="dxa"/>
            </w:tcMar>
            <w:vAlign w:val="center"/>
          </w:tcPr>
          <w:p w14:paraId="4A65524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取消其中标资格，投标保证金不予退还；责令改正，可以处中标项目金额千分之</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rPr>
              <w:t>以上千分之十以下的罚款。</w:t>
            </w:r>
          </w:p>
        </w:tc>
      </w:tr>
      <w:tr w14:paraId="142A900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0" w:hRule="atLeast"/>
          <w:jc w:val="center"/>
        </w:trPr>
        <w:tc>
          <w:tcPr>
            <w:tcW w:w="627" w:type="dxa"/>
            <w:gridSpan w:val="2"/>
            <w:vMerge w:val="restart"/>
            <w:tcBorders>
              <w:tl2br w:val="nil"/>
              <w:tr2bl w:val="nil"/>
            </w:tcBorders>
            <w:vAlign w:val="center"/>
          </w:tcPr>
          <w:p w14:paraId="4DEEF2D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p w14:paraId="7636987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p w14:paraId="3939BBC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21</w:t>
            </w:r>
          </w:p>
        </w:tc>
        <w:tc>
          <w:tcPr>
            <w:tcW w:w="1625" w:type="dxa"/>
            <w:vMerge w:val="restart"/>
            <w:tcBorders>
              <w:tl2br w:val="nil"/>
              <w:tr2bl w:val="nil"/>
            </w:tcBorders>
            <w:vAlign w:val="center"/>
          </w:tcPr>
          <w:p w14:paraId="79F9561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招标人与中标人不按照招标文件和中标人的投标文件订立合同，合同的主要条款与招标文件、中标人的投标文件的内容不一致，或者招标人、中标人订立背离合同实质性内容的协议的</w:t>
            </w:r>
          </w:p>
        </w:tc>
        <w:tc>
          <w:tcPr>
            <w:tcW w:w="5337" w:type="dxa"/>
            <w:vMerge w:val="restart"/>
            <w:tcBorders>
              <w:tl2br w:val="nil"/>
              <w:tr2bl w:val="nil"/>
            </w:tcBorders>
            <w:vAlign w:val="center"/>
          </w:tcPr>
          <w:p w14:paraId="0C0CE2E4">
            <w:pPr>
              <w:pStyle w:val="12"/>
              <w:keepNext w:val="0"/>
              <w:keepLines w:val="0"/>
              <w:pageBreakBefore w:val="0"/>
              <w:kinsoku/>
              <w:overflowPunct/>
              <w:topLinePunct w:val="0"/>
              <w:autoSpaceDE/>
              <w:autoSpaceDN/>
              <w:bidi w:val="0"/>
              <w:adjustRightInd w:val="0"/>
              <w:snapToGrid w:val="0"/>
              <w:spacing w:after="0" w:afterAutospacing="0" w:line="260" w:lineRule="exact"/>
              <w:rPr>
                <w:rFonts w:ascii="仿宋_GB2312" w:hAnsi="宋体" w:eastAsia="仿宋_GB2312"/>
                <w:color w:val="auto"/>
                <w:kern w:val="0"/>
                <w:sz w:val="13"/>
                <w:szCs w:val="13"/>
                <w:highlight w:val="none"/>
              </w:rPr>
            </w:pPr>
            <w:r>
              <w:rPr>
                <w:rFonts w:hint="eastAsia" w:ascii="仿宋_GB2312" w:hAnsi="宋体" w:eastAsia="仿宋_GB2312" w:cstheme="minorBidi"/>
                <w:color w:val="auto"/>
                <w:kern w:val="0"/>
                <w:sz w:val="13"/>
                <w:szCs w:val="13"/>
                <w:highlight w:val="none"/>
                <w:lang w:val="en-US" w:eastAsia="zh-CN" w:bidi="ar-SA"/>
              </w:rPr>
              <w:t>《中华人民共和国招标投标法实施条例》</w:t>
            </w:r>
            <w:r>
              <w:rPr>
                <w:rFonts w:hint="eastAsia" w:ascii="仿宋_GB2312" w:hAnsi="宋体" w:eastAsia="仿宋_GB2312" w:cstheme="minorBidi"/>
                <w:b/>
                <w:bCs/>
                <w:color w:val="auto"/>
                <w:kern w:val="0"/>
                <w:sz w:val="13"/>
                <w:szCs w:val="13"/>
                <w:highlight w:val="none"/>
                <w:lang w:val="en-US" w:eastAsia="zh-CN" w:bidi="ar-SA"/>
              </w:rPr>
              <w:t>第七十五条：</w:t>
            </w:r>
            <w:r>
              <w:rPr>
                <w:rFonts w:hint="eastAsia" w:ascii="仿宋_GB2312" w:hAnsi="宋体" w:eastAsia="仿宋_GB2312" w:cstheme="minorBidi"/>
                <w:color w:val="auto"/>
                <w:kern w:val="0"/>
                <w:sz w:val="13"/>
                <w:szCs w:val="13"/>
                <w:highlight w:val="none"/>
                <w:lang w:val="en-US" w:eastAsia="zh-CN" w:bidi="ar-SA"/>
              </w:rPr>
              <w:t>招标人和中标人不按照招标文件和中标人的投标文件订立合同，合同的主要条款与招标文件、中标人的投标文件的内容不一致，或者招标人、中标人订立背离合同实质性内容的协议的，由有关行政监督部门责令改正，可以处中标项目金额5‰以上10‰以下的罚款。</w:t>
            </w:r>
          </w:p>
        </w:tc>
        <w:tc>
          <w:tcPr>
            <w:tcW w:w="890" w:type="dxa"/>
            <w:gridSpan w:val="2"/>
            <w:tcBorders>
              <w:tl2br w:val="nil"/>
              <w:tr2bl w:val="nil"/>
            </w:tcBorders>
            <w:tcMar>
              <w:top w:w="15" w:type="dxa"/>
              <w:left w:w="15" w:type="dxa"/>
              <w:bottom w:w="15" w:type="dxa"/>
              <w:right w:w="15" w:type="dxa"/>
            </w:tcMar>
            <w:vAlign w:val="center"/>
          </w:tcPr>
          <w:p w14:paraId="11989DD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11CA53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5482C68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责令改正，可以处中标项目金额千分之六以下的罚款。</w:t>
            </w:r>
          </w:p>
        </w:tc>
      </w:tr>
      <w:tr w14:paraId="17221E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3" w:hRule="atLeast"/>
          <w:jc w:val="center"/>
        </w:trPr>
        <w:tc>
          <w:tcPr>
            <w:tcW w:w="627" w:type="dxa"/>
            <w:gridSpan w:val="2"/>
            <w:vMerge w:val="continue"/>
            <w:tcBorders>
              <w:tl2br w:val="nil"/>
              <w:tr2bl w:val="nil"/>
            </w:tcBorders>
            <w:vAlign w:val="center"/>
          </w:tcPr>
          <w:p w14:paraId="07D9C7D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F1E68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499180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4A633F3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45B318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C31955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责令改正，可以处中标项目金额千分之六以上千分之八以下的罚款。</w:t>
            </w:r>
          </w:p>
        </w:tc>
      </w:tr>
      <w:tr w14:paraId="266E18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38" w:hRule="atLeast"/>
          <w:jc w:val="center"/>
        </w:trPr>
        <w:tc>
          <w:tcPr>
            <w:tcW w:w="627" w:type="dxa"/>
            <w:gridSpan w:val="2"/>
            <w:vMerge w:val="continue"/>
            <w:tcBorders>
              <w:tl2br w:val="nil"/>
              <w:tr2bl w:val="nil"/>
            </w:tcBorders>
            <w:vAlign w:val="center"/>
          </w:tcPr>
          <w:p w14:paraId="5FB0284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CFD7AD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945869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0E8EA54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1A71665">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13166E53">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1FE7ED78">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401808BE">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5A5B7667">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tcMar>
              <w:top w:w="15" w:type="dxa"/>
              <w:left w:w="15" w:type="dxa"/>
              <w:bottom w:w="15" w:type="dxa"/>
              <w:right w:w="15" w:type="dxa"/>
            </w:tcMar>
            <w:vAlign w:val="center"/>
          </w:tcPr>
          <w:p w14:paraId="5CCD8EA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责令改正，可以处中标项目金额千分之八以上千分之十以下的罚款。</w:t>
            </w:r>
          </w:p>
        </w:tc>
      </w:tr>
      <w:tr w14:paraId="077B19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363F121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s="Times New Roman"/>
                <w:color w:val="auto"/>
                <w:sz w:val="13"/>
                <w:szCs w:val="13"/>
                <w:highlight w:val="none"/>
              </w:rPr>
            </w:pPr>
          </w:p>
          <w:p w14:paraId="7BCB99D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22</w:t>
            </w:r>
          </w:p>
        </w:tc>
        <w:tc>
          <w:tcPr>
            <w:tcW w:w="1625" w:type="dxa"/>
            <w:vMerge w:val="restart"/>
            <w:tcBorders>
              <w:tl2br w:val="nil"/>
              <w:tr2bl w:val="nil"/>
            </w:tcBorders>
            <w:vAlign w:val="center"/>
          </w:tcPr>
          <w:p w14:paraId="6C131FE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招标人不具备自行办理施工招标事宜条件而自行招标</w:t>
            </w:r>
          </w:p>
        </w:tc>
        <w:tc>
          <w:tcPr>
            <w:tcW w:w="5337" w:type="dxa"/>
            <w:vMerge w:val="restart"/>
            <w:tcBorders>
              <w:tl2br w:val="nil"/>
              <w:tr2bl w:val="nil"/>
            </w:tcBorders>
            <w:vAlign w:val="center"/>
          </w:tcPr>
          <w:p w14:paraId="38D9C593">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《房屋建筑和市政基础设施工程施工招标投标管理办法》</w:t>
            </w:r>
            <w:r>
              <w:rPr>
                <w:rFonts w:hint="eastAsia" w:ascii="仿宋_GB2312" w:hAnsi="宋体" w:eastAsia="仿宋_GB2312"/>
                <w:b/>
                <w:bCs/>
                <w:color w:val="auto"/>
                <w:kern w:val="0"/>
                <w:sz w:val="13"/>
                <w:szCs w:val="13"/>
                <w:highlight w:val="none"/>
              </w:rPr>
              <w:t>第五十一条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招标人不具备自行办理施工招标事宜条件而自行招标的，县级以上地方人民政府建设行政主管部门应当责令改正，处1万元以下的罚款。</w:t>
            </w:r>
          </w:p>
        </w:tc>
        <w:tc>
          <w:tcPr>
            <w:tcW w:w="890" w:type="dxa"/>
            <w:gridSpan w:val="2"/>
            <w:tcBorders>
              <w:tl2br w:val="nil"/>
              <w:tr2bl w:val="nil"/>
            </w:tcBorders>
            <w:tcMar>
              <w:top w:w="15" w:type="dxa"/>
              <w:left w:w="15" w:type="dxa"/>
              <w:bottom w:w="15" w:type="dxa"/>
              <w:right w:w="15" w:type="dxa"/>
            </w:tcMar>
            <w:vAlign w:val="center"/>
          </w:tcPr>
          <w:p w14:paraId="124789B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979DFC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3C80E51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责令改正，处3千元以下的罚款。</w:t>
            </w:r>
          </w:p>
        </w:tc>
      </w:tr>
      <w:tr w14:paraId="382603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4" w:hRule="atLeast"/>
          <w:jc w:val="center"/>
        </w:trPr>
        <w:tc>
          <w:tcPr>
            <w:tcW w:w="627" w:type="dxa"/>
            <w:gridSpan w:val="2"/>
            <w:vMerge w:val="continue"/>
            <w:tcBorders>
              <w:tl2br w:val="nil"/>
              <w:tr2bl w:val="nil"/>
            </w:tcBorders>
            <w:vAlign w:val="center"/>
          </w:tcPr>
          <w:p w14:paraId="30551C8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654B72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5869FA3">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0F2A678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73EF9F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FBB85D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责令改正，处3千元以上7千元以下的罚款。</w:t>
            </w:r>
          </w:p>
        </w:tc>
      </w:tr>
      <w:tr w14:paraId="3E9866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1" w:hRule="atLeast"/>
          <w:jc w:val="center"/>
        </w:trPr>
        <w:tc>
          <w:tcPr>
            <w:tcW w:w="627" w:type="dxa"/>
            <w:gridSpan w:val="2"/>
            <w:vMerge w:val="continue"/>
            <w:tcBorders>
              <w:tl2br w:val="nil"/>
              <w:tr2bl w:val="nil"/>
            </w:tcBorders>
            <w:vAlign w:val="center"/>
          </w:tcPr>
          <w:p w14:paraId="05E744E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3C1FE3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CDFB46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tcMar>
              <w:top w:w="15" w:type="dxa"/>
              <w:left w:w="15" w:type="dxa"/>
              <w:bottom w:w="15" w:type="dxa"/>
              <w:right w:w="15" w:type="dxa"/>
            </w:tcMar>
            <w:vAlign w:val="center"/>
          </w:tcPr>
          <w:p w14:paraId="568B5E2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67BB06E">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788F310F">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72C9DAC3">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04F57C25">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tcMar>
              <w:top w:w="15" w:type="dxa"/>
              <w:left w:w="15" w:type="dxa"/>
              <w:bottom w:w="15" w:type="dxa"/>
              <w:right w:w="15" w:type="dxa"/>
            </w:tcMar>
            <w:vAlign w:val="center"/>
          </w:tcPr>
          <w:p w14:paraId="0F13EBD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责令改正，处7千元以上1万元以下的罚款。</w:t>
            </w:r>
          </w:p>
        </w:tc>
      </w:tr>
      <w:tr w14:paraId="6381B45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47" w:hRule="atLeast"/>
          <w:jc w:val="center"/>
        </w:trPr>
        <w:tc>
          <w:tcPr>
            <w:tcW w:w="14131" w:type="dxa"/>
            <w:gridSpan w:val="9"/>
            <w:tcBorders>
              <w:tl2br w:val="nil"/>
              <w:tr2bl w:val="nil"/>
            </w:tcBorders>
            <w:vAlign w:val="center"/>
          </w:tcPr>
          <w:p w14:paraId="5D8909DB">
            <w:pPr>
              <w:keepNext w:val="0"/>
              <w:keepLines w:val="0"/>
              <w:pageBreakBefore w:val="0"/>
              <w:kinsoku/>
              <w:overflowPunct/>
              <w:topLinePunct w:val="0"/>
              <w:autoSpaceDE/>
              <w:autoSpaceDN/>
              <w:bidi w:val="0"/>
              <w:adjustRightInd w:val="0"/>
              <w:snapToGrid w:val="0"/>
              <w:spacing w:line="260" w:lineRule="exact"/>
              <w:jc w:val="center"/>
              <w:rPr>
                <w:rFonts w:hint="eastAsia" w:ascii="仿宋_GB2312" w:hAnsi="宋体" w:eastAsia="仿宋_GB2312"/>
                <w:color w:val="auto"/>
                <w:kern w:val="0"/>
                <w:sz w:val="13"/>
                <w:szCs w:val="13"/>
                <w:highlight w:val="none"/>
              </w:rPr>
            </w:pPr>
            <w:r>
              <w:rPr>
                <w:rFonts w:hint="eastAsia" w:ascii="仿宋_GB2312" w:hAnsi="宋体" w:eastAsia="仿宋_GB2312"/>
                <w:b/>
                <w:bCs/>
                <w:color w:val="auto"/>
                <w:kern w:val="0"/>
                <w:sz w:val="13"/>
                <w:szCs w:val="13"/>
                <w:highlight w:val="none"/>
              </w:rPr>
              <w:t>建筑市场监管类（</w:t>
            </w:r>
            <w:r>
              <w:rPr>
                <w:rFonts w:hint="eastAsia" w:ascii="仿宋_GB2312" w:hAnsi="宋体" w:eastAsia="仿宋_GB2312"/>
                <w:b/>
                <w:bCs/>
                <w:color w:val="auto"/>
                <w:kern w:val="0"/>
                <w:sz w:val="13"/>
                <w:szCs w:val="13"/>
                <w:highlight w:val="none"/>
                <w:lang w:val="en-US" w:eastAsia="zh-CN"/>
              </w:rPr>
              <w:t>49</w:t>
            </w:r>
            <w:r>
              <w:rPr>
                <w:rFonts w:hint="eastAsia" w:ascii="仿宋_GB2312" w:hAnsi="宋体" w:eastAsia="仿宋_GB2312"/>
                <w:b/>
                <w:bCs/>
                <w:color w:val="auto"/>
                <w:kern w:val="0"/>
                <w:sz w:val="13"/>
                <w:szCs w:val="13"/>
                <w:highlight w:val="none"/>
              </w:rPr>
              <w:t>项）</w:t>
            </w:r>
          </w:p>
        </w:tc>
      </w:tr>
      <w:tr w14:paraId="2D7256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23" w:hRule="atLeast"/>
          <w:jc w:val="center"/>
        </w:trPr>
        <w:tc>
          <w:tcPr>
            <w:tcW w:w="627" w:type="dxa"/>
            <w:gridSpan w:val="2"/>
            <w:vMerge w:val="restart"/>
            <w:tcBorders>
              <w:tl2br w:val="nil"/>
              <w:tr2bl w:val="nil"/>
            </w:tcBorders>
            <w:vAlign w:val="center"/>
          </w:tcPr>
          <w:p w14:paraId="27CF9C0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w:t>
            </w:r>
          </w:p>
        </w:tc>
        <w:tc>
          <w:tcPr>
            <w:tcW w:w="1625" w:type="dxa"/>
            <w:vMerge w:val="restart"/>
            <w:tcBorders>
              <w:tl2br w:val="nil"/>
              <w:tr2bl w:val="nil"/>
            </w:tcBorders>
            <w:vAlign w:val="center"/>
          </w:tcPr>
          <w:p w14:paraId="4CBB662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未经注册擅自以注册建筑师名义从事注册建筑师业务</w:t>
            </w:r>
          </w:p>
        </w:tc>
        <w:tc>
          <w:tcPr>
            <w:tcW w:w="5337" w:type="dxa"/>
            <w:vMerge w:val="restart"/>
            <w:tcBorders>
              <w:tl2br w:val="nil"/>
              <w:tr2bl w:val="nil"/>
            </w:tcBorders>
            <w:vAlign w:val="center"/>
          </w:tcPr>
          <w:p w14:paraId="710D55FA">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《中华人民共和国注册建筑师条例》</w:t>
            </w:r>
            <w:r>
              <w:rPr>
                <w:rFonts w:hint="eastAsia" w:ascii="仿宋_GB2312" w:hAnsi="宋体" w:eastAsia="仿宋_GB2312"/>
                <w:b/>
                <w:bCs/>
                <w:color w:val="auto"/>
                <w:kern w:val="0"/>
                <w:sz w:val="13"/>
                <w:szCs w:val="13"/>
                <w:highlight w:val="none"/>
              </w:rPr>
              <w:t>第三十条</w:t>
            </w:r>
            <w:r>
              <w:rPr>
                <w:rFonts w:hint="eastAsia" w:ascii="仿宋_GB2312" w:hAnsi="宋体" w:eastAsia="仿宋_GB2312"/>
                <w:b/>
                <w:bCs/>
                <w:color w:val="auto"/>
                <w:kern w:val="0"/>
                <w:sz w:val="13"/>
                <w:szCs w:val="13"/>
                <w:highlight w:val="none"/>
                <w:lang w:eastAsia="zh-CN"/>
              </w:rPr>
              <w:t>：</w:t>
            </w:r>
          </w:p>
          <w:p w14:paraId="76ADB42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未经注册擅自以注册建筑师名义从事注册建筑师业务的，由县级以上人民政府建设行政主管部门责令停止违法活动，没收违法所得，并可以处以违法所得5倍以下的罚款；造成损失的，应当承担赔偿责任。</w:t>
            </w:r>
          </w:p>
        </w:tc>
        <w:tc>
          <w:tcPr>
            <w:tcW w:w="890" w:type="dxa"/>
            <w:gridSpan w:val="2"/>
            <w:tcBorders>
              <w:tl2br w:val="nil"/>
              <w:tr2bl w:val="nil"/>
            </w:tcBorders>
            <w:vAlign w:val="center"/>
          </w:tcPr>
          <w:p w14:paraId="0CAD498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9B36096">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设计成果未交付的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7F95B404">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倍以下的罚款。</w:t>
            </w:r>
          </w:p>
        </w:tc>
      </w:tr>
      <w:tr w14:paraId="7D48409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6" w:hRule="atLeast"/>
          <w:jc w:val="center"/>
        </w:trPr>
        <w:tc>
          <w:tcPr>
            <w:tcW w:w="627" w:type="dxa"/>
            <w:gridSpan w:val="2"/>
            <w:vMerge w:val="continue"/>
            <w:tcBorders>
              <w:tl2br w:val="nil"/>
              <w:tr2bl w:val="nil"/>
            </w:tcBorders>
            <w:vAlign w:val="center"/>
          </w:tcPr>
          <w:p w14:paraId="7BB7AA84">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296FE0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9B2D8D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9679C2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一般</w:t>
            </w:r>
            <w:r>
              <w:rPr>
                <w:rFonts w:hint="eastAsia" w:ascii="仿宋_GB2312" w:hAnsi="宋体" w:eastAsia="仿宋_GB2312"/>
                <w:color w:val="auto"/>
                <w:kern w:val="0"/>
                <w:sz w:val="13"/>
                <w:szCs w:val="13"/>
                <w:highlight w:val="none"/>
                <w:lang w:eastAsia="zh-CN"/>
              </w:rPr>
              <w:t>情节</w:t>
            </w:r>
          </w:p>
        </w:tc>
        <w:tc>
          <w:tcPr>
            <w:tcW w:w="2846" w:type="dxa"/>
            <w:gridSpan w:val="2"/>
            <w:tcBorders>
              <w:tl2br w:val="nil"/>
              <w:tr2bl w:val="nil"/>
            </w:tcBorders>
            <w:vAlign w:val="center"/>
          </w:tcPr>
          <w:p w14:paraId="48A2DB4D">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设计成果已交付但未违反设计标准的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14B1DF06">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倍以上</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倍以下的罚款。</w:t>
            </w:r>
          </w:p>
        </w:tc>
      </w:tr>
      <w:tr w14:paraId="7B6C2E5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81" w:hRule="atLeast"/>
          <w:jc w:val="center"/>
        </w:trPr>
        <w:tc>
          <w:tcPr>
            <w:tcW w:w="627" w:type="dxa"/>
            <w:gridSpan w:val="2"/>
            <w:vMerge w:val="continue"/>
            <w:tcBorders>
              <w:tl2br w:val="nil"/>
              <w:tr2bl w:val="nil"/>
            </w:tcBorders>
            <w:vAlign w:val="center"/>
          </w:tcPr>
          <w:p w14:paraId="60E2B4EF">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9A0D5C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EC2579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298B40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textAlignment w:val="center"/>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从重情节</w:t>
            </w:r>
          </w:p>
        </w:tc>
        <w:tc>
          <w:tcPr>
            <w:tcW w:w="2846" w:type="dxa"/>
            <w:gridSpan w:val="2"/>
            <w:tcBorders>
              <w:tl2br w:val="nil"/>
              <w:tr2bl w:val="nil"/>
            </w:tcBorders>
            <w:vAlign w:val="center"/>
          </w:tcPr>
          <w:p w14:paraId="2F431EFB">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设计成果已交付且违反设计标准的</w:t>
            </w:r>
            <w:r>
              <w:rPr>
                <w:rFonts w:hint="eastAsia" w:ascii="仿宋_GB2312" w:hAnsi="宋体" w:eastAsia="仿宋_GB2312"/>
                <w:color w:val="auto"/>
                <w:kern w:val="0"/>
                <w:sz w:val="13"/>
                <w:szCs w:val="13"/>
                <w:highlight w:val="none"/>
                <w:lang w:val="en-US" w:eastAsia="zh-CN"/>
              </w:rPr>
              <w:t>.</w:t>
            </w:r>
          </w:p>
        </w:tc>
        <w:tc>
          <w:tcPr>
            <w:tcW w:w="2806" w:type="dxa"/>
            <w:tcBorders>
              <w:tl2br w:val="nil"/>
              <w:tr2bl w:val="nil"/>
            </w:tcBorders>
            <w:vAlign w:val="center"/>
          </w:tcPr>
          <w:p w14:paraId="0179BC11">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倍以上</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倍以下的罚款。</w:t>
            </w:r>
          </w:p>
        </w:tc>
      </w:tr>
      <w:tr w14:paraId="4529CB5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0" w:hRule="atLeast"/>
          <w:jc w:val="center"/>
        </w:trPr>
        <w:tc>
          <w:tcPr>
            <w:tcW w:w="627" w:type="dxa"/>
            <w:gridSpan w:val="2"/>
            <w:vMerge w:val="restart"/>
            <w:tcBorders>
              <w:tl2br w:val="nil"/>
              <w:tr2bl w:val="nil"/>
            </w:tcBorders>
            <w:vAlign w:val="center"/>
          </w:tcPr>
          <w:p w14:paraId="4A37302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w:t>
            </w:r>
          </w:p>
        </w:tc>
        <w:tc>
          <w:tcPr>
            <w:tcW w:w="1625" w:type="dxa"/>
            <w:vMerge w:val="restart"/>
            <w:tcBorders>
              <w:tl2br w:val="nil"/>
              <w:tr2bl w:val="nil"/>
            </w:tcBorders>
            <w:vAlign w:val="center"/>
          </w:tcPr>
          <w:p w14:paraId="16A94F43">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以个人名义承接注册建筑师业务、收取费用的；同时受聘于二个以上建筑设计单位执行业务的；在建筑设计或者相关业务中侵犯他人合法权益的；准许他人以本人名义执行业务的；二级注册建筑师以一级注册建筑师的名义执行业务或者超越国家规定的执业范围执行业务的。</w:t>
            </w:r>
          </w:p>
        </w:tc>
        <w:tc>
          <w:tcPr>
            <w:tcW w:w="5337" w:type="dxa"/>
            <w:vMerge w:val="restart"/>
            <w:tcBorders>
              <w:tl2br w:val="nil"/>
              <w:tr2bl w:val="nil"/>
            </w:tcBorders>
            <w:vAlign w:val="center"/>
          </w:tcPr>
          <w:p w14:paraId="45C8CC2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w:t>
            </w:r>
            <w:r>
              <w:rPr>
                <w:rFonts w:ascii="仿宋_GB2312" w:hAnsi="宋体" w:eastAsia="仿宋_GB2312"/>
                <w:b/>
                <w:bCs/>
                <w:color w:val="auto"/>
                <w:kern w:val="0"/>
                <w:sz w:val="13"/>
                <w:szCs w:val="13"/>
                <w:highlight w:val="none"/>
              </w:rPr>
              <w:t>第三十一条</w:t>
            </w:r>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注册建筑师违反本条例规定，有下列行为之一的，由县级以上人民政府建设行政主管部门责令停止违法活动，没收违法所得，并可以处以违法所得5倍以下的罚款；情节严重的，可以责令停止执行业务或者由全国注册建筑师管理委员会或者省、自治区、直辖市注册建筑师管理委员会吊销注册建筑师证书；</w:t>
            </w:r>
          </w:p>
          <w:p w14:paraId="40DCB4B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（一）以个人名义承接注册建筑师业务、收取费用的；</w:t>
            </w:r>
          </w:p>
          <w:p w14:paraId="77A702CE">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（二）同时受聘于二个以上建筑设计单位执行业务的；</w:t>
            </w:r>
          </w:p>
          <w:p w14:paraId="6CEBB29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（三）在建筑设计或者相关业务中侵犯他人合法权益的；</w:t>
            </w:r>
          </w:p>
          <w:p w14:paraId="07AA6756">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（四）准许他人以本人名义执行业务的；</w:t>
            </w:r>
          </w:p>
          <w:p w14:paraId="02219A7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（五）二级注册建筑师以一级注册建筑师的名义执行业务或者超越国家规定的执业范围执行业务的。</w:t>
            </w:r>
          </w:p>
        </w:tc>
        <w:tc>
          <w:tcPr>
            <w:tcW w:w="890" w:type="dxa"/>
            <w:gridSpan w:val="2"/>
            <w:tcBorders>
              <w:tl2br w:val="nil"/>
              <w:tr2bl w:val="nil"/>
            </w:tcBorders>
            <w:vAlign w:val="center"/>
          </w:tcPr>
          <w:p w14:paraId="4F11212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6346240">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设计成果未交付的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42D37FBD">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倍以下的罚款。</w:t>
            </w:r>
          </w:p>
        </w:tc>
      </w:tr>
      <w:tr w14:paraId="377659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49" w:hRule="atLeast"/>
          <w:jc w:val="center"/>
        </w:trPr>
        <w:tc>
          <w:tcPr>
            <w:tcW w:w="627" w:type="dxa"/>
            <w:gridSpan w:val="2"/>
            <w:vMerge w:val="continue"/>
            <w:tcBorders>
              <w:tl2br w:val="nil"/>
              <w:tr2bl w:val="nil"/>
            </w:tcBorders>
            <w:vAlign w:val="center"/>
          </w:tcPr>
          <w:p w14:paraId="208F415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37CE2C4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3BAD7629">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17C22B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7B123A09">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设计成果已交付但未违反设计标准的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20A9C14F">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倍以上4倍以下的罚款。</w:t>
            </w:r>
          </w:p>
        </w:tc>
      </w:tr>
      <w:tr w14:paraId="727A08B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4" w:hRule="atLeast"/>
          <w:jc w:val="center"/>
        </w:trPr>
        <w:tc>
          <w:tcPr>
            <w:tcW w:w="627" w:type="dxa"/>
            <w:gridSpan w:val="2"/>
            <w:vMerge w:val="continue"/>
            <w:tcBorders>
              <w:tl2br w:val="nil"/>
              <w:tr2bl w:val="nil"/>
            </w:tcBorders>
            <w:vAlign w:val="center"/>
          </w:tcPr>
          <w:p w14:paraId="48F262B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674BB02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191C05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8368A5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133A84A1">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设计成果已交付且违反设计标准的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2DF54FB8">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责令停止违法活动，没收违法所得，并可处以违法所得4倍以上5倍以下的罚款；</w:t>
            </w:r>
            <w:r>
              <w:rPr>
                <w:rFonts w:ascii="仿宋_GB2312" w:hAnsi="宋体" w:eastAsia="仿宋_GB2312"/>
                <w:color w:val="auto"/>
                <w:kern w:val="0"/>
                <w:sz w:val="13"/>
                <w:szCs w:val="13"/>
                <w:highlight w:val="none"/>
              </w:rPr>
              <w:t>可以责令停止执行业务</w:t>
            </w:r>
            <w:r>
              <w:rPr>
                <w:rFonts w:hint="eastAsia" w:ascii="仿宋_GB2312" w:hAnsi="宋体" w:eastAsia="仿宋_GB2312"/>
                <w:color w:val="auto"/>
                <w:kern w:val="0"/>
                <w:sz w:val="13"/>
                <w:szCs w:val="13"/>
                <w:highlight w:val="none"/>
              </w:rPr>
              <w:t>或者由全国注册建筑师</w:t>
            </w:r>
            <w:bookmarkStart w:id="18" w:name="_GoBack"/>
            <w:bookmarkEnd w:id="18"/>
            <w:r>
              <w:rPr>
                <w:rFonts w:hint="eastAsia" w:ascii="仿宋_GB2312" w:hAnsi="宋体" w:eastAsia="仿宋_GB2312"/>
                <w:color w:val="auto"/>
                <w:kern w:val="0"/>
                <w:sz w:val="13"/>
                <w:szCs w:val="13"/>
                <w:highlight w:val="none"/>
                <w:lang w:eastAsia="zh-CN"/>
              </w:rPr>
              <w:t>管理委员会</w:t>
            </w:r>
            <w:r>
              <w:rPr>
                <w:rFonts w:hint="eastAsia" w:ascii="仿宋_GB2312" w:hAnsi="宋体" w:eastAsia="仿宋_GB2312"/>
                <w:color w:val="auto"/>
                <w:kern w:val="0"/>
                <w:sz w:val="13"/>
                <w:szCs w:val="13"/>
                <w:highlight w:val="none"/>
              </w:rPr>
              <w:t>或者省、自治区、直辖市注册建筑师管理委员会吊销注册建筑师证书。</w:t>
            </w:r>
          </w:p>
        </w:tc>
      </w:tr>
      <w:tr w14:paraId="5CADD05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5543DC5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b/>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w:t>
            </w:r>
          </w:p>
        </w:tc>
        <w:tc>
          <w:tcPr>
            <w:tcW w:w="1625" w:type="dxa"/>
            <w:vMerge w:val="restart"/>
            <w:tcBorders>
              <w:tl2br w:val="nil"/>
              <w:tr2bl w:val="nil"/>
            </w:tcBorders>
            <w:vAlign w:val="center"/>
          </w:tcPr>
          <w:p w14:paraId="28FED9A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以欺骗、贿赂等不正当手段取得注册证书和执业印章</w:t>
            </w:r>
          </w:p>
        </w:tc>
        <w:tc>
          <w:tcPr>
            <w:tcW w:w="5337" w:type="dxa"/>
            <w:vMerge w:val="restart"/>
            <w:tcBorders>
              <w:tl2br w:val="nil"/>
              <w:tr2bl w:val="nil"/>
            </w:tcBorders>
            <w:vAlign w:val="center"/>
          </w:tcPr>
          <w:p w14:paraId="49A22CE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《中华人民共和国注册建筑师条例实施细则》</w:t>
            </w:r>
            <w:r>
              <w:rPr>
                <w:rFonts w:hint="eastAsia" w:ascii="仿宋_GB2312" w:hAnsi="宋体" w:eastAsia="仿宋_GB2312"/>
                <w:b/>
                <w:bCs/>
                <w:color w:val="auto"/>
                <w:kern w:val="0"/>
                <w:sz w:val="13"/>
                <w:szCs w:val="13"/>
                <w:highlight w:val="none"/>
              </w:rPr>
              <w:t>第四十一条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注册证书和执业印章的，由全国注册建筑师管理委员会或省、自治区、直辖市注册建筑师管理委员会撤销注册证书并收回执业印章，三年内不得再次申请注册，并由县级以上人民政府建设主管部门处以罚款。其中没有违法所得的，处以1万元以下罚款；有违法所得的处以违法所得3倍以下且不超过3万元的罚款。</w:t>
            </w:r>
          </w:p>
        </w:tc>
        <w:tc>
          <w:tcPr>
            <w:tcW w:w="890" w:type="dxa"/>
            <w:gridSpan w:val="2"/>
            <w:tcBorders>
              <w:tl2br w:val="nil"/>
              <w:tr2bl w:val="nil"/>
            </w:tcBorders>
            <w:vAlign w:val="center"/>
          </w:tcPr>
          <w:p w14:paraId="2F644DB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0E33A27">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2C5FC38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由全国注册建筑师管理委员会或省、自治区、直辖市注册建筑师管理委员会撤销注册证书并收回执业印章，三年内不得再次申请注册，处3千元以下的罚款。</w:t>
            </w:r>
          </w:p>
        </w:tc>
      </w:tr>
      <w:tr w14:paraId="413B0FB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11E873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1FB91CE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360F93F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878744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708D55E7">
            <w:pPr>
              <w:keepNext w:val="0"/>
              <w:keepLines w:val="0"/>
              <w:pageBreakBefore w:val="0"/>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（1）违法所得在1万元以下的。</w:t>
            </w:r>
          </w:p>
        </w:tc>
        <w:tc>
          <w:tcPr>
            <w:tcW w:w="2806" w:type="dxa"/>
            <w:tcBorders>
              <w:tl2br w:val="nil"/>
              <w:tr2bl w:val="nil"/>
            </w:tcBorders>
            <w:vAlign w:val="center"/>
          </w:tcPr>
          <w:p w14:paraId="755C9D5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由全国注册建筑师管理委员会或省、自治区、直辖市注册建筑师管理委员会撤销注册证书并收回执业印章，三年内不得再次申请注册，处以违法所得1倍以下且不超过3万元的罚款。</w:t>
            </w:r>
          </w:p>
        </w:tc>
      </w:tr>
      <w:tr w14:paraId="652A7A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9C8029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019ACA5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7CE9564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D16D61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F6C32D9">
            <w:pPr>
              <w:keepNext w:val="0"/>
              <w:keepLines w:val="0"/>
              <w:pageBreakBefore w:val="0"/>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（2）没有违法所得，造成一般危害后果的。</w:t>
            </w:r>
          </w:p>
        </w:tc>
        <w:tc>
          <w:tcPr>
            <w:tcW w:w="2806" w:type="dxa"/>
            <w:tcBorders>
              <w:tl2br w:val="nil"/>
              <w:tr2bl w:val="nil"/>
            </w:tcBorders>
            <w:vAlign w:val="center"/>
          </w:tcPr>
          <w:p w14:paraId="640FA2C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由全国注册建筑师管理委员会或省、自治区、直辖市注册建筑师管理委员会撤销注册证书并收回执业印章，三年内不得再次申请注册，处3千元以上7千元以下的罚款。</w:t>
            </w:r>
          </w:p>
        </w:tc>
      </w:tr>
      <w:tr w14:paraId="027C118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A0DC85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7C126DF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F7165C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0C9AB7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711E112">
            <w:pPr>
              <w:keepNext w:val="0"/>
              <w:keepLines w:val="0"/>
              <w:pageBreakBefore w:val="0"/>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（1）违法所得在1万元以上3万元以下的。</w:t>
            </w:r>
          </w:p>
        </w:tc>
        <w:tc>
          <w:tcPr>
            <w:tcW w:w="2806" w:type="dxa"/>
            <w:tcBorders>
              <w:tl2br w:val="nil"/>
              <w:tr2bl w:val="nil"/>
            </w:tcBorders>
            <w:vAlign w:val="center"/>
          </w:tcPr>
          <w:p w14:paraId="7AC2048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由全国注册建筑师管理委员会或省、自治区、直辖市注册建筑师管理委员会撤销注册证书并收回执业印章，三年内不得再次申请注册，处以违法所得1倍以上2倍以下的罚款且不超过3万元。</w:t>
            </w:r>
          </w:p>
        </w:tc>
      </w:tr>
      <w:tr w14:paraId="1ED834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4A0317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5B2AE080">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2ABA0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9D1FCB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933D604">
            <w:pPr>
              <w:keepNext w:val="0"/>
              <w:keepLines w:val="0"/>
              <w:pageBreakBefore w:val="0"/>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（2）违法所得在3万元以上的。</w:t>
            </w:r>
          </w:p>
        </w:tc>
        <w:tc>
          <w:tcPr>
            <w:tcW w:w="2806" w:type="dxa"/>
            <w:tcBorders>
              <w:tl2br w:val="nil"/>
              <w:tr2bl w:val="nil"/>
            </w:tcBorders>
            <w:vAlign w:val="center"/>
          </w:tcPr>
          <w:p w14:paraId="7B4AD21B">
            <w:pPr>
              <w:keepNext w:val="0"/>
              <w:keepLines w:val="0"/>
              <w:pageBreakBefore w:val="0"/>
              <w:kinsoku/>
              <w:overflowPunct/>
              <w:topLinePunct w:val="0"/>
              <w:autoSpaceDE/>
              <w:autoSpaceDN/>
              <w:bidi w:val="0"/>
              <w:adjustRightInd w:val="0"/>
              <w:snapToGrid w:val="0"/>
              <w:spacing w:line="260" w:lineRule="exact"/>
              <w:rPr>
                <w:color w:val="auto"/>
                <w:sz w:val="13"/>
                <w:szCs w:val="13"/>
                <w:highlight w:val="none"/>
              </w:rPr>
            </w:pPr>
            <w:r>
              <w:rPr>
                <w:rFonts w:hint="eastAsia" w:ascii="仿宋_GB2312" w:hAnsi="宋体" w:eastAsia="仿宋_GB2312"/>
                <w:color w:val="auto"/>
                <w:kern w:val="0"/>
                <w:sz w:val="13"/>
                <w:szCs w:val="13"/>
                <w:highlight w:val="none"/>
              </w:rPr>
              <w:t xml:space="preserve">  由全国注册建筑师管理委员会或省、自治区、直辖市注册建筑师管理委员会撤销注册证书并收回执业印章，三年内不得再次申请注册，处以违法所得2倍以上3倍以下且不超过3万元的罚款。</w:t>
            </w:r>
          </w:p>
        </w:tc>
      </w:tr>
      <w:tr w14:paraId="6E1C11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2" w:hRule="atLeast"/>
          <w:jc w:val="center"/>
        </w:trPr>
        <w:tc>
          <w:tcPr>
            <w:tcW w:w="627" w:type="dxa"/>
            <w:gridSpan w:val="2"/>
            <w:vMerge w:val="continue"/>
            <w:tcBorders>
              <w:tl2br w:val="nil"/>
              <w:tr2bl w:val="nil"/>
            </w:tcBorders>
            <w:vAlign w:val="center"/>
          </w:tcPr>
          <w:p w14:paraId="2428E6C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2C77C64A">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49BF7B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47F97F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6FA8DF6">
            <w:pPr>
              <w:keepNext w:val="0"/>
              <w:keepLines w:val="0"/>
              <w:pageBreakBefore w:val="0"/>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（3）没有违法所得，造成严重危害后果的。</w:t>
            </w:r>
          </w:p>
        </w:tc>
        <w:tc>
          <w:tcPr>
            <w:tcW w:w="2806" w:type="dxa"/>
            <w:tcBorders>
              <w:tl2br w:val="nil"/>
              <w:tr2bl w:val="nil"/>
            </w:tcBorders>
            <w:vAlign w:val="center"/>
          </w:tcPr>
          <w:p w14:paraId="04672BAA">
            <w:pPr>
              <w:keepNext w:val="0"/>
              <w:keepLines w:val="0"/>
              <w:pageBreakBefore w:val="0"/>
              <w:kinsoku/>
              <w:overflowPunct/>
              <w:topLinePunct w:val="0"/>
              <w:autoSpaceDE/>
              <w:autoSpaceDN/>
              <w:bidi w:val="0"/>
              <w:adjustRightInd w:val="0"/>
              <w:snapToGrid w:val="0"/>
              <w:spacing w:line="260" w:lineRule="exact"/>
              <w:rPr>
                <w:color w:val="auto"/>
                <w:sz w:val="13"/>
                <w:szCs w:val="13"/>
                <w:highlight w:val="none"/>
              </w:rPr>
            </w:pPr>
            <w:r>
              <w:rPr>
                <w:rFonts w:hint="eastAsia" w:ascii="仿宋_GB2312" w:hAnsi="宋体" w:eastAsia="仿宋_GB2312"/>
                <w:color w:val="auto"/>
                <w:kern w:val="0"/>
                <w:sz w:val="13"/>
                <w:szCs w:val="13"/>
                <w:highlight w:val="none"/>
              </w:rPr>
              <w:t xml:space="preserve">  由全国注册建筑师管理委员会或省、自治区、直辖市注册建筑师管理委员会撤销注册证书并收回执业印章，三年内不得再次申请注册，处7千元以上1万元以下的罚款。</w:t>
            </w:r>
          </w:p>
        </w:tc>
      </w:tr>
      <w:tr w14:paraId="7D7F305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67" w:hRule="atLeast"/>
          <w:jc w:val="center"/>
        </w:trPr>
        <w:tc>
          <w:tcPr>
            <w:tcW w:w="627" w:type="dxa"/>
            <w:gridSpan w:val="2"/>
            <w:vMerge w:val="restart"/>
            <w:tcBorders>
              <w:tl2br w:val="nil"/>
              <w:tr2bl w:val="nil"/>
            </w:tcBorders>
            <w:vAlign w:val="center"/>
          </w:tcPr>
          <w:p w14:paraId="0CC3B21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w:t>
            </w:r>
          </w:p>
        </w:tc>
        <w:tc>
          <w:tcPr>
            <w:tcW w:w="1625" w:type="dxa"/>
            <w:vMerge w:val="restart"/>
            <w:tcBorders>
              <w:tl2br w:val="nil"/>
              <w:tr2bl w:val="nil"/>
            </w:tcBorders>
            <w:vAlign w:val="center"/>
          </w:tcPr>
          <w:p w14:paraId="6BD62B4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未受聘并注册于中华人民共和国境内一个具有工程设计资质的单位，从事建筑工程设计执业活动</w:t>
            </w:r>
          </w:p>
        </w:tc>
        <w:tc>
          <w:tcPr>
            <w:tcW w:w="5337" w:type="dxa"/>
            <w:vMerge w:val="restart"/>
            <w:tcBorders>
              <w:tl2br w:val="nil"/>
              <w:tr2bl w:val="nil"/>
            </w:tcBorders>
            <w:vAlign w:val="center"/>
          </w:tcPr>
          <w:p w14:paraId="302F00A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《中华人民共和国注册建筑师条例实施细则》</w:t>
            </w:r>
            <w:r>
              <w:rPr>
                <w:rFonts w:hint="eastAsia" w:ascii="仿宋_GB2312" w:hAnsi="宋体" w:eastAsia="仿宋_GB2312"/>
                <w:b/>
                <w:bCs/>
                <w:color w:val="auto"/>
                <w:kern w:val="0"/>
                <w:sz w:val="13"/>
                <w:szCs w:val="13"/>
                <w:highlight w:val="none"/>
              </w:rPr>
              <w:t>第四十二条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细则，未受聘并注册于中华人民共和国境内一个具有工程设计资质的单位，从事建筑工程设计执业活动的，由县级以上人民政府建设主管部门给予警告，责令停止违法活动，并可处以1万元以上3万元以下的罚款。</w:t>
            </w:r>
          </w:p>
        </w:tc>
        <w:tc>
          <w:tcPr>
            <w:tcW w:w="890" w:type="dxa"/>
            <w:gridSpan w:val="2"/>
            <w:tcBorders>
              <w:tl2br w:val="nil"/>
              <w:tr2bl w:val="nil"/>
            </w:tcBorders>
            <w:vAlign w:val="center"/>
          </w:tcPr>
          <w:p w14:paraId="37EA274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pacing w:val="-20"/>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211A3D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设计成果未交付的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31ACB691">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给予警告，责令停止违法活动，可处以 1万元以上1.5万元以下的罚款。</w:t>
            </w:r>
          </w:p>
        </w:tc>
      </w:tr>
      <w:tr w14:paraId="68BC96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66EC3F1">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BA519B3">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10CC09C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424A5F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88D348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设计成果已交付但未违反设计标准的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289EB11C">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给予警告，责令停止违法活动，处以 1.5万元以上2.5万元以下的罚款。</w:t>
            </w:r>
          </w:p>
        </w:tc>
      </w:tr>
      <w:tr w14:paraId="67C31C1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29" w:hRule="atLeast"/>
          <w:jc w:val="center"/>
        </w:trPr>
        <w:tc>
          <w:tcPr>
            <w:tcW w:w="627" w:type="dxa"/>
            <w:gridSpan w:val="2"/>
            <w:vMerge w:val="continue"/>
            <w:tcBorders>
              <w:tl2br w:val="nil"/>
              <w:tr2bl w:val="nil"/>
            </w:tcBorders>
            <w:vAlign w:val="center"/>
          </w:tcPr>
          <w:p w14:paraId="5B4B4E03">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7636DA4">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700FFD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63CC38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3516BC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设计成果已交付且违反设计标准的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1A5DA02C">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给予警告，责令停止违法活动，处以2.5万元以上3万元以下的罚款。</w:t>
            </w:r>
          </w:p>
        </w:tc>
      </w:tr>
      <w:tr w14:paraId="019C65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84" w:hRule="atLeast"/>
          <w:jc w:val="center"/>
        </w:trPr>
        <w:tc>
          <w:tcPr>
            <w:tcW w:w="627" w:type="dxa"/>
            <w:gridSpan w:val="2"/>
            <w:vMerge w:val="restart"/>
            <w:tcBorders>
              <w:tl2br w:val="nil"/>
              <w:tr2bl w:val="nil"/>
            </w:tcBorders>
            <w:vAlign w:val="center"/>
          </w:tcPr>
          <w:p w14:paraId="318F526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w:t>
            </w:r>
          </w:p>
        </w:tc>
        <w:tc>
          <w:tcPr>
            <w:tcW w:w="1625" w:type="dxa"/>
            <w:vMerge w:val="restart"/>
            <w:tcBorders>
              <w:tl2br w:val="nil"/>
              <w:tr2bl w:val="nil"/>
            </w:tcBorders>
            <w:vAlign w:val="center"/>
          </w:tcPr>
          <w:p w14:paraId="489ADFD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未办理变更注册而继续执业</w:t>
            </w:r>
          </w:p>
        </w:tc>
        <w:tc>
          <w:tcPr>
            <w:tcW w:w="5337" w:type="dxa"/>
            <w:vMerge w:val="restart"/>
            <w:tcBorders>
              <w:tl2br w:val="nil"/>
              <w:tr2bl w:val="nil"/>
            </w:tcBorders>
            <w:vAlign w:val="center"/>
          </w:tcPr>
          <w:p w14:paraId="334C4A51">
            <w:pPr>
              <w:pStyle w:val="12"/>
              <w:keepNext w:val="0"/>
              <w:keepLines w:val="0"/>
              <w:pageBreakBefore w:val="0"/>
              <w:kinsoku/>
              <w:overflowPunct/>
              <w:topLinePunct w:val="0"/>
              <w:autoSpaceDE/>
              <w:autoSpaceDN/>
              <w:bidi w:val="0"/>
              <w:adjustRightInd w:val="0"/>
              <w:snapToGrid w:val="0"/>
              <w:spacing w:before="0" w:beforeAutospacing="0" w:after="0" w:afterAutospacing="0" w:line="260" w:lineRule="exact"/>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《中华人民共和国注册建筑师条例实施细则》</w:t>
            </w:r>
            <w:r>
              <w:rPr>
                <w:rFonts w:hint="eastAsia" w:ascii="仿宋_GB2312" w:eastAsia="仿宋_GB2312" w:cstheme="minorBidi"/>
                <w:b/>
                <w:bCs/>
                <w:color w:val="auto"/>
                <w:sz w:val="13"/>
                <w:szCs w:val="13"/>
                <w:highlight w:val="none"/>
              </w:rPr>
              <w:t>第四十三条</w:t>
            </w:r>
            <w:r>
              <w:rPr>
                <w:rFonts w:hint="eastAsia" w:ascii="仿宋_GB2312" w:eastAsia="仿宋_GB2312" w:cstheme="minorBidi"/>
                <w:b/>
                <w:bCs/>
                <w:color w:val="auto"/>
                <w:sz w:val="13"/>
                <w:szCs w:val="13"/>
                <w:highlight w:val="none"/>
                <w:lang w:eastAsia="zh-CN"/>
              </w:rPr>
              <w:t>：</w:t>
            </w:r>
            <w:r>
              <w:rPr>
                <w:rFonts w:hint="eastAsia" w:ascii="仿宋_GB2312" w:eastAsia="仿宋_GB2312" w:cstheme="minorBidi"/>
                <w:color w:val="auto"/>
                <w:sz w:val="13"/>
                <w:szCs w:val="13"/>
                <w:highlight w:val="none"/>
              </w:rPr>
              <w:t>违反本细则，未办理变更注册而继续执业的，由县级以上人民政府建设主管部门责令限期改正；逾期未改正的，可处以5000元以下的罚款。</w:t>
            </w:r>
          </w:p>
        </w:tc>
        <w:tc>
          <w:tcPr>
            <w:tcW w:w="890" w:type="dxa"/>
            <w:gridSpan w:val="2"/>
            <w:tcBorders>
              <w:tl2br w:val="nil"/>
              <w:tr2bl w:val="nil"/>
            </w:tcBorders>
            <w:vAlign w:val="center"/>
          </w:tcPr>
          <w:p w14:paraId="44EB98C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pacing w:val="-20"/>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D0C942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2784E4FD">
            <w:pPr>
              <w:keepNext w:val="0"/>
              <w:keepLines w:val="0"/>
              <w:pageBreakBefore w:val="0"/>
              <w:widowControl/>
              <w:kinsoku/>
              <w:overflowPunct/>
              <w:topLinePunct w:val="0"/>
              <w:autoSpaceDE/>
              <w:autoSpaceDN/>
              <w:bidi w:val="0"/>
              <w:adjustRightInd w:val="0"/>
              <w:snapToGrid w:val="0"/>
              <w:spacing w:line="260" w:lineRule="exact"/>
              <w:ind w:firstLine="130" w:firstLineChars="100"/>
              <w:jc w:val="both"/>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可处2千元以下的罚款。</w:t>
            </w:r>
          </w:p>
        </w:tc>
      </w:tr>
      <w:tr w14:paraId="50E369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8" w:hRule="atLeast"/>
          <w:jc w:val="center"/>
        </w:trPr>
        <w:tc>
          <w:tcPr>
            <w:tcW w:w="627" w:type="dxa"/>
            <w:gridSpan w:val="2"/>
            <w:vMerge w:val="continue"/>
            <w:tcBorders>
              <w:tl2br w:val="nil"/>
              <w:tr2bl w:val="nil"/>
            </w:tcBorders>
            <w:vAlign w:val="center"/>
          </w:tcPr>
          <w:p w14:paraId="2BC04524">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6F796AF">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7660CD5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945687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533EA1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0CC07B50">
            <w:pPr>
              <w:keepNext w:val="0"/>
              <w:keepLines w:val="0"/>
              <w:pageBreakBefore w:val="0"/>
              <w:widowControl/>
              <w:kinsoku/>
              <w:overflowPunct/>
              <w:topLinePunct w:val="0"/>
              <w:autoSpaceDE/>
              <w:autoSpaceDN/>
              <w:bidi w:val="0"/>
              <w:adjustRightInd w:val="0"/>
              <w:snapToGrid w:val="0"/>
              <w:spacing w:line="260" w:lineRule="exact"/>
              <w:ind w:firstLine="130" w:firstLineChars="100"/>
              <w:jc w:val="both"/>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处2千元以上4千元以下的罚款。</w:t>
            </w:r>
          </w:p>
        </w:tc>
      </w:tr>
      <w:tr w14:paraId="2CF3236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77" w:hRule="atLeast"/>
          <w:jc w:val="center"/>
        </w:trPr>
        <w:tc>
          <w:tcPr>
            <w:tcW w:w="627" w:type="dxa"/>
            <w:gridSpan w:val="2"/>
            <w:vMerge w:val="continue"/>
            <w:tcBorders>
              <w:tl2br w:val="nil"/>
              <w:tr2bl w:val="nil"/>
            </w:tcBorders>
            <w:vAlign w:val="center"/>
          </w:tcPr>
          <w:p w14:paraId="59F9A1E0">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ACFF28B">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ECDF55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D174E2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A35975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76201FED">
            <w:pPr>
              <w:keepNext w:val="0"/>
              <w:keepLines w:val="0"/>
              <w:pageBreakBefore w:val="0"/>
              <w:kinsoku/>
              <w:overflowPunct/>
              <w:topLinePunct w:val="0"/>
              <w:autoSpaceDE/>
              <w:autoSpaceDN/>
              <w:bidi w:val="0"/>
              <w:adjustRightInd w:val="0"/>
              <w:snapToGrid w:val="0"/>
              <w:spacing w:line="260" w:lineRule="exact"/>
              <w:ind w:firstLine="130" w:firstLineChars="100"/>
              <w:jc w:val="both"/>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处4千元以上5千元以下的罚款。</w:t>
            </w:r>
          </w:p>
        </w:tc>
      </w:tr>
      <w:tr w14:paraId="63355A7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2FAEEE2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w:t>
            </w:r>
          </w:p>
        </w:tc>
        <w:tc>
          <w:tcPr>
            <w:tcW w:w="1625" w:type="dxa"/>
            <w:vMerge w:val="restart"/>
            <w:tcBorders>
              <w:tl2br w:val="nil"/>
              <w:tr2bl w:val="nil"/>
            </w:tcBorders>
            <w:vAlign w:val="center"/>
          </w:tcPr>
          <w:p w14:paraId="52293F0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涂改、倒卖、出租、出借或者以其他形式非法转让执业资格证书、互认资格证书、注册证书和执业印章</w:t>
            </w:r>
          </w:p>
        </w:tc>
        <w:tc>
          <w:tcPr>
            <w:tcW w:w="5337" w:type="dxa"/>
            <w:vMerge w:val="restart"/>
            <w:tcBorders>
              <w:tl2br w:val="nil"/>
              <w:tr2bl w:val="nil"/>
            </w:tcBorders>
            <w:vAlign w:val="center"/>
          </w:tcPr>
          <w:p w14:paraId="21942C7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《中华人民共和国注册建筑师条例实施细则》</w:t>
            </w:r>
            <w:r>
              <w:rPr>
                <w:rFonts w:hint="eastAsia" w:ascii="仿宋_GB2312" w:hAnsi="宋体" w:eastAsia="仿宋_GB2312"/>
                <w:b/>
                <w:bCs/>
                <w:color w:val="auto"/>
                <w:kern w:val="0"/>
                <w:sz w:val="13"/>
                <w:szCs w:val="13"/>
                <w:highlight w:val="none"/>
              </w:rPr>
              <w:t>第四十四条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细则，涂改、倒卖、出租、出借或者以其他形式非法转让执业资格证书、互认资格证书、注册证书和执业印章的，由县级以上人民政府建设主管部门责令改正，其中没有违法所得的，处以1万元以下罚款；有违法所得的处以违法所得3倍以下且不超过3万元的罚款。</w:t>
            </w:r>
          </w:p>
        </w:tc>
        <w:tc>
          <w:tcPr>
            <w:tcW w:w="890" w:type="dxa"/>
            <w:gridSpan w:val="2"/>
            <w:tcBorders>
              <w:tl2br w:val="nil"/>
              <w:tr2bl w:val="nil"/>
            </w:tcBorders>
            <w:vAlign w:val="center"/>
          </w:tcPr>
          <w:p w14:paraId="29C0FC1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pacing w:val="-20"/>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52F258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0184BA9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责令改正，处3千元以下的罚款。</w:t>
            </w:r>
          </w:p>
        </w:tc>
      </w:tr>
      <w:tr w14:paraId="7D7F945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2EEED69C">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DD304B8">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34C3ED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60A8010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292D7E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（1）违法所得在1万元以下的。</w:t>
            </w:r>
          </w:p>
        </w:tc>
        <w:tc>
          <w:tcPr>
            <w:tcW w:w="2806" w:type="dxa"/>
            <w:tcBorders>
              <w:tl2br w:val="nil"/>
              <w:tr2bl w:val="nil"/>
            </w:tcBorders>
            <w:vAlign w:val="center"/>
          </w:tcPr>
          <w:p w14:paraId="5A384BC6">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责令改正，处以违法所得1倍以下且不超过3万元的罚款。</w:t>
            </w:r>
          </w:p>
        </w:tc>
      </w:tr>
      <w:tr w14:paraId="57DA0C0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4" w:hRule="atLeast"/>
          <w:jc w:val="center"/>
        </w:trPr>
        <w:tc>
          <w:tcPr>
            <w:tcW w:w="627" w:type="dxa"/>
            <w:gridSpan w:val="2"/>
            <w:vMerge w:val="continue"/>
            <w:tcBorders>
              <w:tl2br w:val="nil"/>
              <w:tr2bl w:val="nil"/>
            </w:tcBorders>
            <w:vAlign w:val="center"/>
          </w:tcPr>
          <w:p w14:paraId="42A18E77">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BB7346D">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16212B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vMerge w:val="continue"/>
            <w:tcBorders>
              <w:tl2br w:val="nil"/>
              <w:tr2bl w:val="nil"/>
            </w:tcBorders>
            <w:vAlign w:val="center"/>
          </w:tcPr>
          <w:p w14:paraId="11F1C5E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spacing w:val="-20"/>
                <w:kern w:val="0"/>
                <w:sz w:val="13"/>
                <w:szCs w:val="13"/>
                <w:highlight w:val="none"/>
              </w:rPr>
            </w:pPr>
          </w:p>
        </w:tc>
        <w:tc>
          <w:tcPr>
            <w:tcW w:w="2846" w:type="dxa"/>
            <w:gridSpan w:val="2"/>
            <w:tcBorders>
              <w:tl2br w:val="nil"/>
              <w:tr2bl w:val="nil"/>
            </w:tcBorders>
            <w:vAlign w:val="center"/>
          </w:tcPr>
          <w:p w14:paraId="11846FA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（2）没有违法所得，造成一般危害后果的。</w:t>
            </w:r>
          </w:p>
        </w:tc>
        <w:tc>
          <w:tcPr>
            <w:tcW w:w="2806" w:type="dxa"/>
            <w:tcBorders>
              <w:tl2br w:val="nil"/>
              <w:tr2bl w:val="nil"/>
            </w:tcBorders>
            <w:vAlign w:val="center"/>
          </w:tcPr>
          <w:p w14:paraId="7EDC958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责令改正，处3千元以上7千元以下的罚款。</w:t>
            </w:r>
          </w:p>
        </w:tc>
      </w:tr>
      <w:tr w14:paraId="3796CE8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4F153D5">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DED4F06">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2F5B4A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9ECE60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spacing w:val="-20"/>
                <w:kern w:val="0"/>
                <w:sz w:val="13"/>
                <w:szCs w:val="13"/>
                <w:highlight w:val="none"/>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36B5970">
            <w:pPr>
              <w:keepNext w:val="0"/>
              <w:keepLines w:val="0"/>
              <w:pageBreakBefore w:val="0"/>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（1）违法所得在1万元以上3万元以下的。</w:t>
            </w:r>
          </w:p>
        </w:tc>
        <w:tc>
          <w:tcPr>
            <w:tcW w:w="2806" w:type="dxa"/>
            <w:tcBorders>
              <w:tl2br w:val="nil"/>
              <w:tr2bl w:val="nil"/>
            </w:tcBorders>
            <w:vAlign w:val="center"/>
          </w:tcPr>
          <w:p w14:paraId="75A3DD14">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责令改正，处以违法所得1倍以上2倍以下且不超过3万元的罚款。</w:t>
            </w:r>
          </w:p>
        </w:tc>
      </w:tr>
      <w:tr w14:paraId="5A3EE05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0E3353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87ACC5D">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D5DBD5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05440BA">
            <w:pPr>
              <w:keepNext w:val="0"/>
              <w:keepLines w:val="0"/>
              <w:pageBreakBefore w:val="0"/>
              <w:kinsoku/>
              <w:overflowPunct/>
              <w:topLinePunct w:val="0"/>
              <w:autoSpaceDE/>
              <w:autoSpaceDN/>
              <w:bidi w:val="0"/>
              <w:adjustRightInd w:val="0"/>
              <w:snapToGrid w:val="0"/>
              <w:spacing w:line="260" w:lineRule="exact"/>
              <w:jc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47031C0">
            <w:pPr>
              <w:keepNext w:val="0"/>
              <w:keepLines w:val="0"/>
              <w:pageBreakBefore w:val="0"/>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（2）违法所得在3万元以上的。</w:t>
            </w:r>
          </w:p>
        </w:tc>
        <w:tc>
          <w:tcPr>
            <w:tcW w:w="2806" w:type="dxa"/>
            <w:tcBorders>
              <w:tl2br w:val="nil"/>
              <w:tr2bl w:val="nil"/>
            </w:tcBorders>
            <w:vAlign w:val="center"/>
          </w:tcPr>
          <w:p w14:paraId="63032A4E">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责令改正，处以违法所得2倍以上3倍以下且不超过3万元的罚款。</w:t>
            </w:r>
          </w:p>
        </w:tc>
      </w:tr>
      <w:tr w14:paraId="34B0EB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5ADB1774">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BAEF766">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96513D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2BF11A8">
            <w:pPr>
              <w:keepNext w:val="0"/>
              <w:keepLines w:val="0"/>
              <w:pageBreakBefore w:val="0"/>
              <w:kinsoku/>
              <w:overflowPunct/>
              <w:topLinePunct w:val="0"/>
              <w:autoSpaceDE/>
              <w:autoSpaceDN/>
              <w:bidi w:val="0"/>
              <w:adjustRightInd w:val="0"/>
              <w:snapToGrid w:val="0"/>
              <w:spacing w:line="260" w:lineRule="exact"/>
              <w:jc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1F65BBD">
            <w:pPr>
              <w:keepNext w:val="0"/>
              <w:keepLines w:val="0"/>
              <w:pageBreakBefore w:val="0"/>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（3）没有违法所得，造成严重危害后果的。</w:t>
            </w:r>
          </w:p>
        </w:tc>
        <w:tc>
          <w:tcPr>
            <w:tcW w:w="2806" w:type="dxa"/>
            <w:tcBorders>
              <w:tl2br w:val="nil"/>
              <w:tr2bl w:val="nil"/>
            </w:tcBorders>
            <w:vAlign w:val="center"/>
          </w:tcPr>
          <w:p w14:paraId="6107B75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责令改正，处7千元以上1万元以下的罚款。</w:t>
            </w:r>
          </w:p>
        </w:tc>
      </w:tr>
      <w:tr w14:paraId="7398706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6" w:hRule="atLeast"/>
          <w:jc w:val="center"/>
        </w:trPr>
        <w:tc>
          <w:tcPr>
            <w:tcW w:w="627" w:type="dxa"/>
            <w:gridSpan w:val="2"/>
            <w:vMerge w:val="restart"/>
            <w:tcBorders>
              <w:tl2br w:val="nil"/>
              <w:tr2bl w:val="nil"/>
            </w:tcBorders>
            <w:vAlign w:val="center"/>
          </w:tcPr>
          <w:p w14:paraId="375D5B6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w:t>
            </w:r>
          </w:p>
        </w:tc>
        <w:tc>
          <w:tcPr>
            <w:tcW w:w="1625" w:type="dxa"/>
            <w:vMerge w:val="restart"/>
            <w:tcBorders>
              <w:tl2br w:val="nil"/>
              <w:tr2bl w:val="nil"/>
            </w:tcBorders>
            <w:vAlign w:val="center"/>
          </w:tcPr>
          <w:p w14:paraId="741C0F2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注册建筑师或者其聘用单位未按照要求提供注册建筑师信用档案信息</w:t>
            </w:r>
          </w:p>
        </w:tc>
        <w:tc>
          <w:tcPr>
            <w:tcW w:w="5337" w:type="dxa"/>
            <w:vMerge w:val="restart"/>
            <w:tcBorders>
              <w:tl2br w:val="nil"/>
              <w:tr2bl w:val="nil"/>
            </w:tcBorders>
            <w:vAlign w:val="center"/>
          </w:tcPr>
          <w:p w14:paraId="25E97E8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《中华人民共和国注册建筑师条例实施细则》</w:t>
            </w:r>
            <w:r>
              <w:rPr>
                <w:rFonts w:hint="eastAsia" w:ascii="仿宋_GB2312" w:hAnsi="宋体" w:eastAsia="仿宋_GB2312"/>
                <w:b/>
                <w:bCs/>
                <w:color w:val="auto"/>
                <w:kern w:val="0"/>
                <w:sz w:val="13"/>
                <w:szCs w:val="13"/>
                <w:highlight w:val="none"/>
              </w:rPr>
              <w:t>第四十五条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违反本细则，注册建筑师或者其聘用单位未按照要求提供注册建筑师信用档案信息的，由县级以上人民政府建设主管部门责令限期改正；逾期未改正的，可处以1000元以上1万元以下的罚款。</w:t>
            </w:r>
          </w:p>
        </w:tc>
        <w:tc>
          <w:tcPr>
            <w:tcW w:w="890" w:type="dxa"/>
            <w:gridSpan w:val="2"/>
            <w:tcBorders>
              <w:tl2br w:val="nil"/>
              <w:tr2bl w:val="nil"/>
            </w:tcBorders>
            <w:vAlign w:val="center"/>
          </w:tcPr>
          <w:p w14:paraId="1DB31CEC">
            <w:pPr>
              <w:keepNext w:val="0"/>
              <w:keepLines w:val="0"/>
              <w:pageBreakBefore w:val="0"/>
              <w:kinsoku/>
              <w:overflowPunct/>
              <w:topLinePunct w:val="0"/>
              <w:autoSpaceDE/>
              <w:autoSpaceDN/>
              <w:bidi w:val="0"/>
              <w:adjustRightInd w:val="0"/>
              <w:snapToGrid w:val="0"/>
              <w:spacing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1C84FB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66EC367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36CF02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1" w:hRule="atLeast"/>
          <w:jc w:val="center"/>
        </w:trPr>
        <w:tc>
          <w:tcPr>
            <w:tcW w:w="627" w:type="dxa"/>
            <w:gridSpan w:val="2"/>
            <w:vMerge w:val="continue"/>
            <w:tcBorders>
              <w:tl2br w:val="nil"/>
              <w:tr2bl w:val="nil"/>
            </w:tcBorders>
            <w:vAlign w:val="center"/>
          </w:tcPr>
          <w:p w14:paraId="7CCF8DAB">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1C6C12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4D768B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4E73DA0">
            <w:pPr>
              <w:keepNext w:val="0"/>
              <w:keepLines w:val="0"/>
              <w:pageBreakBefore w:val="0"/>
              <w:kinsoku/>
              <w:overflowPunct/>
              <w:topLinePunct w:val="0"/>
              <w:autoSpaceDE/>
              <w:autoSpaceDN/>
              <w:bidi w:val="0"/>
              <w:adjustRightInd w:val="0"/>
              <w:snapToGrid w:val="0"/>
              <w:spacing w:line="260" w:lineRule="exact"/>
              <w:jc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87B1EB1">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2DA75A8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可处4千元以上7千元以下的罚款。</w:t>
            </w:r>
          </w:p>
        </w:tc>
      </w:tr>
      <w:tr w14:paraId="5A5C1D0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6" w:hRule="atLeast"/>
          <w:jc w:val="center"/>
        </w:trPr>
        <w:tc>
          <w:tcPr>
            <w:tcW w:w="627" w:type="dxa"/>
            <w:gridSpan w:val="2"/>
            <w:vMerge w:val="continue"/>
            <w:tcBorders>
              <w:tl2br w:val="nil"/>
              <w:tr2bl w:val="nil"/>
            </w:tcBorders>
            <w:vAlign w:val="center"/>
          </w:tcPr>
          <w:p w14:paraId="261C015F">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706C4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40CFD5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E53EA03">
            <w:pPr>
              <w:keepNext w:val="0"/>
              <w:keepLines w:val="0"/>
              <w:pageBreakBefore w:val="0"/>
              <w:kinsoku/>
              <w:overflowPunct/>
              <w:topLinePunct w:val="0"/>
              <w:autoSpaceDE/>
              <w:autoSpaceDN/>
              <w:bidi w:val="0"/>
              <w:adjustRightInd w:val="0"/>
              <w:snapToGrid w:val="0"/>
              <w:spacing w:line="260" w:lineRule="exact"/>
              <w:jc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7100C6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29C840F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可处7千元以上1万元以下的罚款。</w:t>
            </w:r>
          </w:p>
        </w:tc>
      </w:tr>
      <w:tr w14:paraId="7E2715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0" w:hRule="atLeast"/>
          <w:jc w:val="center"/>
        </w:trPr>
        <w:tc>
          <w:tcPr>
            <w:tcW w:w="627" w:type="dxa"/>
            <w:gridSpan w:val="2"/>
            <w:vMerge w:val="restart"/>
            <w:tcBorders>
              <w:tl2br w:val="nil"/>
              <w:tr2bl w:val="nil"/>
            </w:tcBorders>
            <w:vAlign w:val="center"/>
          </w:tcPr>
          <w:p w14:paraId="598A797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w:t>
            </w:r>
          </w:p>
        </w:tc>
        <w:tc>
          <w:tcPr>
            <w:tcW w:w="1625" w:type="dxa"/>
            <w:vMerge w:val="restart"/>
            <w:tcBorders>
              <w:tl2br w:val="nil"/>
              <w:tr2bl w:val="nil"/>
            </w:tcBorders>
            <w:vAlign w:val="center"/>
          </w:tcPr>
          <w:p w14:paraId="77DD873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聘用单位为申请人提供虚假注册材料，逾期未改正</w:t>
            </w:r>
          </w:p>
        </w:tc>
        <w:tc>
          <w:tcPr>
            <w:tcW w:w="5337" w:type="dxa"/>
            <w:vMerge w:val="restart"/>
            <w:tcBorders>
              <w:tl2br w:val="nil"/>
              <w:tr2bl w:val="nil"/>
            </w:tcBorders>
            <w:vAlign w:val="center"/>
          </w:tcPr>
          <w:p w14:paraId="6A13971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《中华人民共和国注册建筑师条例实施细则》</w:t>
            </w:r>
            <w:r>
              <w:rPr>
                <w:rFonts w:hint="eastAsia" w:ascii="仿宋_GB2312" w:hAnsi="宋体" w:eastAsia="仿宋_GB2312"/>
                <w:b/>
                <w:bCs/>
                <w:color w:val="auto"/>
                <w:kern w:val="0"/>
                <w:sz w:val="13"/>
                <w:szCs w:val="13"/>
                <w:highlight w:val="none"/>
              </w:rPr>
              <w:t>第四十六条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聘用单位为申请人提供虚假注册材料的，由县级以上人民政府建设主管部门给予警告，责令限期改正；逾期未改正的，可处以1万元以上3万元以下的罚款。</w:t>
            </w:r>
          </w:p>
        </w:tc>
        <w:tc>
          <w:tcPr>
            <w:tcW w:w="890" w:type="dxa"/>
            <w:gridSpan w:val="2"/>
            <w:tcBorders>
              <w:tl2br w:val="nil"/>
              <w:tr2bl w:val="nil"/>
            </w:tcBorders>
            <w:vAlign w:val="center"/>
          </w:tcPr>
          <w:p w14:paraId="182FA3D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7FA196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聘用单位为1个申请人提供虚假注册材料。</w:t>
            </w:r>
          </w:p>
        </w:tc>
        <w:tc>
          <w:tcPr>
            <w:tcW w:w="2806" w:type="dxa"/>
            <w:tcBorders>
              <w:tl2br w:val="nil"/>
              <w:tr2bl w:val="nil"/>
            </w:tcBorders>
            <w:vAlign w:val="center"/>
          </w:tcPr>
          <w:p w14:paraId="01BC76F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1万元以上1.5万元以下的罚款。</w:t>
            </w:r>
          </w:p>
        </w:tc>
      </w:tr>
      <w:tr w14:paraId="0384E61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A594380">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973C6D">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1C02B1D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B8FA75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EF37DB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聘用单位为2个以上5个以下申请人提供虚假注册材料。</w:t>
            </w:r>
          </w:p>
        </w:tc>
        <w:tc>
          <w:tcPr>
            <w:tcW w:w="2806" w:type="dxa"/>
            <w:tcBorders>
              <w:tl2br w:val="nil"/>
              <w:tr2bl w:val="nil"/>
            </w:tcBorders>
            <w:vAlign w:val="center"/>
          </w:tcPr>
          <w:p w14:paraId="479A5C0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1.5万元以上2.5万元以下的罚款。</w:t>
            </w:r>
          </w:p>
        </w:tc>
      </w:tr>
      <w:tr w14:paraId="16476C6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4" w:hRule="atLeast"/>
          <w:jc w:val="center"/>
        </w:trPr>
        <w:tc>
          <w:tcPr>
            <w:tcW w:w="627" w:type="dxa"/>
            <w:gridSpan w:val="2"/>
            <w:vMerge w:val="continue"/>
            <w:tcBorders>
              <w:tl2br w:val="nil"/>
              <w:tr2bl w:val="nil"/>
            </w:tcBorders>
            <w:vAlign w:val="center"/>
          </w:tcPr>
          <w:p w14:paraId="1DA2C0C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B6B3ED2">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86E6B3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B380B5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9D2615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聘用单位为5个以上申请人提供虚假注册材料。</w:t>
            </w:r>
          </w:p>
        </w:tc>
        <w:tc>
          <w:tcPr>
            <w:tcW w:w="2806" w:type="dxa"/>
            <w:tcBorders>
              <w:tl2br w:val="nil"/>
              <w:tr2bl w:val="nil"/>
            </w:tcBorders>
            <w:vAlign w:val="center"/>
          </w:tcPr>
          <w:p w14:paraId="6625B0F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2.5万元以上3万元以下的罚款。</w:t>
            </w:r>
          </w:p>
        </w:tc>
      </w:tr>
      <w:tr w14:paraId="62551D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0" w:hRule="atLeast"/>
          <w:jc w:val="center"/>
        </w:trPr>
        <w:tc>
          <w:tcPr>
            <w:tcW w:w="627" w:type="dxa"/>
            <w:gridSpan w:val="2"/>
            <w:vMerge w:val="restart"/>
            <w:tcBorders>
              <w:tl2br w:val="nil"/>
              <w:tr2bl w:val="nil"/>
            </w:tcBorders>
            <w:vAlign w:val="center"/>
          </w:tcPr>
          <w:p w14:paraId="3250595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w:t>
            </w:r>
          </w:p>
        </w:tc>
        <w:tc>
          <w:tcPr>
            <w:tcW w:w="1625" w:type="dxa"/>
            <w:vMerge w:val="restart"/>
            <w:tcBorders>
              <w:tl2br w:val="nil"/>
              <w:tr2bl w:val="nil"/>
            </w:tcBorders>
            <w:vAlign w:val="center"/>
          </w:tcPr>
          <w:p w14:paraId="441AD40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工程造价咨询企业跨省、自治区、直辖市承接业务不备案</w:t>
            </w:r>
          </w:p>
        </w:tc>
        <w:tc>
          <w:tcPr>
            <w:tcW w:w="5337" w:type="dxa"/>
            <w:vMerge w:val="restart"/>
            <w:tcBorders>
              <w:tl2br w:val="nil"/>
              <w:tr2bl w:val="nil"/>
            </w:tcBorders>
            <w:vAlign w:val="center"/>
          </w:tcPr>
          <w:p w14:paraId="0E53837B">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《工程造价咨询企业管理办法》</w:t>
            </w:r>
            <w:r>
              <w:rPr>
                <w:rFonts w:hint="eastAsia" w:ascii="仿宋_GB2312" w:hAnsi="宋体" w:eastAsia="仿宋_GB2312"/>
                <w:b/>
                <w:bCs/>
                <w:color w:val="auto"/>
                <w:kern w:val="0"/>
                <w:sz w:val="13"/>
                <w:szCs w:val="13"/>
                <w:highlight w:val="none"/>
              </w:rPr>
              <w:t>第三十八条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办法第二十三条规定，跨省、自治区、直辖市承接业务不备案的，由县级以上地方人民政府住房城乡建设主管部门或者有关专业部门给予警告，责令限期改正；逾期未改正的，可处以5000元以上2万元以下的罚款。</w:t>
            </w:r>
          </w:p>
          <w:p w14:paraId="17A3EC3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《工程造价咨询企业管理办法》</w:t>
            </w:r>
            <w:r>
              <w:rPr>
                <w:rFonts w:hint="eastAsia" w:ascii="仿宋_GB2312" w:hAnsi="宋体" w:eastAsia="仿宋_GB2312"/>
                <w:b/>
                <w:bCs/>
                <w:color w:val="auto"/>
                <w:kern w:val="0"/>
                <w:sz w:val="13"/>
                <w:szCs w:val="13"/>
                <w:highlight w:val="none"/>
              </w:rPr>
              <w:t>第二十三条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工程造价咨询企业跨省、自治区、直辖市承接工程造价咨询业务的，应当自承接业务之日起30日内到建设工程所在地省、自治区、直辖市人民政府住房城乡建设主管部门备案。</w:t>
            </w:r>
          </w:p>
        </w:tc>
        <w:tc>
          <w:tcPr>
            <w:tcW w:w="890" w:type="dxa"/>
            <w:gridSpan w:val="2"/>
            <w:tcBorders>
              <w:tl2br w:val="nil"/>
              <w:tr2bl w:val="nil"/>
            </w:tcBorders>
            <w:vAlign w:val="center"/>
          </w:tcPr>
          <w:p w14:paraId="3DFDB64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1067B9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1121CF6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可处5千元以上1万元以下的罚款。</w:t>
            </w:r>
          </w:p>
        </w:tc>
      </w:tr>
      <w:tr w14:paraId="6A3610A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0" w:hRule="atLeast"/>
          <w:jc w:val="center"/>
        </w:trPr>
        <w:tc>
          <w:tcPr>
            <w:tcW w:w="627" w:type="dxa"/>
            <w:gridSpan w:val="2"/>
            <w:vMerge w:val="continue"/>
            <w:tcBorders>
              <w:tl2br w:val="nil"/>
              <w:tr2bl w:val="nil"/>
            </w:tcBorders>
            <w:vAlign w:val="center"/>
          </w:tcPr>
          <w:p w14:paraId="05E32C2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78B212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6BBF61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ED4EC7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55F04F5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368A256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处1万元以上1.5万元以下的罚款。</w:t>
            </w:r>
          </w:p>
        </w:tc>
      </w:tr>
      <w:tr w14:paraId="5F82A31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0" w:hRule="atLeast"/>
          <w:jc w:val="center"/>
        </w:trPr>
        <w:tc>
          <w:tcPr>
            <w:tcW w:w="627" w:type="dxa"/>
            <w:gridSpan w:val="2"/>
            <w:vMerge w:val="continue"/>
            <w:tcBorders>
              <w:tl2br w:val="nil"/>
              <w:tr2bl w:val="nil"/>
            </w:tcBorders>
            <w:vAlign w:val="center"/>
          </w:tcPr>
          <w:p w14:paraId="12D7489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87D1F4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440AAC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5E9B05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4B008F6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5148E62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处1.5万元以上2万元以下的罚款。</w:t>
            </w:r>
          </w:p>
        </w:tc>
      </w:tr>
      <w:tr w14:paraId="16FC6D7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8" w:hRule="atLeast"/>
          <w:jc w:val="center"/>
        </w:trPr>
        <w:tc>
          <w:tcPr>
            <w:tcW w:w="627" w:type="dxa"/>
            <w:gridSpan w:val="2"/>
            <w:vMerge w:val="restart"/>
            <w:tcBorders>
              <w:tl2br w:val="nil"/>
              <w:tr2bl w:val="nil"/>
            </w:tcBorders>
            <w:vAlign w:val="center"/>
          </w:tcPr>
          <w:p w14:paraId="575440D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w:t>
            </w:r>
          </w:p>
        </w:tc>
        <w:tc>
          <w:tcPr>
            <w:tcW w:w="1625" w:type="dxa"/>
            <w:vMerge w:val="restart"/>
            <w:tcBorders>
              <w:tl2br w:val="nil"/>
              <w:tr2bl w:val="nil"/>
            </w:tcBorders>
            <w:vAlign w:val="center"/>
          </w:tcPr>
          <w:p w14:paraId="055747F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同时接受招标人和投标人或两个以上投标人对同一工程项目的工程造价咨询业务；（四）以给予回扣、恶意压低收费等方式进行不正当竞争；（五）转包承接的工程造价咨询业务；（六）法律、法规禁止的其他行为。</w:t>
            </w:r>
          </w:p>
        </w:tc>
        <w:tc>
          <w:tcPr>
            <w:tcW w:w="5337" w:type="dxa"/>
            <w:vMerge w:val="restart"/>
            <w:tcBorders>
              <w:tl2br w:val="nil"/>
              <w:tr2bl w:val="nil"/>
            </w:tcBorders>
            <w:vAlign w:val="center"/>
          </w:tcPr>
          <w:p w14:paraId="0387A5E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《工程造价咨询企业管理办法》</w:t>
            </w:r>
            <w:r>
              <w:rPr>
                <w:rFonts w:hint="eastAsia" w:ascii="仿宋_GB2312" w:hAnsi="宋体" w:eastAsia="仿宋_GB2312"/>
                <w:b w:val="0"/>
                <w:bCs w:val="0"/>
                <w:color w:val="auto"/>
                <w:kern w:val="0"/>
                <w:sz w:val="13"/>
                <w:szCs w:val="13"/>
                <w:highlight w:val="none"/>
              </w:rPr>
              <w:t>第三十九条</w:t>
            </w:r>
            <w:r>
              <w:rPr>
                <w:rFonts w:hint="eastAsia" w:ascii="仿宋_GB2312" w:hAnsi="宋体" w:eastAsia="仿宋_GB2312"/>
                <w:b w:val="0"/>
                <w:bCs w:val="0"/>
                <w:color w:val="auto"/>
                <w:kern w:val="0"/>
                <w:sz w:val="13"/>
                <w:szCs w:val="13"/>
                <w:highlight w:val="none"/>
                <w:lang w:eastAsia="zh-CN"/>
              </w:rPr>
              <w:t>：</w:t>
            </w:r>
            <w:r>
              <w:rPr>
                <w:rFonts w:hint="eastAsia" w:ascii="仿宋_GB2312" w:hAnsi="宋体" w:eastAsia="仿宋_GB2312"/>
                <w:color w:val="auto"/>
                <w:kern w:val="0"/>
                <w:sz w:val="13"/>
                <w:szCs w:val="13"/>
                <w:highlight w:val="none"/>
              </w:rPr>
              <w:t>程造价咨询企业有本办法第二十五条行为之一的，由县级以上地方人民政府住房城乡建设主管部门或者有关专业部门给予警告，责令限期改正，并处以1万元以上3万元以下的罚款。</w:t>
            </w:r>
          </w:p>
          <w:p w14:paraId="73E0C3A7">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hint="eastAsia" w:ascii="仿宋_GB2312" w:hAnsi="宋体" w:eastAsia="仿宋_GB2312"/>
                <w:color w:val="auto"/>
                <w:kern w:val="0"/>
                <w:sz w:val="13"/>
                <w:szCs w:val="13"/>
                <w:highlight w:val="none"/>
              </w:rPr>
            </w:pPr>
          </w:p>
          <w:p w14:paraId="50A2839C">
            <w:pPr>
              <w:keepNext w:val="0"/>
              <w:keepLines w:val="0"/>
              <w:pageBreakBefore w:val="0"/>
              <w:widowControl/>
              <w:shd w:val="clear" w:color="auto" w:fill="FFFFFF"/>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《工程造价咨询企业管理办法》</w:t>
            </w:r>
            <w:r>
              <w:rPr>
                <w:rFonts w:hint="eastAsia" w:ascii="仿宋_GB2312" w:hAnsi="宋体" w:eastAsia="仿宋_GB2312"/>
                <w:b/>
                <w:bCs/>
                <w:color w:val="auto"/>
                <w:kern w:val="0"/>
                <w:sz w:val="13"/>
                <w:szCs w:val="13"/>
                <w:highlight w:val="none"/>
              </w:rPr>
              <w:t>第二十五条</w:t>
            </w:r>
            <w:r>
              <w:rPr>
                <w:rFonts w:hint="eastAsia" w:ascii="仿宋_GB2312" w:hAnsi="宋体" w:eastAsia="仿宋_GB2312"/>
                <w:b w:val="0"/>
                <w:bCs w:val="0"/>
                <w:color w:val="auto"/>
                <w:kern w:val="0"/>
                <w:sz w:val="13"/>
                <w:szCs w:val="13"/>
                <w:highlight w:val="none"/>
                <w:lang w:eastAsia="zh-CN"/>
              </w:rPr>
              <w:t>：</w:t>
            </w:r>
            <w:r>
              <w:rPr>
                <w:rFonts w:hint="eastAsia" w:ascii="仿宋_GB2312" w:hAnsi="宋体" w:eastAsia="仿宋_GB2312"/>
                <w:color w:val="auto"/>
                <w:kern w:val="0"/>
                <w:sz w:val="13"/>
                <w:szCs w:val="13"/>
                <w:highlight w:val="none"/>
              </w:rPr>
              <w:t>工程造价咨询企业不得有下列行为：</w:t>
            </w:r>
          </w:p>
          <w:p w14:paraId="06494A2F">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（一）涂改、倒卖、出租、出借资质证书，或者以其他形式非法转让资质证书；</w:t>
            </w:r>
          </w:p>
          <w:p w14:paraId="28822CA8">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（二）超越资质等级业务范围承接工程造价咨询业务；</w:t>
            </w:r>
          </w:p>
          <w:p w14:paraId="7F761F89">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（三）同时接受招标人和投标人或两个以上投标人对同一工程项目的工程造价咨询业务；</w:t>
            </w:r>
          </w:p>
          <w:p w14:paraId="5B010571">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（四）以给予回扣、恶意压低收费等方式进行不正当竞争；</w:t>
            </w:r>
          </w:p>
          <w:p w14:paraId="4178DCB2">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（五）转包承接的工程造价咨询业务；</w:t>
            </w:r>
          </w:p>
          <w:p w14:paraId="5F4619D8">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s="Times New Roman"/>
                <w:b/>
                <w:color w:val="auto"/>
                <w:kern w:val="0"/>
                <w:sz w:val="13"/>
                <w:szCs w:val="13"/>
                <w:highlight w:val="none"/>
              </w:rPr>
            </w:pPr>
            <w:r>
              <w:rPr>
                <w:rFonts w:hint="eastAsia" w:ascii="仿宋_GB2312" w:hAnsi="宋体" w:eastAsia="仿宋_GB2312"/>
                <w:color w:val="auto"/>
                <w:kern w:val="0"/>
                <w:sz w:val="13"/>
                <w:szCs w:val="13"/>
                <w:highlight w:val="none"/>
              </w:rPr>
              <w:t>（六）法律、法规禁止的其他行为。</w:t>
            </w:r>
          </w:p>
        </w:tc>
        <w:tc>
          <w:tcPr>
            <w:tcW w:w="890" w:type="dxa"/>
            <w:gridSpan w:val="2"/>
            <w:tcBorders>
              <w:tl2br w:val="nil"/>
              <w:tr2bl w:val="nil"/>
            </w:tcBorders>
            <w:vAlign w:val="center"/>
          </w:tcPr>
          <w:p w14:paraId="599555D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BA6359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初次违法，危害后果不重，主动消除或减轻违法行为危害后果的。</w:t>
            </w:r>
          </w:p>
        </w:tc>
        <w:tc>
          <w:tcPr>
            <w:tcW w:w="2806" w:type="dxa"/>
            <w:tcBorders>
              <w:tl2br w:val="nil"/>
              <w:tr2bl w:val="nil"/>
            </w:tcBorders>
            <w:vAlign w:val="center"/>
          </w:tcPr>
          <w:p w14:paraId="7A1C6310">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给予警告，责令改正，处以1万元以上1.5万元以下的罚款。</w:t>
            </w:r>
          </w:p>
        </w:tc>
      </w:tr>
      <w:tr w14:paraId="7C5A61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85" w:hRule="atLeast"/>
          <w:jc w:val="center"/>
        </w:trPr>
        <w:tc>
          <w:tcPr>
            <w:tcW w:w="627" w:type="dxa"/>
            <w:gridSpan w:val="2"/>
            <w:vMerge w:val="continue"/>
            <w:tcBorders>
              <w:tl2br w:val="nil"/>
              <w:tr2bl w:val="nil"/>
            </w:tcBorders>
            <w:vAlign w:val="center"/>
          </w:tcPr>
          <w:p w14:paraId="02D8E3C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45086D5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C9F50D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9A7D1A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73DB5E7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A9A3BFA">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给予警告，责令改正，处以1.5万元以上2.5万元以下的罚款。</w:t>
            </w:r>
          </w:p>
        </w:tc>
      </w:tr>
      <w:tr w14:paraId="3130020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9" w:hRule="atLeast"/>
          <w:jc w:val="center"/>
        </w:trPr>
        <w:tc>
          <w:tcPr>
            <w:tcW w:w="627" w:type="dxa"/>
            <w:gridSpan w:val="2"/>
            <w:vMerge w:val="continue"/>
            <w:tcBorders>
              <w:tl2br w:val="nil"/>
              <w:tr2bl w:val="nil"/>
            </w:tcBorders>
            <w:vAlign w:val="center"/>
          </w:tcPr>
          <w:p w14:paraId="5DF61EB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27AE993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D48698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83A7DA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2CB9E17">
            <w:pPr>
              <w:keepNext w:val="0"/>
              <w:keepLines w:val="0"/>
              <w:pageBreakBefore w:val="0"/>
              <w:widowControl/>
              <w:kinsoku/>
              <w:overflowPunct/>
              <w:topLinePunct w:val="0"/>
              <w:autoSpaceDE/>
              <w:autoSpaceDN/>
              <w:bidi w:val="0"/>
              <w:adjustRightInd w:val="0"/>
              <w:snapToGrid w:val="0"/>
              <w:spacing w:line="260" w:lineRule="exact"/>
              <w:ind w:firstLine="65" w:firstLineChars="5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有些列情形之一的：</w:t>
            </w:r>
            <w:r>
              <w:rPr>
                <w:rFonts w:hint="eastAsia" w:ascii="仿宋_GB2312" w:hAnsi="宋体" w:eastAsia="仿宋_GB2312"/>
                <w:color w:val="auto"/>
                <w:kern w:val="0"/>
                <w:sz w:val="13"/>
                <w:szCs w:val="13"/>
                <w:highlight w:val="none"/>
              </w:rPr>
              <w:t>（1）责令改正，拒不改正的；</w:t>
            </w:r>
          </w:p>
          <w:p w14:paraId="015D7EAA">
            <w:pPr>
              <w:keepNext w:val="0"/>
              <w:keepLines w:val="0"/>
              <w:pageBreakBefore w:val="0"/>
              <w:widowControl/>
              <w:kinsoku/>
              <w:overflowPunct/>
              <w:topLinePunct w:val="0"/>
              <w:autoSpaceDE/>
              <w:autoSpaceDN/>
              <w:bidi w:val="0"/>
              <w:adjustRightInd w:val="0"/>
              <w:snapToGrid w:val="0"/>
              <w:spacing w:line="260" w:lineRule="exact"/>
              <w:ind w:firstLine="65" w:firstLineChars="5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6823739A">
            <w:pPr>
              <w:keepNext w:val="0"/>
              <w:keepLines w:val="0"/>
              <w:pageBreakBefore w:val="0"/>
              <w:widowControl/>
              <w:kinsoku/>
              <w:overflowPunct/>
              <w:topLinePunct w:val="0"/>
              <w:autoSpaceDE/>
              <w:autoSpaceDN/>
              <w:bidi w:val="0"/>
              <w:adjustRightInd w:val="0"/>
              <w:snapToGrid w:val="0"/>
              <w:spacing w:line="260" w:lineRule="exact"/>
              <w:ind w:firstLine="65" w:firstLineChars="5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（3）严重扰乱工程造价咨询市场秩序的；</w:t>
            </w:r>
          </w:p>
          <w:p w14:paraId="7313399C">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（4）经有关部门确认，存在扰乱招投标市场情形的；</w:t>
            </w:r>
          </w:p>
          <w:p w14:paraId="3DEB44C9">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5007D2C3">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给予警告，责令改正，处以2.5万元以上3万元以下的罚款。</w:t>
            </w:r>
          </w:p>
        </w:tc>
      </w:tr>
      <w:tr w14:paraId="1C81BDE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4" w:hRule="atLeast"/>
          <w:jc w:val="center"/>
        </w:trPr>
        <w:tc>
          <w:tcPr>
            <w:tcW w:w="627" w:type="dxa"/>
            <w:gridSpan w:val="2"/>
            <w:vMerge w:val="restart"/>
            <w:tcBorders>
              <w:tl2br w:val="nil"/>
              <w:tr2bl w:val="nil"/>
            </w:tcBorders>
            <w:vAlign w:val="center"/>
          </w:tcPr>
          <w:p w14:paraId="5CA015D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w:t>
            </w:r>
          </w:p>
        </w:tc>
        <w:tc>
          <w:tcPr>
            <w:tcW w:w="1625" w:type="dxa"/>
            <w:vMerge w:val="restart"/>
            <w:tcBorders>
              <w:tl2br w:val="nil"/>
              <w:tr2bl w:val="nil"/>
            </w:tcBorders>
            <w:vAlign w:val="center"/>
          </w:tcPr>
          <w:p w14:paraId="4A1EBAF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聘用单位为申请人提供虚假注册材料</w:t>
            </w:r>
          </w:p>
        </w:tc>
        <w:tc>
          <w:tcPr>
            <w:tcW w:w="5337" w:type="dxa"/>
            <w:vMerge w:val="restart"/>
            <w:tcBorders>
              <w:tl2br w:val="nil"/>
              <w:tr2bl w:val="nil"/>
            </w:tcBorders>
            <w:vAlign w:val="center"/>
          </w:tcPr>
          <w:p w14:paraId="2342BCF7">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聘用单位为申请人提供虚假注册材料的，由县级以上地方人民政府建设主管部门或者其他有关部门给予警告，并可处以1万元以上3万元以下的罚款。</w:t>
            </w:r>
          </w:p>
        </w:tc>
        <w:tc>
          <w:tcPr>
            <w:tcW w:w="890" w:type="dxa"/>
            <w:gridSpan w:val="2"/>
            <w:tcBorders>
              <w:tl2br w:val="nil"/>
              <w:tr2bl w:val="nil"/>
            </w:tcBorders>
            <w:vAlign w:val="center"/>
          </w:tcPr>
          <w:p w14:paraId="79C7546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10E828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聘用单位为1个申请人提供虚假注册材料的。</w:t>
            </w:r>
          </w:p>
        </w:tc>
        <w:tc>
          <w:tcPr>
            <w:tcW w:w="2806" w:type="dxa"/>
            <w:tcBorders>
              <w:tl2br w:val="nil"/>
              <w:tr2bl w:val="nil"/>
            </w:tcBorders>
            <w:vAlign w:val="center"/>
          </w:tcPr>
          <w:p w14:paraId="2401E1B9">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给予警告，可处以 1万元以上1.5万元以下的罚款。</w:t>
            </w:r>
          </w:p>
        </w:tc>
      </w:tr>
      <w:tr w14:paraId="3DC2647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4FAA67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DDF3FB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5543A7E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443453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7CDEDF7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聘用单位为2个以上5个以下申请人提供虚假注册材料的。</w:t>
            </w:r>
          </w:p>
        </w:tc>
        <w:tc>
          <w:tcPr>
            <w:tcW w:w="2806" w:type="dxa"/>
            <w:tcBorders>
              <w:tl2br w:val="nil"/>
              <w:tr2bl w:val="nil"/>
            </w:tcBorders>
            <w:vAlign w:val="center"/>
          </w:tcPr>
          <w:p w14:paraId="48153DDC">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给予警告，处以1.5万元以上2.5万元以下的罚款。</w:t>
            </w:r>
          </w:p>
        </w:tc>
      </w:tr>
      <w:tr w14:paraId="38F2634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0" w:hRule="atLeast"/>
          <w:jc w:val="center"/>
        </w:trPr>
        <w:tc>
          <w:tcPr>
            <w:tcW w:w="627" w:type="dxa"/>
            <w:gridSpan w:val="2"/>
            <w:vMerge w:val="continue"/>
            <w:tcBorders>
              <w:tl2br w:val="nil"/>
              <w:tr2bl w:val="nil"/>
            </w:tcBorders>
            <w:vAlign w:val="center"/>
          </w:tcPr>
          <w:p w14:paraId="771CC0C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38038C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F53F34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B08B89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1768C12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聘用单位为5个以上申请人提供虚假注册材料的。</w:t>
            </w:r>
          </w:p>
        </w:tc>
        <w:tc>
          <w:tcPr>
            <w:tcW w:w="2806" w:type="dxa"/>
            <w:tcBorders>
              <w:tl2br w:val="nil"/>
              <w:tr2bl w:val="nil"/>
            </w:tcBorders>
            <w:vAlign w:val="center"/>
          </w:tcPr>
          <w:p w14:paraId="0A138E6E">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给予警告，处以 2.5万元以上3万元以下的罚款。</w:t>
            </w:r>
          </w:p>
        </w:tc>
      </w:tr>
      <w:tr w14:paraId="535A92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0370F4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w:t>
            </w:r>
          </w:p>
        </w:tc>
        <w:tc>
          <w:tcPr>
            <w:tcW w:w="1625" w:type="dxa"/>
            <w:vMerge w:val="restart"/>
            <w:tcBorders>
              <w:tl2br w:val="nil"/>
              <w:tr2bl w:val="nil"/>
            </w:tcBorders>
            <w:vAlign w:val="center"/>
          </w:tcPr>
          <w:p w14:paraId="3351177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以欺骗、贿赂等不正当手段取得造价工程师注册</w:t>
            </w:r>
          </w:p>
        </w:tc>
        <w:tc>
          <w:tcPr>
            <w:tcW w:w="5337" w:type="dxa"/>
            <w:vMerge w:val="restart"/>
            <w:tcBorders>
              <w:tl2br w:val="nil"/>
              <w:tr2bl w:val="nil"/>
            </w:tcBorders>
            <w:vAlign w:val="center"/>
          </w:tcPr>
          <w:p w14:paraId="6DE3694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造价工程师注册的，由注册机关撤销其注册，3年内不得再次申请注册，并由县级以上地方人民政府建设主管部门处以罚款。其中，没有违法所得的，处以1万元以下罚款；有违法所得的，处以违法所得3倍以下且不超过3万元的罚款。</w:t>
            </w:r>
          </w:p>
        </w:tc>
        <w:tc>
          <w:tcPr>
            <w:tcW w:w="890" w:type="dxa"/>
            <w:gridSpan w:val="2"/>
            <w:tcBorders>
              <w:tl2br w:val="nil"/>
              <w:tr2bl w:val="nil"/>
            </w:tcBorders>
            <w:vAlign w:val="center"/>
          </w:tcPr>
          <w:p w14:paraId="20A470B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0424C2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341C5BAF">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由注册机关撤销其注册，3年内不得再次申请注册，处3千元以下的罚款。</w:t>
            </w:r>
          </w:p>
        </w:tc>
      </w:tr>
      <w:tr w14:paraId="583E06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833CCC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top"/>
          </w:tcPr>
          <w:p w14:paraId="5BDEE95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35C715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2964C0A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583BB986">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（1）违法所得在5千元以下的。</w:t>
            </w:r>
          </w:p>
        </w:tc>
        <w:tc>
          <w:tcPr>
            <w:tcW w:w="2806" w:type="dxa"/>
            <w:tcBorders>
              <w:tl2br w:val="nil"/>
              <w:tr2bl w:val="nil"/>
            </w:tcBorders>
            <w:vAlign w:val="center"/>
          </w:tcPr>
          <w:p w14:paraId="548A51A9">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由注册机关撤销其注册，3年内不得再次申请注册，处以违法所得1倍以下且不超过3万元的罚款。</w:t>
            </w:r>
          </w:p>
        </w:tc>
      </w:tr>
      <w:tr w14:paraId="01519D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6F80E8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top"/>
          </w:tcPr>
          <w:p w14:paraId="4B87B8A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B11C1B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vMerge w:val="continue"/>
            <w:tcBorders>
              <w:tl2br w:val="nil"/>
              <w:tr2bl w:val="nil"/>
            </w:tcBorders>
            <w:vAlign w:val="center"/>
          </w:tcPr>
          <w:p w14:paraId="5A50E28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660E8F8">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（2）没有违法所得，造成一般危害后果的。</w:t>
            </w:r>
          </w:p>
        </w:tc>
        <w:tc>
          <w:tcPr>
            <w:tcW w:w="2806" w:type="dxa"/>
            <w:tcBorders>
              <w:tl2br w:val="nil"/>
              <w:tr2bl w:val="nil"/>
            </w:tcBorders>
            <w:vAlign w:val="center"/>
          </w:tcPr>
          <w:p w14:paraId="746730C6">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由注册机关撤销其注册，3年内不得再次申请注册，处3千元以上7千元以下的罚款。</w:t>
            </w:r>
          </w:p>
        </w:tc>
      </w:tr>
      <w:tr w14:paraId="4A26A0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9" w:hRule="atLeast"/>
          <w:jc w:val="center"/>
        </w:trPr>
        <w:tc>
          <w:tcPr>
            <w:tcW w:w="627" w:type="dxa"/>
            <w:gridSpan w:val="2"/>
            <w:vMerge w:val="continue"/>
            <w:tcBorders>
              <w:tl2br w:val="nil"/>
              <w:tr2bl w:val="nil"/>
            </w:tcBorders>
            <w:vAlign w:val="center"/>
          </w:tcPr>
          <w:p w14:paraId="30F0CC7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7309C7D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7DD4263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457B1F2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185C2121">
            <w:pPr>
              <w:keepNext w:val="0"/>
              <w:keepLines w:val="0"/>
              <w:pageBreakBefore w:val="0"/>
              <w:kinsoku/>
              <w:overflowPunct/>
              <w:topLinePunct w:val="0"/>
              <w:autoSpaceDE/>
              <w:autoSpaceDN/>
              <w:bidi w:val="0"/>
              <w:adjustRightInd w:val="0"/>
              <w:snapToGrid w:val="0"/>
              <w:spacing w:line="260" w:lineRule="exact"/>
              <w:ind w:firstLine="65" w:firstLineChars="5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（1）违法所得在5千元以上1万元以下的。</w:t>
            </w:r>
          </w:p>
        </w:tc>
        <w:tc>
          <w:tcPr>
            <w:tcW w:w="2806" w:type="dxa"/>
            <w:tcBorders>
              <w:tl2br w:val="nil"/>
              <w:tr2bl w:val="nil"/>
            </w:tcBorders>
            <w:vAlign w:val="center"/>
          </w:tcPr>
          <w:p w14:paraId="3CF3E2F8">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由注册机关撤销其注册，3年内不得再次申请注册，处以违法所得1倍以上2倍以下且不超过3万元的罚款。</w:t>
            </w:r>
          </w:p>
        </w:tc>
      </w:tr>
      <w:tr w14:paraId="78CA91C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9" w:hRule="atLeast"/>
          <w:jc w:val="center"/>
        </w:trPr>
        <w:tc>
          <w:tcPr>
            <w:tcW w:w="627" w:type="dxa"/>
            <w:gridSpan w:val="2"/>
            <w:vMerge w:val="continue"/>
            <w:tcBorders>
              <w:tl2br w:val="nil"/>
              <w:tr2bl w:val="nil"/>
            </w:tcBorders>
            <w:vAlign w:val="center"/>
          </w:tcPr>
          <w:p w14:paraId="21379F7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01F96477">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1DC1B38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vMerge w:val="continue"/>
            <w:tcBorders>
              <w:tl2br w:val="nil"/>
              <w:tr2bl w:val="nil"/>
            </w:tcBorders>
            <w:vAlign w:val="center"/>
          </w:tcPr>
          <w:p w14:paraId="0F86D2F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39C915E">
            <w:pPr>
              <w:keepNext w:val="0"/>
              <w:keepLines w:val="0"/>
              <w:pageBreakBefore w:val="0"/>
              <w:kinsoku/>
              <w:overflowPunct/>
              <w:topLinePunct w:val="0"/>
              <w:autoSpaceDE/>
              <w:autoSpaceDN/>
              <w:bidi w:val="0"/>
              <w:adjustRightInd w:val="0"/>
              <w:snapToGrid w:val="0"/>
              <w:spacing w:line="260" w:lineRule="exact"/>
              <w:ind w:firstLine="65" w:firstLineChars="5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（2）没有违法所得，造成严重危害后果的。</w:t>
            </w:r>
          </w:p>
        </w:tc>
        <w:tc>
          <w:tcPr>
            <w:tcW w:w="2806" w:type="dxa"/>
            <w:tcBorders>
              <w:tl2br w:val="nil"/>
              <w:tr2bl w:val="nil"/>
            </w:tcBorders>
            <w:vAlign w:val="center"/>
          </w:tcPr>
          <w:p w14:paraId="5651A3B9">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由注册机关撤销其注册，3年内不得再次申请注册，处7千元以上1万元以下的罚款。</w:t>
            </w:r>
          </w:p>
        </w:tc>
      </w:tr>
      <w:tr w14:paraId="4E9AB1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4" w:hRule="atLeast"/>
          <w:jc w:val="center"/>
        </w:trPr>
        <w:tc>
          <w:tcPr>
            <w:tcW w:w="627" w:type="dxa"/>
            <w:gridSpan w:val="2"/>
            <w:vMerge w:val="continue"/>
            <w:tcBorders>
              <w:tl2br w:val="nil"/>
              <w:tr2bl w:val="nil"/>
            </w:tcBorders>
            <w:vAlign w:val="center"/>
          </w:tcPr>
          <w:p w14:paraId="7DEC97D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4B1852B5">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3C58A0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vMerge w:val="continue"/>
            <w:tcBorders>
              <w:tl2br w:val="nil"/>
              <w:tr2bl w:val="nil"/>
            </w:tcBorders>
            <w:vAlign w:val="center"/>
          </w:tcPr>
          <w:p w14:paraId="3129CAD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763989D">
            <w:pPr>
              <w:keepNext w:val="0"/>
              <w:keepLines w:val="0"/>
              <w:pageBreakBefore w:val="0"/>
              <w:kinsoku/>
              <w:overflowPunct/>
              <w:topLinePunct w:val="0"/>
              <w:autoSpaceDE/>
              <w:autoSpaceDN/>
              <w:bidi w:val="0"/>
              <w:adjustRightInd w:val="0"/>
              <w:snapToGrid w:val="0"/>
              <w:spacing w:line="260" w:lineRule="exact"/>
              <w:ind w:firstLine="65" w:firstLineChars="5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（3）违法所得在1万元以上的。</w:t>
            </w:r>
          </w:p>
        </w:tc>
        <w:tc>
          <w:tcPr>
            <w:tcW w:w="2806" w:type="dxa"/>
            <w:tcBorders>
              <w:tl2br w:val="nil"/>
              <w:tr2bl w:val="nil"/>
            </w:tcBorders>
            <w:vAlign w:val="center"/>
          </w:tcPr>
          <w:p w14:paraId="0AAF7E21">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由注册机关撤销其注册，3年内不得再次申请注册，处以违法所得2倍以上3倍以下且不超过3万元的罚款。</w:t>
            </w:r>
          </w:p>
        </w:tc>
      </w:tr>
      <w:tr w14:paraId="5748F3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2FE7C39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3</w:t>
            </w:r>
            <w:r>
              <w:rPr>
                <w:rFonts w:hint="eastAsia" w:ascii="仿宋_GB2312" w:hAnsi="宋体" w:eastAsia="仿宋_GB2312" w:cs="仿宋_GB2312"/>
                <w:i w:val="0"/>
                <w:color w:val="auto"/>
                <w:kern w:val="0"/>
                <w:sz w:val="13"/>
                <w:szCs w:val="13"/>
                <w:highlight w:val="none"/>
                <w:u w:val="none"/>
                <w:lang w:val="en-US" w:eastAsia="zh-CN" w:bidi="ar"/>
              </w:rPr>
              <w:t>5</w:t>
            </w:r>
          </w:p>
        </w:tc>
        <w:tc>
          <w:tcPr>
            <w:tcW w:w="1625" w:type="dxa"/>
            <w:vMerge w:val="restart"/>
            <w:tcBorders>
              <w:tl2br w:val="nil"/>
              <w:tr2bl w:val="nil"/>
            </w:tcBorders>
            <w:vAlign w:val="center"/>
          </w:tcPr>
          <w:p w14:paraId="42730B2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未经注册而以注册造价工程师的名义从事工程造价活动</w:t>
            </w:r>
          </w:p>
        </w:tc>
        <w:tc>
          <w:tcPr>
            <w:tcW w:w="5337" w:type="dxa"/>
            <w:vMerge w:val="restart"/>
            <w:tcBorders>
              <w:tl2br w:val="nil"/>
              <w:tr2bl w:val="nil"/>
            </w:tcBorders>
            <w:vAlign w:val="center"/>
          </w:tcPr>
          <w:p w14:paraId="7FBC581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办法规定，未经注册而以注册造价工程师的名义从事工程造价活动的，所签署的工程造价成果文件无效，由县级以上地方人民政府建设主管部门或者其他有关部门给予警告，责令停止违法活动，并可处以1万元以上3万元以下的罚款。</w:t>
            </w:r>
          </w:p>
        </w:tc>
        <w:tc>
          <w:tcPr>
            <w:tcW w:w="890" w:type="dxa"/>
            <w:gridSpan w:val="2"/>
            <w:tcBorders>
              <w:tl2br w:val="nil"/>
              <w:tr2bl w:val="nil"/>
            </w:tcBorders>
            <w:vAlign w:val="center"/>
          </w:tcPr>
          <w:p w14:paraId="471C046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E0BE72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初次发生违法行为，危害后果轻微，主动消除或减轻违法行为危害后果的。</w:t>
            </w:r>
          </w:p>
        </w:tc>
        <w:tc>
          <w:tcPr>
            <w:tcW w:w="2806" w:type="dxa"/>
            <w:tcBorders>
              <w:tl2br w:val="nil"/>
              <w:tr2bl w:val="nil"/>
            </w:tcBorders>
            <w:vAlign w:val="center"/>
          </w:tcPr>
          <w:p w14:paraId="20A71DB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所签署的工程造价成果文件无效，给予警告，责令停止违法活动，可处以 1万元以上1.5万元以下的罚款。</w:t>
            </w:r>
          </w:p>
        </w:tc>
      </w:tr>
      <w:tr w14:paraId="2943F8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1A1D81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8A5B146">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27475F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A33474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F2BB94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5690C9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所签署的工程造价成果文件无效；给予警告，责令停止违法活动，处以 1.5万元以上2.5万元以下的罚款。</w:t>
            </w:r>
          </w:p>
        </w:tc>
      </w:tr>
      <w:tr w14:paraId="628163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043A472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93C8CC1">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AF0BBB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05EEAC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7E3C618B">
            <w:pPr>
              <w:keepNext w:val="0"/>
              <w:keepLines w:val="0"/>
              <w:pageBreakBefore w:val="0"/>
              <w:widowControl/>
              <w:kinsoku/>
              <w:overflowPunct/>
              <w:topLinePunct w:val="0"/>
              <w:autoSpaceDE/>
              <w:autoSpaceDN/>
              <w:bidi w:val="0"/>
              <w:adjustRightInd w:val="0"/>
              <w:snapToGrid w:val="0"/>
              <w:spacing w:line="260" w:lineRule="exact"/>
              <w:ind w:firstLine="65" w:firstLineChars="5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（1）曾因未经注册而以注册造价工程师的名义从事工程造价活动被依法查处，再次实施该违法行为的；</w:t>
            </w:r>
          </w:p>
          <w:p w14:paraId="7A3C14BF">
            <w:pPr>
              <w:keepNext w:val="0"/>
              <w:keepLines w:val="0"/>
              <w:pageBreakBefore w:val="0"/>
              <w:widowControl/>
              <w:kinsoku/>
              <w:overflowPunct/>
              <w:topLinePunct w:val="0"/>
              <w:autoSpaceDE/>
              <w:autoSpaceDN/>
              <w:bidi w:val="0"/>
              <w:adjustRightInd w:val="0"/>
              <w:snapToGrid w:val="0"/>
              <w:spacing w:line="260" w:lineRule="exact"/>
              <w:ind w:firstLine="65" w:firstLineChars="5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（2）严重扰乱工程造价市场秩序的；</w:t>
            </w:r>
          </w:p>
          <w:p w14:paraId="4A79DF08">
            <w:pPr>
              <w:keepNext w:val="0"/>
              <w:keepLines w:val="0"/>
              <w:pageBreakBefore w:val="0"/>
              <w:widowControl/>
              <w:kinsoku/>
              <w:overflowPunct/>
              <w:topLinePunct w:val="0"/>
              <w:autoSpaceDE/>
              <w:autoSpaceDN/>
              <w:bidi w:val="0"/>
              <w:adjustRightInd w:val="0"/>
              <w:snapToGrid w:val="0"/>
              <w:spacing w:line="260" w:lineRule="exact"/>
              <w:ind w:firstLine="65" w:firstLineChars="50"/>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7D3781B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所签署的工程造价成果文件无效，给予警告，责令停止违法活动，处以 2.5万元以上3万元以下的罚款。</w:t>
            </w:r>
          </w:p>
        </w:tc>
      </w:tr>
      <w:tr w14:paraId="4E98718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7B947F88">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3</w:t>
            </w:r>
            <w:r>
              <w:rPr>
                <w:rFonts w:hint="eastAsia" w:ascii="仿宋_GB2312" w:hAnsi="宋体" w:eastAsia="仿宋_GB2312" w:cs="仿宋_GB2312"/>
                <w:i w:val="0"/>
                <w:color w:val="auto"/>
                <w:kern w:val="0"/>
                <w:sz w:val="13"/>
                <w:szCs w:val="13"/>
                <w:highlight w:val="none"/>
                <w:u w:val="none"/>
                <w:lang w:val="en-US" w:eastAsia="zh-CN" w:bidi="ar"/>
              </w:rPr>
              <w:t>6</w:t>
            </w:r>
          </w:p>
        </w:tc>
        <w:tc>
          <w:tcPr>
            <w:tcW w:w="1625" w:type="dxa"/>
            <w:vMerge w:val="restart"/>
            <w:tcBorders>
              <w:tl2br w:val="nil"/>
              <w:tr2bl w:val="nil"/>
            </w:tcBorders>
            <w:vAlign w:val="center"/>
          </w:tcPr>
          <w:p w14:paraId="5B9E009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注册造价工程师未办理变更注册而继续执业</w:t>
            </w:r>
          </w:p>
        </w:tc>
        <w:tc>
          <w:tcPr>
            <w:tcW w:w="5337" w:type="dxa"/>
            <w:vMerge w:val="restart"/>
            <w:tcBorders>
              <w:tl2br w:val="nil"/>
              <w:tr2bl w:val="nil"/>
            </w:tcBorders>
            <w:vAlign w:val="center"/>
          </w:tcPr>
          <w:p w14:paraId="38CADF07">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违反本办法规定，未办理变更注册而继续执业的，由县级以上人民政府建设主管部门或者其他有关部门责令限期改正；逾期不改的，可处以5000元以下的罚款。</w:t>
            </w:r>
          </w:p>
        </w:tc>
        <w:tc>
          <w:tcPr>
            <w:tcW w:w="890" w:type="dxa"/>
            <w:gridSpan w:val="2"/>
            <w:tcBorders>
              <w:tl2br w:val="nil"/>
              <w:tr2bl w:val="nil"/>
            </w:tcBorders>
            <w:vAlign w:val="center"/>
          </w:tcPr>
          <w:p w14:paraId="1860C05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738F4E8">
            <w:pPr>
              <w:pStyle w:val="12"/>
              <w:keepNext w:val="0"/>
              <w:keepLines w:val="0"/>
              <w:pageBreakBefore w:val="0"/>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经责令限期改正，逾期15日以内改正的。</w:t>
            </w:r>
          </w:p>
        </w:tc>
        <w:tc>
          <w:tcPr>
            <w:tcW w:w="2806" w:type="dxa"/>
            <w:tcBorders>
              <w:tl2br w:val="nil"/>
              <w:tr2bl w:val="nil"/>
            </w:tcBorders>
            <w:vAlign w:val="center"/>
          </w:tcPr>
          <w:p w14:paraId="27D0CB96">
            <w:pPr>
              <w:pStyle w:val="12"/>
              <w:keepNext w:val="0"/>
              <w:keepLines w:val="0"/>
              <w:pageBreakBefore w:val="0"/>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可处1500元以下的罚款。</w:t>
            </w:r>
          </w:p>
        </w:tc>
      </w:tr>
      <w:tr w14:paraId="723D5EF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1F5898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41A6F70">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01A35D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6BCED6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B731E00">
            <w:pPr>
              <w:pStyle w:val="12"/>
              <w:keepNext w:val="0"/>
              <w:keepLines w:val="0"/>
              <w:pageBreakBefore w:val="0"/>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经责令限期改正，逾期15日以上30日以内改正的。</w:t>
            </w:r>
          </w:p>
        </w:tc>
        <w:tc>
          <w:tcPr>
            <w:tcW w:w="2806" w:type="dxa"/>
            <w:tcBorders>
              <w:tl2br w:val="nil"/>
              <w:tr2bl w:val="nil"/>
            </w:tcBorders>
            <w:vAlign w:val="center"/>
          </w:tcPr>
          <w:p w14:paraId="03AAA498">
            <w:pPr>
              <w:pStyle w:val="12"/>
              <w:keepNext w:val="0"/>
              <w:keepLines w:val="0"/>
              <w:pageBreakBefore w:val="0"/>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lang w:eastAsia="zh-CN"/>
              </w:rPr>
              <w:t>可</w:t>
            </w:r>
            <w:r>
              <w:rPr>
                <w:rFonts w:hint="eastAsia" w:ascii="仿宋_GB2312" w:eastAsia="仿宋_GB2312" w:cstheme="minorBidi"/>
                <w:color w:val="auto"/>
                <w:sz w:val="13"/>
                <w:szCs w:val="13"/>
                <w:highlight w:val="none"/>
              </w:rPr>
              <w:t>处1500元以上3500元以下的罚款。</w:t>
            </w:r>
          </w:p>
        </w:tc>
      </w:tr>
      <w:tr w14:paraId="583A80F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A8E8C0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9879AD0">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C7DB3F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5FD882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29D5ADA">
            <w:pPr>
              <w:pStyle w:val="12"/>
              <w:keepNext w:val="0"/>
              <w:keepLines w:val="0"/>
              <w:pageBreakBefore w:val="0"/>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经责令限期改正，逾期30日以上未改正的。</w:t>
            </w:r>
          </w:p>
        </w:tc>
        <w:tc>
          <w:tcPr>
            <w:tcW w:w="2806" w:type="dxa"/>
            <w:tcBorders>
              <w:tl2br w:val="nil"/>
              <w:tr2bl w:val="nil"/>
            </w:tcBorders>
            <w:vAlign w:val="center"/>
          </w:tcPr>
          <w:p w14:paraId="07AEFCEF">
            <w:pPr>
              <w:pStyle w:val="12"/>
              <w:keepNext w:val="0"/>
              <w:keepLines w:val="0"/>
              <w:pageBreakBefore w:val="0"/>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lang w:eastAsia="zh-CN"/>
              </w:rPr>
              <w:t>可</w:t>
            </w:r>
            <w:r>
              <w:rPr>
                <w:rFonts w:hint="eastAsia" w:ascii="仿宋_GB2312" w:eastAsia="仿宋_GB2312" w:cstheme="minorBidi"/>
                <w:color w:val="auto"/>
                <w:sz w:val="13"/>
                <w:szCs w:val="13"/>
                <w:highlight w:val="none"/>
              </w:rPr>
              <w:t>处3500元以上5000元以下的罚款。</w:t>
            </w:r>
          </w:p>
        </w:tc>
      </w:tr>
      <w:tr w14:paraId="1E6A90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60" w:hRule="atLeast"/>
          <w:jc w:val="center"/>
        </w:trPr>
        <w:tc>
          <w:tcPr>
            <w:tcW w:w="627" w:type="dxa"/>
            <w:gridSpan w:val="2"/>
            <w:vMerge w:val="restart"/>
            <w:tcBorders>
              <w:tl2br w:val="nil"/>
              <w:tr2bl w:val="nil"/>
            </w:tcBorders>
            <w:vAlign w:val="center"/>
          </w:tcPr>
          <w:p w14:paraId="589FAA1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37</w:t>
            </w:r>
          </w:p>
        </w:tc>
        <w:tc>
          <w:tcPr>
            <w:tcW w:w="1625" w:type="dxa"/>
            <w:vMerge w:val="restart"/>
            <w:tcBorders>
              <w:tl2br w:val="nil"/>
              <w:tr2bl w:val="nil"/>
            </w:tcBorders>
            <w:vAlign w:val="center"/>
          </w:tcPr>
          <w:p w14:paraId="6F7B6DD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履行注册造价工程师义务；在执业过程中，索贿、受贿或者谋取合同约定费用外的其他利益；在执业过程中实施商业贿赂；签署有虚假记载、误导性陈述的工程造价成果文件；以个人名义承接工程造价业务；允许他人以自己名义从事工程造价业务；同时在两个或者两个以上单位执业；涂改、倒卖、出租、出借或者以其他形式非法转让注册证书或者执业印章；法律、法规、规章禁止的其他行为。</w:t>
            </w:r>
          </w:p>
        </w:tc>
        <w:tc>
          <w:tcPr>
            <w:tcW w:w="5337" w:type="dxa"/>
            <w:vMerge w:val="restart"/>
            <w:tcBorders>
              <w:tl2br w:val="nil"/>
              <w:tr2bl w:val="nil"/>
            </w:tcBorders>
            <w:vAlign w:val="center"/>
          </w:tcPr>
          <w:p w14:paraId="21A35747">
            <w:pPr>
              <w:pStyle w:val="12"/>
              <w:keepNext w:val="0"/>
              <w:keepLines w:val="0"/>
              <w:pageBreakBefore w:val="0"/>
              <w:kinsoku/>
              <w:overflowPunct/>
              <w:topLinePunct w:val="0"/>
              <w:autoSpaceDE/>
              <w:autoSpaceDN/>
              <w:bidi w:val="0"/>
              <w:adjustRightInd w:val="0"/>
              <w:snapToGrid w:val="0"/>
              <w:spacing w:before="90" w:line="260" w:lineRule="exact"/>
              <w:ind w:right="45"/>
              <w:rPr>
                <w:rFonts w:ascii="仿宋_GB2312" w:eastAsia="仿宋_GB2312" w:cstheme="minorBidi"/>
                <w:color w:val="auto"/>
                <w:sz w:val="13"/>
                <w:szCs w:val="13"/>
                <w:highlight w:val="none"/>
              </w:rPr>
            </w:pPr>
          </w:p>
          <w:p w14:paraId="08EC304B">
            <w:pPr>
              <w:keepNext w:val="0"/>
              <w:keepLines w:val="0"/>
              <w:pageBreakBefore w:val="0"/>
              <w:widowControl w:val="0"/>
              <w:kinsoku/>
              <w:wordWrap/>
              <w:overflowPunct/>
              <w:topLinePunct w:val="0"/>
              <w:autoSpaceDE/>
              <w:autoSpaceDN/>
              <w:bidi w:val="0"/>
              <w:adjustRightInd w:val="0"/>
              <w:snapToGrid w:val="0"/>
              <w:spacing w:line="240" w:lineRule="exact"/>
              <w:jc w:val="left"/>
              <w:textAlignment w:val="auto"/>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注册造价工程师有本办法第二十条规定行为之一的，由县级以上地方人民政府建设主管部门或者其他有关部门给予警告，责令改正，没有违法所得的，处以1万元以下罚款，有违法所得的，处以违法所得3倍以下且不超过3万元的罚款</w:t>
            </w:r>
            <w:r>
              <w:rPr>
                <w:rFonts w:hint="eastAsia" w:ascii="仿宋_GB2312" w:hAnsi="宋体" w:eastAsia="仿宋_GB2312"/>
                <w:color w:val="auto"/>
                <w:kern w:val="0"/>
                <w:sz w:val="13"/>
                <w:szCs w:val="13"/>
                <w:highlight w:val="none"/>
                <w:lang w:eastAsia="zh-CN"/>
              </w:rPr>
              <w:t>。</w:t>
            </w:r>
          </w:p>
          <w:p w14:paraId="61F81307">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225" w:beforeAutospacing="0" w:after="0" w:afterAutospacing="0" w:line="80" w:lineRule="exact"/>
              <w:ind w:left="0" w:right="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第二十条：注册造价工程师不得有下列行为：</w:t>
            </w:r>
          </w:p>
          <w:p w14:paraId="485DAE40">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225" w:beforeAutospacing="0" w:after="0" w:afterAutospacing="0" w:line="80" w:lineRule="exact"/>
              <w:ind w:left="0" w:right="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（一）不履行注册造价工程师义务；</w:t>
            </w:r>
          </w:p>
          <w:p w14:paraId="16900C10">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225" w:beforeAutospacing="0" w:after="0" w:afterAutospacing="0" w:line="80" w:lineRule="exact"/>
              <w:ind w:left="0" w:right="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（二）在执业过程中，索贿、受贿或者谋取合同约定费用外的其他利益；</w:t>
            </w:r>
          </w:p>
          <w:p w14:paraId="014F5660">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225" w:beforeAutospacing="0" w:after="0" w:afterAutospacing="0" w:line="80" w:lineRule="exact"/>
              <w:ind w:left="0" w:right="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（三）在执业过程中实施商业贿赂；</w:t>
            </w:r>
          </w:p>
          <w:p w14:paraId="00F9C376">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225" w:beforeAutospacing="0" w:after="0" w:afterAutospacing="0" w:line="80" w:lineRule="exact"/>
              <w:ind w:left="0" w:right="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（四）签署有虚假记载、误导性陈述的工程造价成果文件；</w:t>
            </w:r>
          </w:p>
          <w:p w14:paraId="27371CD4">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225" w:beforeAutospacing="0" w:after="0" w:afterAutospacing="0" w:line="80" w:lineRule="exact"/>
              <w:ind w:left="0" w:right="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（五）以个人名义承接工程造价业务；</w:t>
            </w:r>
          </w:p>
          <w:p w14:paraId="773954FF">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225" w:beforeAutospacing="0" w:after="0" w:afterAutospacing="0" w:line="80" w:lineRule="exact"/>
              <w:ind w:left="0" w:right="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（六）允许他人以自己名义从事工程造价业务；</w:t>
            </w:r>
          </w:p>
          <w:p w14:paraId="72D5D1CA">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225" w:beforeAutospacing="0" w:after="0" w:afterAutospacing="0" w:line="80" w:lineRule="exact"/>
              <w:ind w:left="0" w:right="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（七）同时在两个或者两个以上单位执业；</w:t>
            </w:r>
          </w:p>
          <w:p w14:paraId="5F5746B1">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225" w:beforeAutospacing="0" w:after="0" w:afterAutospacing="0" w:line="80" w:lineRule="exact"/>
              <w:ind w:left="0" w:right="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（八）涂改、倒卖、出租、出借或者以其他形式非法转让注册证书或者执业印章；</w:t>
            </w:r>
          </w:p>
          <w:p w14:paraId="2F0D2A29">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225" w:beforeAutospacing="0" w:after="0" w:afterAutospacing="0" w:line="80" w:lineRule="exact"/>
              <w:ind w:left="0" w:right="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（九）超出执业范围、注册专业范围执业；</w:t>
            </w:r>
          </w:p>
          <w:p w14:paraId="3F34362B">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225" w:beforeAutospacing="0" w:after="0" w:afterAutospacing="0" w:line="80" w:lineRule="exact"/>
              <w:ind w:left="0" w:right="0" w:firstLine="0"/>
              <w:jc w:val="left"/>
              <w:textAlignment w:val="auto"/>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heme="minorBidi"/>
                <w:color w:val="auto"/>
                <w:kern w:val="0"/>
                <w:sz w:val="13"/>
                <w:szCs w:val="13"/>
                <w:highlight w:val="none"/>
                <w:lang w:val="en-US" w:eastAsia="zh-CN" w:bidi="ar-SA"/>
              </w:rPr>
              <w:t>　　（十）法律、法规、规章禁止的其他行为。</w:t>
            </w:r>
          </w:p>
          <w:p w14:paraId="455C8388">
            <w:pPr>
              <w:keepNext w:val="0"/>
              <w:keepLines w:val="0"/>
              <w:pageBreakBefore w:val="0"/>
              <w:kinsoku/>
              <w:wordWrap/>
              <w:overflowPunct/>
              <w:topLinePunct w:val="0"/>
              <w:autoSpaceDE/>
              <w:autoSpaceDN/>
              <w:bidi w:val="0"/>
              <w:adjustRightInd w:val="0"/>
              <w:snapToGrid w:val="0"/>
              <w:spacing w:line="100" w:lineRule="exact"/>
              <w:jc w:val="left"/>
              <w:textAlignment w:val="auto"/>
              <w:rPr>
                <w:rFonts w:hint="eastAsia" w:ascii="仿宋_GB2312" w:hAnsi="宋体" w:eastAsia="仿宋_GB2312"/>
                <w:color w:val="auto"/>
                <w:kern w:val="0"/>
                <w:sz w:val="13"/>
                <w:szCs w:val="13"/>
                <w:highlight w:val="none"/>
                <w:lang w:val="en-US" w:eastAsia="zh-CN"/>
              </w:rPr>
            </w:pPr>
          </w:p>
          <w:p w14:paraId="2EE93DC1">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p>
          <w:p w14:paraId="541C3FBA">
            <w:pPr>
              <w:pStyle w:val="12"/>
              <w:keepNext w:val="0"/>
              <w:keepLines w:val="0"/>
              <w:pageBreakBefore w:val="0"/>
              <w:kinsoku/>
              <w:overflowPunct/>
              <w:topLinePunct w:val="0"/>
              <w:autoSpaceDE/>
              <w:autoSpaceDN/>
              <w:bidi w:val="0"/>
              <w:adjustRightInd w:val="0"/>
              <w:snapToGrid w:val="0"/>
              <w:spacing w:before="90" w:line="260" w:lineRule="exact"/>
              <w:ind w:right="45" w:rightChars="0"/>
              <w:rPr>
                <w:rFonts w:ascii="仿宋_GB2312" w:eastAsia="仿宋_GB2312" w:cstheme="minorBidi"/>
                <w:color w:val="auto"/>
                <w:sz w:val="13"/>
                <w:szCs w:val="13"/>
                <w:highlight w:val="none"/>
              </w:rPr>
            </w:pPr>
          </w:p>
        </w:tc>
        <w:tc>
          <w:tcPr>
            <w:tcW w:w="890" w:type="dxa"/>
            <w:gridSpan w:val="2"/>
            <w:tcBorders>
              <w:tl2br w:val="nil"/>
              <w:tr2bl w:val="nil"/>
            </w:tcBorders>
            <w:vAlign w:val="center"/>
          </w:tcPr>
          <w:p w14:paraId="20B9A32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971EB1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没有违法所得，且未造成危害后果或造成轻微危害后果的。</w:t>
            </w:r>
          </w:p>
        </w:tc>
        <w:tc>
          <w:tcPr>
            <w:tcW w:w="2806" w:type="dxa"/>
            <w:tcBorders>
              <w:tl2br w:val="nil"/>
              <w:tr2bl w:val="nil"/>
            </w:tcBorders>
            <w:vAlign w:val="center"/>
          </w:tcPr>
          <w:p w14:paraId="7477B4B4">
            <w:pPr>
              <w:keepNext w:val="0"/>
              <w:keepLines w:val="0"/>
              <w:pageBreakBefore w:val="0"/>
              <w:kinsoku/>
              <w:overflowPunct/>
              <w:topLinePunct w:val="0"/>
              <w:autoSpaceDE/>
              <w:autoSpaceDN/>
              <w:bidi w:val="0"/>
              <w:adjustRightInd w:val="0"/>
              <w:snapToGrid w:val="0"/>
              <w:spacing w:line="260" w:lineRule="exact"/>
              <w:jc w:val="left"/>
              <w:rPr>
                <w:color w:val="auto"/>
                <w:sz w:val="13"/>
                <w:szCs w:val="13"/>
                <w:highlight w:val="none"/>
              </w:rPr>
            </w:pPr>
            <w:r>
              <w:rPr>
                <w:rFonts w:hint="eastAsia" w:ascii="仿宋_GB2312" w:hAnsi="宋体" w:eastAsia="仿宋_GB2312"/>
                <w:color w:val="auto"/>
                <w:kern w:val="0"/>
                <w:sz w:val="13"/>
                <w:szCs w:val="13"/>
                <w:highlight w:val="none"/>
              </w:rPr>
              <w:t xml:space="preserve">  给予警告，责令改正，处3千元以下的罚款。</w:t>
            </w:r>
          </w:p>
        </w:tc>
      </w:tr>
      <w:tr w14:paraId="273E00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8" w:hRule="atLeast"/>
          <w:jc w:val="center"/>
        </w:trPr>
        <w:tc>
          <w:tcPr>
            <w:tcW w:w="627" w:type="dxa"/>
            <w:gridSpan w:val="2"/>
            <w:vMerge w:val="continue"/>
            <w:tcBorders>
              <w:tl2br w:val="nil"/>
              <w:tr2bl w:val="nil"/>
            </w:tcBorders>
            <w:vAlign w:val="center"/>
          </w:tcPr>
          <w:p w14:paraId="33F178B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B903CB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356D680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476079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B05FFF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（1）违法所得在5千元以下的。</w:t>
            </w:r>
          </w:p>
        </w:tc>
        <w:tc>
          <w:tcPr>
            <w:tcW w:w="2806" w:type="dxa"/>
            <w:tcBorders>
              <w:tl2br w:val="nil"/>
              <w:tr2bl w:val="nil"/>
            </w:tcBorders>
            <w:vAlign w:val="center"/>
          </w:tcPr>
          <w:p w14:paraId="4B387CF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给予警告，责令改正，处以违法所得1倍以下且不超过3万元的罚款。</w:t>
            </w:r>
          </w:p>
        </w:tc>
      </w:tr>
      <w:tr w14:paraId="3F6F03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0" w:hRule="atLeast"/>
          <w:jc w:val="center"/>
        </w:trPr>
        <w:tc>
          <w:tcPr>
            <w:tcW w:w="627" w:type="dxa"/>
            <w:gridSpan w:val="2"/>
            <w:vMerge w:val="continue"/>
            <w:tcBorders>
              <w:tl2br w:val="nil"/>
              <w:tr2bl w:val="nil"/>
            </w:tcBorders>
            <w:vAlign w:val="center"/>
          </w:tcPr>
          <w:p w14:paraId="4AB8206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DB5ADE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6F4D7E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B42ECE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66B348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（2）没有违法所得，造成一般危害后果的。</w:t>
            </w:r>
          </w:p>
        </w:tc>
        <w:tc>
          <w:tcPr>
            <w:tcW w:w="2806" w:type="dxa"/>
            <w:tcBorders>
              <w:tl2br w:val="nil"/>
              <w:tr2bl w:val="nil"/>
            </w:tcBorders>
            <w:vAlign w:val="center"/>
          </w:tcPr>
          <w:p w14:paraId="79BA226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给予警告，责令改正，处3千元以上7千元以下的罚款。</w:t>
            </w:r>
          </w:p>
        </w:tc>
      </w:tr>
      <w:tr w14:paraId="5AF7A48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4" w:hRule="atLeast"/>
          <w:jc w:val="center"/>
        </w:trPr>
        <w:tc>
          <w:tcPr>
            <w:tcW w:w="627" w:type="dxa"/>
            <w:gridSpan w:val="2"/>
            <w:vMerge w:val="continue"/>
            <w:tcBorders>
              <w:tl2br w:val="nil"/>
              <w:tr2bl w:val="nil"/>
            </w:tcBorders>
            <w:vAlign w:val="center"/>
          </w:tcPr>
          <w:p w14:paraId="781F34A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685A40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170B2F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C0D03A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4D642D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（1）违法所得在5千元以上1万元以下的或造成一定危害后果、影响的。</w:t>
            </w:r>
          </w:p>
        </w:tc>
        <w:tc>
          <w:tcPr>
            <w:tcW w:w="2806" w:type="dxa"/>
            <w:tcBorders>
              <w:tl2br w:val="nil"/>
              <w:tr2bl w:val="nil"/>
            </w:tcBorders>
            <w:vAlign w:val="center"/>
          </w:tcPr>
          <w:p w14:paraId="7932B5B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给予警告，责令改正，处以违法所得1倍以上2倍以下且不超过3万元的罚款。</w:t>
            </w:r>
          </w:p>
        </w:tc>
      </w:tr>
      <w:tr w14:paraId="0E3ECC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6" w:hRule="atLeast"/>
          <w:jc w:val="center"/>
        </w:trPr>
        <w:tc>
          <w:tcPr>
            <w:tcW w:w="627" w:type="dxa"/>
            <w:gridSpan w:val="2"/>
            <w:vMerge w:val="continue"/>
            <w:tcBorders>
              <w:tl2br w:val="nil"/>
              <w:tr2bl w:val="nil"/>
            </w:tcBorders>
            <w:vAlign w:val="center"/>
          </w:tcPr>
          <w:p w14:paraId="46FE410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D367F5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4C366A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A44F8F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4099CB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（2）没有违法所得，造成严重危害后果的。</w:t>
            </w:r>
          </w:p>
        </w:tc>
        <w:tc>
          <w:tcPr>
            <w:tcW w:w="2806" w:type="dxa"/>
            <w:tcBorders>
              <w:tl2br w:val="nil"/>
              <w:tr2bl w:val="nil"/>
            </w:tcBorders>
            <w:vAlign w:val="center"/>
          </w:tcPr>
          <w:p w14:paraId="38A5BCA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给予警告；处7千元以上1万元以下的罚款。</w:t>
            </w:r>
          </w:p>
        </w:tc>
      </w:tr>
      <w:tr w14:paraId="75F46E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19" w:hRule="atLeast"/>
          <w:jc w:val="center"/>
        </w:trPr>
        <w:tc>
          <w:tcPr>
            <w:tcW w:w="627" w:type="dxa"/>
            <w:gridSpan w:val="2"/>
            <w:vMerge w:val="continue"/>
            <w:tcBorders>
              <w:tl2br w:val="nil"/>
              <w:tr2bl w:val="nil"/>
            </w:tcBorders>
            <w:vAlign w:val="center"/>
          </w:tcPr>
          <w:p w14:paraId="66DD85E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65B4F0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CC7B98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ED4F0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5FE6FD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（3）违法所得在1万元以上的。</w:t>
            </w:r>
          </w:p>
        </w:tc>
        <w:tc>
          <w:tcPr>
            <w:tcW w:w="2806" w:type="dxa"/>
            <w:tcBorders>
              <w:tl2br w:val="nil"/>
              <w:tr2bl w:val="nil"/>
            </w:tcBorders>
            <w:vAlign w:val="center"/>
          </w:tcPr>
          <w:p w14:paraId="49072F2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给予警告，处以违法所得2倍以上3倍以下且不超过3万元的罚款。</w:t>
            </w:r>
          </w:p>
        </w:tc>
      </w:tr>
      <w:tr w14:paraId="54D8BCC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6CFBE34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38</w:t>
            </w:r>
          </w:p>
        </w:tc>
        <w:tc>
          <w:tcPr>
            <w:tcW w:w="1625" w:type="dxa"/>
            <w:vMerge w:val="restart"/>
            <w:tcBorders>
              <w:tl2br w:val="nil"/>
              <w:tr2bl w:val="nil"/>
            </w:tcBorders>
            <w:vAlign w:val="center"/>
          </w:tcPr>
          <w:p w14:paraId="530091A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注册造价工程师或者其聘用单位未按照要求提供造价工程师信用档案信息</w:t>
            </w:r>
          </w:p>
        </w:tc>
        <w:tc>
          <w:tcPr>
            <w:tcW w:w="5337" w:type="dxa"/>
            <w:vMerge w:val="restart"/>
            <w:tcBorders>
              <w:tl2br w:val="nil"/>
              <w:tr2bl w:val="nil"/>
            </w:tcBorders>
            <w:vAlign w:val="center"/>
          </w:tcPr>
          <w:p w14:paraId="1E67CD7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《注册造价工程师管理办法》</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办法规定，注册造价工程师或者其聘用单位未按照要求提供造价工程师信用档案信息的，由县级以上地方人民政府建设主管部门或者其他有关部门责令限期改正；逾期未改正的，可处以1000元以上1万元以下的罚款。</w:t>
            </w:r>
          </w:p>
        </w:tc>
        <w:tc>
          <w:tcPr>
            <w:tcW w:w="890" w:type="dxa"/>
            <w:gridSpan w:val="2"/>
            <w:tcBorders>
              <w:tl2br w:val="nil"/>
              <w:tr2bl w:val="nil"/>
            </w:tcBorders>
            <w:vAlign w:val="center"/>
          </w:tcPr>
          <w:p w14:paraId="4B844DF3">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A6F1E9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7B0EE09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58642C2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4FF04C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F643E8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5646B04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170543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22EAF8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227B54B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可</w:t>
            </w:r>
            <w:r>
              <w:rPr>
                <w:rFonts w:hint="eastAsia" w:ascii="仿宋_GB2312" w:hAnsi="宋体" w:eastAsia="仿宋_GB2312"/>
                <w:color w:val="auto"/>
                <w:kern w:val="0"/>
                <w:sz w:val="13"/>
                <w:szCs w:val="13"/>
                <w:highlight w:val="none"/>
              </w:rPr>
              <w:t>处4千元以上7千元以下的罚款。</w:t>
            </w:r>
          </w:p>
        </w:tc>
      </w:tr>
      <w:tr w14:paraId="4233CFF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C66FF9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D70D96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769012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7EB1CF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E95ECE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4B1B451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可</w:t>
            </w:r>
            <w:r>
              <w:rPr>
                <w:rFonts w:hint="eastAsia" w:ascii="仿宋_GB2312" w:hAnsi="宋体" w:eastAsia="仿宋_GB2312"/>
                <w:color w:val="auto"/>
                <w:kern w:val="0"/>
                <w:sz w:val="13"/>
                <w:szCs w:val="13"/>
                <w:highlight w:val="none"/>
              </w:rPr>
              <w:t>处7千元以上1万元以下的罚款。</w:t>
            </w:r>
          </w:p>
        </w:tc>
      </w:tr>
      <w:tr w14:paraId="445150A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B731AC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39</w:t>
            </w:r>
          </w:p>
        </w:tc>
        <w:tc>
          <w:tcPr>
            <w:tcW w:w="1625" w:type="dxa"/>
            <w:vMerge w:val="restart"/>
            <w:tcBorders>
              <w:tl2br w:val="nil"/>
              <w:tr2bl w:val="nil"/>
            </w:tcBorders>
            <w:vAlign w:val="center"/>
          </w:tcPr>
          <w:p w14:paraId="4A14B06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以欺骗、贿赂等不正当手段取得注册证书</w:t>
            </w:r>
          </w:p>
        </w:tc>
        <w:tc>
          <w:tcPr>
            <w:tcW w:w="5337" w:type="dxa"/>
            <w:vMerge w:val="restart"/>
            <w:tcBorders>
              <w:tl2br w:val="nil"/>
              <w:tr2bl w:val="nil"/>
            </w:tcBorders>
            <w:vAlign w:val="center"/>
          </w:tcPr>
          <w:p w14:paraId="5740DAD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注册证书的，由注册机关撤销其注册，3年内不得再次申请注册，并由县级以上地方人民政府建设主管部门处以罚款。其中没有违法所得的，处以1万元以下的罚款；有违法所得的，处以违法所得3倍以下且不超过3万元的罚款。</w:t>
            </w:r>
          </w:p>
        </w:tc>
        <w:tc>
          <w:tcPr>
            <w:tcW w:w="890" w:type="dxa"/>
            <w:gridSpan w:val="2"/>
            <w:tcBorders>
              <w:tl2br w:val="nil"/>
              <w:tr2bl w:val="nil"/>
            </w:tcBorders>
            <w:vAlign w:val="center"/>
          </w:tcPr>
          <w:p w14:paraId="7185657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6125D3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15E4A27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由注册机关撤销其注册，3年内不得再次申请注册，处3千元以下的罚款。</w:t>
            </w:r>
          </w:p>
        </w:tc>
      </w:tr>
      <w:tr w14:paraId="00B8E17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724E4A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top"/>
          </w:tcPr>
          <w:p w14:paraId="2DA1191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B9AA8A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65361A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B23C89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（1）没有违法所得，造成一般危害后果的。</w:t>
            </w:r>
          </w:p>
        </w:tc>
        <w:tc>
          <w:tcPr>
            <w:tcW w:w="2806" w:type="dxa"/>
            <w:tcBorders>
              <w:tl2br w:val="nil"/>
              <w:tr2bl w:val="nil"/>
            </w:tcBorders>
            <w:vAlign w:val="center"/>
          </w:tcPr>
          <w:p w14:paraId="3CD2C74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由注册机关撤销其注册，3年内不得再次申请注册，处3千元以上7千元以下的罚款。</w:t>
            </w:r>
          </w:p>
        </w:tc>
      </w:tr>
      <w:tr w14:paraId="47154FE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D01538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top"/>
          </w:tcPr>
          <w:p w14:paraId="1616C32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3BFDF99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F6F324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4BA07C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lang w:val="en-US" w:eastAsia="zh-CN"/>
              </w:rPr>
              <w:t>违</w:t>
            </w:r>
            <w:r>
              <w:rPr>
                <w:rFonts w:hint="eastAsia" w:ascii="仿宋_GB2312" w:hAnsi="宋体" w:eastAsia="仿宋_GB2312"/>
                <w:color w:val="auto"/>
                <w:kern w:val="0"/>
                <w:sz w:val="13"/>
                <w:szCs w:val="13"/>
                <w:highlight w:val="none"/>
              </w:rPr>
              <w:t>法所得在1万元以下的。</w:t>
            </w:r>
          </w:p>
        </w:tc>
        <w:tc>
          <w:tcPr>
            <w:tcW w:w="2806" w:type="dxa"/>
            <w:tcBorders>
              <w:tl2br w:val="nil"/>
              <w:tr2bl w:val="nil"/>
            </w:tcBorders>
            <w:vAlign w:val="center"/>
          </w:tcPr>
          <w:p w14:paraId="743C88D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由注册机关撤销其注册，3年内不得再次申请注册，处以违法所得1倍以下且不超过3万元的罚款。</w:t>
            </w:r>
          </w:p>
        </w:tc>
      </w:tr>
      <w:tr w14:paraId="51284A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2C08E4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18E177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C382D6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068760B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70D4A72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（1）没有违法所得，造成严重危害后果的。</w:t>
            </w:r>
          </w:p>
        </w:tc>
        <w:tc>
          <w:tcPr>
            <w:tcW w:w="2806" w:type="dxa"/>
            <w:tcBorders>
              <w:tl2br w:val="nil"/>
              <w:tr2bl w:val="nil"/>
            </w:tcBorders>
            <w:vAlign w:val="center"/>
          </w:tcPr>
          <w:p w14:paraId="56D769C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由注册机关撤销其注册，3年内不得再次申请注册，处7000元以上1万元以下的罚款。</w:t>
            </w:r>
          </w:p>
        </w:tc>
      </w:tr>
      <w:tr w14:paraId="70D3FB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238CB4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C25FEE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2C4617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0CD957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89CFB7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（2）违法所得在1万元以上3万元以下的。</w:t>
            </w:r>
          </w:p>
        </w:tc>
        <w:tc>
          <w:tcPr>
            <w:tcW w:w="2806" w:type="dxa"/>
            <w:tcBorders>
              <w:tl2br w:val="nil"/>
              <w:tr2bl w:val="nil"/>
            </w:tcBorders>
            <w:vAlign w:val="center"/>
          </w:tcPr>
          <w:p w14:paraId="75F70CF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由注册机关撤销其注册，3年内不得再次申请注册，处以违法所得1倍以上2倍以下且不超过3万元的罚款。</w:t>
            </w:r>
          </w:p>
        </w:tc>
      </w:tr>
      <w:tr w14:paraId="3C9B729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67" w:hRule="atLeast"/>
          <w:jc w:val="center"/>
        </w:trPr>
        <w:tc>
          <w:tcPr>
            <w:tcW w:w="627" w:type="dxa"/>
            <w:gridSpan w:val="2"/>
            <w:vMerge w:val="continue"/>
            <w:tcBorders>
              <w:tl2br w:val="nil"/>
              <w:tr2bl w:val="nil"/>
            </w:tcBorders>
            <w:vAlign w:val="center"/>
          </w:tcPr>
          <w:p w14:paraId="61370B1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3EF2B9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2E4626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6F601F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242863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1775CCF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由注册机关撤销其注册，3年内不得再次申请注册，处以违法所得2倍以上3倍以下且不超过3万元的罚款。</w:t>
            </w:r>
          </w:p>
        </w:tc>
      </w:tr>
      <w:tr w14:paraId="09E0B1D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3" w:hRule="atLeast"/>
          <w:jc w:val="center"/>
        </w:trPr>
        <w:tc>
          <w:tcPr>
            <w:tcW w:w="627" w:type="dxa"/>
            <w:gridSpan w:val="2"/>
            <w:vMerge w:val="restart"/>
            <w:tcBorders>
              <w:tl2br w:val="nil"/>
              <w:tr2bl w:val="nil"/>
            </w:tcBorders>
            <w:vAlign w:val="center"/>
          </w:tcPr>
          <w:p w14:paraId="53A5F22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4</w:t>
            </w:r>
            <w:r>
              <w:rPr>
                <w:rFonts w:hint="eastAsia" w:ascii="仿宋_GB2312" w:hAnsi="宋体" w:eastAsia="仿宋_GB2312" w:cs="仿宋_GB2312"/>
                <w:i w:val="0"/>
                <w:color w:val="auto"/>
                <w:kern w:val="0"/>
                <w:sz w:val="13"/>
                <w:szCs w:val="13"/>
                <w:highlight w:val="none"/>
                <w:u w:val="none"/>
                <w:lang w:val="en-US" w:eastAsia="zh-CN" w:bidi="ar"/>
              </w:rPr>
              <w:t>0</w:t>
            </w:r>
          </w:p>
        </w:tc>
        <w:tc>
          <w:tcPr>
            <w:tcW w:w="1625" w:type="dxa"/>
            <w:vMerge w:val="restart"/>
            <w:tcBorders>
              <w:tl2br w:val="nil"/>
              <w:tr2bl w:val="nil"/>
            </w:tcBorders>
            <w:vAlign w:val="center"/>
          </w:tcPr>
          <w:p w14:paraId="6265BE8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未取得注册证书和执业印章，担任大中型建设工程项目施工单位项目负责人，或者以注册建造师的名义从事相关活动</w:t>
            </w:r>
          </w:p>
        </w:tc>
        <w:tc>
          <w:tcPr>
            <w:tcW w:w="5337" w:type="dxa"/>
            <w:vMerge w:val="restart"/>
            <w:tcBorders>
              <w:tl2br w:val="nil"/>
              <w:tr2bl w:val="nil"/>
            </w:tcBorders>
            <w:vAlign w:val="center"/>
          </w:tcPr>
          <w:p w14:paraId="3C27FD1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未取得注册证书和执业印章，担任大中型建设工程项目施工单位项目负责人，或者以注册建造师的名义从事相关活动的，其所签署的工程文件无效，由县级以上地方人民政府建设主管部门或者其他有关部门给予警告，责令停止违法活动，并可处以1万元以上3万元以下的罚款。</w:t>
            </w:r>
          </w:p>
        </w:tc>
        <w:tc>
          <w:tcPr>
            <w:tcW w:w="890" w:type="dxa"/>
            <w:gridSpan w:val="2"/>
            <w:tcBorders>
              <w:tl2br w:val="nil"/>
              <w:tr2bl w:val="nil"/>
            </w:tcBorders>
            <w:vAlign w:val="center"/>
          </w:tcPr>
          <w:p w14:paraId="0E193E0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D58E14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违法所得在1万元以下的。</w:t>
            </w:r>
          </w:p>
        </w:tc>
        <w:tc>
          <w:tcPr>
            <w:tcW w:w="2806" w:type="dxa"/>
            <w:tcBorders>
              <w:tl2br w:val="nil"/>
              <w:tr2bl w:val="nil"/>
            </w:tcBorders>
            <w:vAlign w:val="center"/>
          </w:tcPr>
          <w:p w14:paraId="2013098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其所签署的工程文件无效，给予警告，责令停止违法活动，可处以 1万元以上1.5万元以下的罚款。</w:t>
            </w:r>
          </w:p>
        </w:tc>
      </w:tr>
      <w:tr w14:paraId="70EFA2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0" w:hRule="atLeast"/>
          <w:jc w:val="center"/>
        </w:trPr>
        <w:tc>
          <w:tcPr>
            <w:tcW w:w="627" w:type="dxa"/>
            <w:gridSpan w:val="2"/>
            <w:vMerge w:val="continue"/>
            <w:tcBorders>
              <w:tl2br w:val="nil"/>
              <w:tr2bl w:val="nil"/>
            </w:tcBorders>
            <w:vAlign w:val="center"/>
          </w:tcPr>
          <w:p w14:paraId="0BEAB27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6326BC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A390C3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797FBF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2FBEFCF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违法所得在1万元以上3万元以下的。</w:t>
            </w:r>
          </w:p>
        </w:tc>
        <w:tc>
          <w:tcPr>
            <w:tcW w:w="2806" w:type="dxa"/>
            <w:tcBorders>
              <w:tl2br w:val="nil"/>
              <w:tr2bl w:val="nil"/>
            </w:tcBorders>
            <w:vAlign w:val="center"/>
          </w:tcPr>
          <w:p w14:paraId="45CAAAD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其所签署的工程文件无效，给予警告，责令停止违法活动，处以 1.5万元以上2.5万元以下的罚款。</w:t>
            </w:r>
          </w:p>
        </w:tc>
      </w:tr>
      <w:tr w14:paraId="2D3443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1" w:hRule="atLeast"/>
          <w:jc w:val="center"/>
        </w:trPr>
        <w:tc>
          <w:tcPr>
            <w:tcW w:w="627" w:type="dxa"/>
            <w:gridSpan w:val="2"/>
            <w:vMerge w:val="continue"/>
            <w:tcBorders>
              <w:tl2br w:val="nil"/>
              <w:tr2bl w:val="nil"/>
            </w:tcBorders>
            <w:vAlign w:val="center"/>
          </w:tcPr>
          <w:p w14:paraId="5D96DF7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41C0B0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5049AB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C36280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5021404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违法所得在3万元以上的。</w:t>
            </w:r>
          </w:p>
        </w:tc>
        <w:tc>
          <w:tcPr>
            <w:tcW w:w="2806" w:type="dxa"/>
            <w:tcBorders>
              <w:tl2br w:val="nil"/>
              <w:tr2bl w:val="nil"/>
            </w:tcBorders>
            <w:vAlign w:val="center"/>
          </w:tcPr>
          <w:p w14:paraId="3FBF51B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其所签署的工程文件无效，给予警告，责令停止违法活动，处以 2.5万元以上3万元以下的罚款。</w:t>
            </w:r>
          </w:p>
        </w:tc>
      </w:tr>
      <w:tr w14:paraId="0E9C17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4" w:hRule="atLeast"/>
          <w:jc w:val="center"/>
        </w:trPr>
        <w:tc>
          <w:tcPr>
            <w:tcW w:w="627" w:type="dxa"/>
            <w:gridSpan w:val="2"/>
            <w:vMerge w:val="restart"/>
            <w:tcBorders>
              <w:tl2br w:val="nil"/>
              <w:tr2bl w:val="nil"/>
            </w:tcBorders>
            <w:vAlign w:val="center"/>
          </w:tcPr>
          <w:p w14:paraId="5A1477E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4</w:t>
            </w:r>
            <w:r>
              <w:rPr>
                <w:rFonts w:hint="eastAsia" w:ascii="仿宋_GB2312" w:hAnsi="宋体" w:eastAsia="仿宋_GB2312" w:cs="仿宋_GB2312"/>
                <w:i w:val="0"/>
                <w:color w:val="auto"/>
                <w:kern w:val="0"/>
                <w:sz w:val="13"/>
                <w:szCs w:val="13"/>
                <w:highlight w:val="none"/>
                <w:u w:val="none"/>
                <w:lang w:val="en-US" w:eastAsia="zh-CN" w:bidi="ar"/>
              </w:rPr>
              <w:t>1</w:t>
            </w:r>
          </w:p>
        </w:tc>
        <w:tc>
          <w:tcPr>
            <w:tcW w:w="1625" w:type="dxa"/>
            <w:vMerge w:val="restart"/>
            <w:tcBorders>
              <w:tl2br w:val="nil"/>
              <w:tr2bl w:val="nil"/>
            </w:tcBorders>
            <w:vAlign w:val="center"/>
          </w:tcPr>
          <w:p w14:paraId="4EE6071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未办理变更注册而继续执业</w:t>
            </w:r>
          </w:p>
        </w:tc>
        <w:tc>
          <w:tcPr>
            <w:tcW w:w="5337" w:type="dxa"/>
            <w:vMerge w:val="restart"/>
            <w:tcBorders>
              <w:tl2br w:val="nil"/>
              <w:tr2bl w:val="nil"/>
            </w:tcBorders>
            <w:vAlign w:val="center"/>
          </w:tcPr>
          <w:p w14:paraId="1CC28DA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违反本规定，未办理变更注册而继续执业的，由县级以上地方人民政府建设主管部门或者其他有关部门责令限期改正；逾期不改正的，可处以5000元以下的罚款。</w:t>
            </w:r>
          </w:p>
        </w:tc>
        <w:tc>
          <w:tcPr>
            <w:tcW w:w="890" w:type="dxa"/>
            <w:gridSpan w:val="2"/>
            <w:tcBorders>
              <w:tl2br w:val="nil"/>
              <w:tr2bl w:val="nil"/>
            </w:tcBorders>
            <w:vAlign w:val="center"/>
          </w:tcPr>
          <w:p w14:paraId="5B5A0DB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451B6C9">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7D5D6BE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可处1500元以下的罚款。</w:t>
            </w:r>
          </w:p>
        </w:tc>
      </w:tr>
      <w:tr w14:paraId="78BA80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5" w:hRule="atLeast"/>
          <w:jc w:val="center"/>
        </w:trPr>
        <w:tc>
          <w:tcPr>
            <w:tcW w:w="627" w:type="dxa"/>
            <w:gridSpan w:val="2"/>
            <w:vMerge w:val="continue"/>
            <w:tcBorders>
              <w:tl2br w:val="nil"/>
              <w:tr2bl w:val="nil"/>
            </w:tcBorders>
            <w:vAlign w:val="center"/>
          </w:tcPr>
          <w:p w14:paraId="3B2F27D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35997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10F0F2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5400CC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1804ECB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1030681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可处1500元以上3500元以下的罚款。</w:t>
            </w:r>
          </w:p>
        </w:tc>
      </w:tr>
      <w:tr w14:paraId="387AB84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5" w:hRule="atLeast"/>
          <w:jc w:val="center"/>
        </w:trPr>
        <w:tc>
          <w:tcPr>
            <w:tcW w:w="627" w:type="dxa"/>
            <w:gridSpan w:val="2"/>
            <w:vMerge w:val="continue"/>
            <w:tcBorders>
              <w:tl2br w:val="nil"/>
              <w:tr2bl w:val="nil"/>
            </w:tcBorders>
            <w:vAlign w:val="center"/>
          </w:tcPr>
          <w:p w14:paraId="45BE03D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1596D1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B4383D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F3273B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C370993">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220AF85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可处3500元以上5000元以下的罚款。</w:t>
            </w:r>
          </w:p>
        </w:tc>
      </w:tr>
      <w:tr w14:paraId="1A1BFB0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7" w:hRule="atLeast"/>
          <w:jc w:val="center"/>
        </w:trPr>
        <w:tc>
          <w:tcPr>
            <w:tcW w:w="627" w:type="dxa"/>
            <w:gridSpan w:val="2"/>
            <w:vMerge w:val="restart"/>
            <w:tcBorders>
              <w:tl2br w:val="nil"/>
              <w:tr2bl w:val="nil"/>
            </w:tcBorders>
            <w:vAlign w:val="center"/>
          </w:tcPr>
          <w:p w14:paraId="2E97CEB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4</w:t>
            </w:r>
            <w:r>
              <w:rPr>
                <w:rFonts w:hint="eastAsia" w:ascii="仿宋_GB2312" w:hAnsi="宋体" w:eastAsia="仿宋_GB2312" w:cs="仿宋_GB2312"/>
                <w:i w:val="0"/>
                <w:color w:val="auto"/>
                <w:kern w:val="0"/>
                <w:sz w:val="13"/>
                <w:szCs w:val="13"/>
                <w:highlight w:val="none"/>
                <w:u w:val="none"/>
                <w:lang w:val="en-US" w:eastAsia="zh-CN" w:bidi="ar"/>
              </w:rPr>
              <w:t>2</w:t>
            </w:r>
          </w:p>
        </w:tc>
        <w:tc>
          <w:tcPr>
            <w:tcW w:w="1625" w:type="dxa"/>
            <w:vMerge w:val="restart"/>
            <w:tcBorders>
              <w:tl2br w:val="nil"/>
              <w:tr2bl w:val="nil"/>
            </w:tcBorders>
            <w:vAlign w:val="center"/>
          </w:tcPr>
          <w:p w14:paraId="1D3B498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履行注册建造师义务；在执业过程中，索贿、受贿或者谋取合同约定费用外的其他利益；在执业过程中实施商业贿赂；签署有虚假记载等不合格的文件；允许他人以自己的名义从事执业活动；同时在两个或者两个以上单位受聘或者执业</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涂改、倒卖、出租、出借或以其他形式非法转让资格证书、注册证书和执业印章</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超出执业范围和聘用单位业务范围内从事执业活动；法律、法规、规章禁止的其他行为。</w:t>
            </w:r>
          </w:p>
        </w:tc>
        <w:tc>
          <w:tcPr>
            <w:tcW w:w="5337" w:type="dxa"/>
            <w:vMerge w:val="restart"/>
            <w:tcBorders>
              <w:tl2br w:val="nil"/>
              <w:tr2bl w:val="nil"/>
            </w:tcBorders>
            <w:vAlign w:val="center"/>
          </w:tcPr>
          <w:p w14:paraId="15444AC8">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注册建造师在执业活动中有第二十六条所列行为之一的，由县级以上地方人民政府建设主管部门或者其他有关部门给予警告，责令改正，没有违法所得的，处以1万元以下的罚款；有违法所得的，处以违法所得3倍以下且不超过3万元的罚款。</w:t>
            </w:r>
          </w:p>
          <w:p w14:paraId="46B4A70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0E6432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0F8B7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6981A8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给予警告，责令改正，处3千元以下的罚款。</w:t>
            </w:r>
          </w:p>
        </w:tc>
      </w:tr>
      <w:tr w14:paraId="01D8F3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A72BB52">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B6D8CE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031940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9D4351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D54BC5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（1）违法所得在1万元以下的。</w:t>
            </w:r>
          </w:p>
        </w:tc>
        <w:tc>
          <w:tcPr>
            <w:tcW w:w="2806" w:type="dxa"/>
            <w:tcBorders>
              <w:tl2br w:val="nil"/>
              <w:tr2bl w:val="nil"/>
            </w:tcBorders>
            <w:vAlign w:val="center"/>
          </w:tcPr>
          <w:p w14:paraId="5B3BB35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给予警告，责令改正，处以违法所得1倍以下且不超过3万元的罚款。</w:t>
            </w:r>
          </w:p>
        </w:tc>
      </w:tr>
      <w:tr w14:paraId="7424BC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3" w:hRule="atLeast"/>
          <w:jc w:val="center"/>
        </w:trPr>
        <w:tc>
          <w:tcPr>
            <w:tcW w:w="627" w:type="dxa"/>
            <w:gridSpan w:val="2"/>
            <w:vMerge w:val="continue"/>
            <w:tcBorders>
              <w:tl2br w:val="nil"/>
              <w:tr2bl w:val="nil"/>
            </w:tcBorders>
            <w:vAlign w:val="center"/>
          </w:tcPr>
          <w:p w14:paraId="6FAD6A0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009B62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2C661BD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057AE5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1AC7B1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（2）没有违法所得，造成一般危害后果的。</w:t>
            </w:r>
          </w:p>
        </w:tc>
        <w:tc>
          <w:tcPr>
            <w:tcW w:w="2806" w:type="dxa"/>
            <w:tcBorders>
              <w:tl2br w:val="nil"/>
              <w:tr2bl w:val="nil"/>
            </w:tcBorders>
            <w:vAlign w:val="center"/>
          </w:tcPr>
          <w:p w14:paraId="232A641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给予警告，责令改正，处3千元以上7千元以下的罚款。</w:t>
            </w:r>
          </w:p>
        </w:tc>
      </w:tr>
      <w:tr w14:paraId="5FCB7AD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9" w:hRule="atLeast"/>
          <w:jc w:val="center"/>
        </w:trPr>
        <w:tc>
          <w:tcPr>
            <w:tcW w:w="627" w:type="dxa"/>
            <w:gridSpan w:val="2"/>
            <w:vMerge w:val="continue"/>
            <w:tcBorders>
              <w:tl2br w:val="nil"/>
              <w:tr2bl w:val="nil"/>
            </w:tcBorders>
            <w:vAlign w:val="center"/>
          </w:tcPr>
          <w:p w14:paraId="0E39986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50735F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BE2C3B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56D1BD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2AFC587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（1）没有违法所得，造成严重危害后果的。</w:t>
            </w:r>
          </w:p>
        </w:tc>
        <w:tc>
          <w:tcPr>
            <w:tcW w:w="2806" w:type="dxa"/>
            <w:tcBorders>
              <w:tl2br w:val="nil"/>
              <w:tr2bl w:val="nil"/>
            </w:tcBorders>
            <w:vAlign w:val="center"/>
          </w:tcPr>
          <w:p w14:paraId="0C6C660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给予警告，责令改正，处7千元以上1万元以下的罚款。</w:t>
            </w:r>
          </w:p>
        </w:tc>
      </w:tr>
      <w:tr w14:paraId="73E643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69" w:hRule="atLeast"/>
          <w:jc w:val="center"/>
        </w:trPr>
        <w:tc>
          <w:tcPr>
            <w:tcW w:w="627" w:type="dxa"/>
            <w:gridSpan w:val="2"/>
            <w:vMerge w:val="continue"/>
            <w:tcBorders>
              <w:tl2br w:val="nil"/>
              <w:tr2bl w:val="nil"/>
            </w:tcBorders>
            <w:vAlign w:val="center"/>
          </w:tcPr>
          <w:p w14:paraId="6E59E0F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C59794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093CA2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B64FE3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BAABA8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（2）违法所得在1万元以上3万元以下的。</w:t>
            </w:r>
          </w:p>
        </w:tc>
        <w:tc>
          <w:tcPr>
            <w:tcW w:w="2806" w:type="dxa"/>
            <w:tcBorders>
              <w:tl2br w:val="nil"/>
              <w:tr2bl w:val="nil"/>
            </w:tcBorders>
            <w:vAlign w:val="center"/>
          </w:tcPr>
          <w:p w14:paraId="2B123D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给予警告，责令改正，处以违法所得1倍以上2倍以下且不超过3万元的罚款。</w:t>
            </w:r>
          </w:p>
        </w:tc>
      </w:tr>
      <w:tr w14:paraId="1A93EE2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18" w:hRule="atLeast"/>
          <w:jc w:val="center"/>
        </w:trPr>
        <w:tc>
          <w:tcPr>
            <w:tcW w:w="627" w:type="dxa"/>
            <w:gridSpan w:val="2"/>
            <w:vMerge w:val="continue"/>
            <w:tcBorders>
              <w:tl2br w:val="nil"/>
              <w:tr2bl w:val="nil"/>
            </w:tcBorders>
            <w:vAlign w:val="center"/>
          </w:tcPr>
          <w:p w14:paraId="5694455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FF2AB3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6B9526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5C6257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C6AC5F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0041CE2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给予警告，处以违法所得2倍以上3倍以下且不超过3万元的罚款。</w:t>
            </w:r>
          </w:p>
        </w:tc>
      </w:tr>
      <w:tr w14:paraId="10F9BE0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2A678AA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43</w:t>
            </w:r>
          </w:p>
        </w:tc>
        <w:tc>
          <w:tcPr>
            <w:tcW w:w="1625" w:type="dxa"/>
            <w:vMerge w:val="restart"/>
            <w:tcBorders>
              <w:tl2br w:val="nil"/>
              <w:tr2bl w:val="nil"/>
            </w:tcBorders>
            <w:vAlign w:val="center"/>
          </w:tcPr>
          <w:p w14:paraId="267D6B6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注册建造师或者其聘用单位未按照要求提供注册建造师信用档案信息</w:t>
            </w:r>
          </w:p>
        </w:tc>
        <w:tc>
          <w:tcPr>
            <w:tcW w:w="5337" w:type="dxa"/>
            <w:vMerge w:val="restart"/>
            <w:tcBorders>
              <w:tl2br w:val="nil"/>
              <w:tr2bl w:val="nil"/>
            </w:tcBorders>
            <w:vAlign w:val="center"/>
          </w:tcPr>
          <w:p w14:paraId="01EAACA3">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违反本规定，注册建造师或者其聘用单位未按照要求提供注册建造师信用档案信息的，由县级以上地方人民政府建设主管部门或者其他有关部门责令限期改正；逾期未改正的，可处以1000元以上1万元以下的罚款。</w:t>
            </w:r>
          </w:p>
        </w:tc>
        <w:tc>
          <w:tcPr>
            <w:tcW w:w="890" w:type="dxa"/>
            <w:gridSpan w:val="2"/>
            <w:tcBorders>
              <w:tl2br w:val="nil"/>
              <w:tr2bl w:val="nil"/>
            </w:tcBorders>
            <w:vAlign w:val="center"/>
          </w:tcPr>
          <w:p w14:paraId="7D7B8A8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1D3AF2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经责令限期改正，逾期15日以内改正的。</w:t>
            </w:r>
          </w:p>
        </w:tc>
        <w:tc>
          <w:tcPr>
            <w:tcW w:w="2806" w:type="dxa"/>
            <w:tcBorders>
              <w:tl2br w:val="nil"/>
              <w:tr2bl w:val="nil"/>
            </w:tcBorders>
            <w:vAlign w:val="center"/>
          </w:tcPr>
          <w:p w14:paraId="48C5867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000AA3E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8" w:hRule="atLeast"/>
          <w:jc w:val="center"/>
        </w:trPr>
        <w:tc>
          <w:tcPr>
            <w:tcW w:w="627" w:type="dxa"/>
            <w:gridSpan w:val="2"/>
            <w:vMerge w:val="continue"/>
            <w:tcBorders>
              <w:tl2br w:val="nil"/>
              <w:tr2bl w:val="nil"/>
            </w:tcBorders>
            <w:vAlign w:val="center"/>
          </w:tcPr>
          <w:p w14:paraId="017DE2C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43224D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636CD5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6DC8DA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DCE5C1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经责令限期改正，逾期15日以上30日以内改正的。</w:t>
            </w:r>
          </w:p>
        </w:tc>
        <w:tc>
          <w:tcPr>
            <w:tcW w:w="2806" w:type="dxa"/>
            <w:tcBorders>
              <w:tl2br w:val="nil"/>
              <w:tr2bl w:val="nil"/>
            </w:tcBorders>
            <w:vAlign w:val="center"/>
          </w:tcPr>
          <w:p w14:paraId="1B542B2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可处4千元以上7千元以下的罚款。</w:t>
            </w:r>
          </w:p>
        </w:tc>
      </w:tr>
      <w:tr w14:paraId="5A353C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6" w:hRule="atLeast"/>
          <w:jc w:val="center"/>
        </w:trPr>
        <w:tc>
          <w:tcPr>
            <w:tcW w:w="627" w:type="dxa"/>
            <w:gridSpan w:val="2"/>
            <w:vMerge w:val="continue"/>
            <w:tcBorders>
              <w:tl2br w:val="nil"/>
              <w:tr2bl w:val="nil"/>
            </w:tcBorders>
            <w:vAlign w:val="center"/>
          </w:tcPr>
          <w:p w14:paraId="09D2F35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8D96DA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9E353D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4E4DC0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2416601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经责令限期改正，逾期30日以上未改正的。</w:t>
            </w:r>
          </w:p>
        </w:tc>
        <w:tc>
          <w:tcPr>
            <w:tcW w:w="2806" w:type="dxa"/>
            <w:tcBorders>
              <w:tl2br w:val="nil"/>
              <w:tr2bl w:val="nil"/>
            </w:tcBorders>
            <w:vAlign w:val="center"/>
          </w:tcPr>
          <w:p w14:paraId="60B6BC7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可处7千元以上1万元以下的罚款。</w:t>
            </w:r>
          </w:p>
        </w:tc>
      </w:tr>
      <w:tr w14:paraId="7ECA176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67" w:hRule="atLeast"/>
          <w:jc w:val="center"/>
        </w:trPr>
        <w:tc>
          <w:tcPr>
            <w:tcW w:w="627" w:type="dxa"/>
            <w:gridSpan w:val="2"/>
            <w:vMerge w:val="restart"/>
            <w:tcBorders>
              <w:tl2br w:val="nil"/>
              <w:tr2bl w:val="nil"/>
            </w:tcBorders>
            <w:vAlign w:val="center"/>
          </w:tcPr>
          <w:p w14:paraId="3266A51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44</w:t>
            </w:r>
          </w:p>
        </w:tc>
        <w:tc>
          <w:tcPr>
            <w:tcW w:w="1625" w:type="dxa"/>
            <w:vMerge w:val="restart"/>
            <w:tcBorders>
              <w:tl2br w:val="nil"/>
              <w:tr2bl w:val="nil"/>
            </w:tcBorders>
            <w:vAlign w:val="center"/>
          </w:tcPr>
          <w:p w14:paraId="6D1BAA8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聘用单位为申请人提供虚假注册材料</w:t>
            </w:r>
          </w:p>
        </w:tc>
        <w:tc>
          <w:tcPr>
            <w:tcW w:w="5337" w:type="dxa"/>
            <w:vMerge w:val="restart"/>
            <w:tcBorders>
              <w:tl2br w:val="nil"/>
              <w:tr2bl w:val="nil"/>
            </w:tcBorders>
            <w:vAlign w:val="center"/>
          </w:tcPr>
          <w:p w14:paraId="100E766A">
            <w:pPr>
              <w:keepNext w:val="0"/>
              <w:keepLines w:val="0"/>
              <w:pageBreakBefore w:val="0"/>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《注册建造师管理规定》</w:t>
            </w:r>
            <w:r>
              <w:rPr>
                <w:rFonts w:hint="eastAsia" w:ascii="仿宋_GB2312" w:hAnsi="宋体" w:eastAsia="仿宋_GB2312"/>
                <w:b/>
                <w:bCs/>
                <w:color w:val="auto"/>
                <w:kern w:val="0"/>
                <w:sz w:val="13"/>
                <w:szCs w:val="13"/>
                <w:highlight w:val="none"/>
              </w:rPr>
              <w:t>第三十九条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聘用单位为申请人提供虚假注册材料的，由县级以上地方人民政府建设主管部门或者其他有关部门给予警告，责令限期改正；逾期未改正的，可处以1万元以上3万元以下的罚款。</w:t>
            </w:r>
          </w:p>
        </w:tc>
        <w:tc>
          <w:tcPr>
            <w:tcW w:w="890" w:type="dxa"/>
            <w:gridSpan w:val="2"/>
            <w:tcBorders>
              <w:tl2br w:val="nil"/>
              <w:tr2bl w:val="nil"/>
            </w:tcBorders>
            <w:vAlign w:val="center"/>
          </w:tcPr>
          <w:p w14:paraId="6FE427A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B47E4C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聘用单位为1个申请人提供虚假注册材料，给予警告，责令限期改正，逾期未改正的。</w:t>
            </w:r>
          </w:p>
        </w:tc>
        <w:tc>
          <w:tcPr>
            <w:tcW w:w="2806" w:type="dxa"/>
            <w:tcBorders>
              <w:tl2br w:val="nil"/>
              <w:tr2bl w:val="nil"/>
            </w:tcBorders>
            <w:vAlign w:val="center"/>
          </w:tcPr>
          <w:p w14:paraId="4BA079D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1万元以上1.5万元以下的罚款。</w:t>
            </w:r>
          </w:p>
        </w:tc>
      </w:tr>
      <w:tr w14:paraId="3C51E7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9592B9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0936D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163447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42AA45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BDB630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聘用单位为2个以上5个以下申请人提供虚假注册材料，给予警告，责令限期改正，逾期未改正的。</w:t>
            </w:r>
          </w:p>
        </w:tc>
        <w:tc>
          <w:tcPr>
            <w:tcW w:w="2806" w:type="dxa"/>
            <w:tcBorders>
              <w:tl2br w:val="nil"/>
              <w:tr2bl w:val="nil"/>
            </w:tcBorders>
            <w:vAlign w:val="center"/>
          </w:tcPr>
          <w:p w14:paraId="15707CE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1.5万元以上2.5万元以下的罚款。</w:t>
            </w:r>
          </w:p>
        </w:tc>
      </w:tr>
      <w:tr w14:paraId="2A0195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6" w:hRule="atLeast"/>
          <w:jc w:val="center"/>
        </w:trPr>
        <w:tc>
          <w:tcPr>
            <w:tcW w:w="627" w:type="dxa"/>
            <w:gridSpan w:val="2"/>
            <w:vMerge w:val="continue"/>
            <w:tcBorders>
              <w:tl2br w:val="nil"/>
              <w:tr2bl w:val="nil"/>
            </w:tcBorders>
            <w:vAlign w:val="center"/>
          </w:tcPr>
          <w:p w14:paraId="5473486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26DB32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CB94B4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7BF0BE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B4B0A8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聘用单位为5个以上申请人提供虚假注册材料，给予警告，责令限期改正，逾期未改正的。</w:t>
            </w:r>
          </w:p>
        </w:tc>
        <w:tc>
          <w:tcPr>
            <w:tcW w:w="2806" w:type="dxa"/>
            <w:tcBorders>
              <w:tl2br w:val="nil"/>
              <w:tr2bl w:val="nil"/>
            </w:tcBorders>
            <w:vAlign w:val="center"/>
          </w:tcPr>
          <w:p w14:paraId="194D516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可处以 2.5万元以上3万元以下的罚款。</w:t>
            </w:r>
          </w:p>
        </w:tc>
      </w:tr>
      <w:tr w14:paraId="6FB1649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37" w:hRule="atLeast"/>
          <w:jc w:val="center"/>
        </w:trPr>
        <w:tc>
          <w:tcPr>
            <w:tcW w:w="627" w:type="dxa"/>
            <w:gridSpan w:val="2"/>
            <w:vMerge w:val="restart"/>
            <w:tcBorders>
              <w:tl2br w:val="nil"/>
              <w:tr2bl w:val="nil"/>
            </w:tcBorders>
            <w:vAlign w:val="center"/>
          </w:tcPr>
          <w:p w14:paraId="3DA1F3C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4</w:t>
            </w:r>
            <w:r>
              <w:rPr>
                <w:rFonts w:hint="eastAsia" w:ascii="仿宋_GB2312" w:hAnsi="宋体" w:eastAsia="仿宋_GB2312" w:cs="仿宋_GB2312"/>
                <w:i w:val="0"/>
                <w:color w:val="auto"/>
                <w:kern w:val="0"/>
                <w:sz w:val="13"/>
                <w:szCs w:val="13"/>
                <w:highlight w:val="none"/>
                <w:u w:val="none"/>
                <w:lang w:val="en-US" w:eastAsia="zh-CN" w:bidi="ar"/>
              </w:rPr>
              <w:t>5</w:t>
            </w:r>
          </w:p>
        </w:tc>
        <w:tc>
          <w:tcPr>
            <w:tcW w:w="1625" w:type="dxa"/>
            <w:vMerge w:val="restart"/>
            <w:tcBorders>
              <w:tl2br w:val="nil"/>
              <w:tr2bl w:val="nil"/>
            </w:tcBorders>
            <w:vAlign w:val="center"/>
          </w:tcPr>
          <w:p w14:paraId="0657212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以欺骗、贿赂等不正当手段取得注册证书</w:t>
            </w:r>
          </w:p>
        </w:tc>
        <w:tc>
          <w:tcPr>
            <w:tcW w:w="5337" w:type="dxa"/>
            <w:vMerge w:val="restart"/>
            <w:tcBorders>
              <w:tl2br w:val="nil"/>
              <w:tr2bl w:val="nil"/>
            </w:tcBorders>
            <w:vAlign w:val="center"/>
          </w:tcPr>
          <w:p w14:paraId="16D05D5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5AC254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《注册监理工程师管理规定》</w:t>
            </w:r>
            <w:r>
              <w:rPr>
                <w:rFonts w:hint="eastAsia" w:ascii="仿宋_GB2312" w:hAnsi="宋体" w:eastAsia="仿宋_GB2312"/>
                <w:b/>
                <w:bCs/>
                <w:color w:val="auto"/>
                <w:kern w:val="0"/>
                <w:sz w:val="13"/>
                <w:szCs w:val="13"/>
                <w:highlight w:val="none"/>
              </w:rPr>
              <w:t>第二十八条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注册证书的，由国务院建设主管部门撤销其注册，3年内不得再次申请注册，并由县级以上地方人民政府建设主管部门处以罚款，其中没有违法所得的，处以1万元以下罚款，有违法所得的，处以违法所得3倍以下且不超过3万元的罚款；构成犯罪的，依法追究刑事责任。</w:t>
            </w:r>
          </w:p>
        </w:tc>
        <w:tc>
          <w:tcPr>
            <w:tcW w:w="890" w:type="dxa"/>
            <w:gridSpan w:val="2"/>
            <w:tcBorders>
              <w:tl2br w:val="nil"/>
              <w:tr2bl w:val="nil"/>
            </w:tcBorders>
            <w:vAlign w:val="center"/>
          </w:tcPr>
          <w:p w14:paraId="18F30A6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0C1AAA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没有违法所得，未造成严重后果的。</w:t>
            </w:r>
          </w:p>
        </w:tc>
        <w:tc>
          <w:tcPr>
            <w:tcW w:w="2806" w:type="dxa"/>
            <w:tcBorders>
              <w:tl2br w:val="nil"/>
              <w:tr2bl w:val="nil"/>
            </w:tcBorders>
            <w:vAlign w:val="center"/>
          </w:tcPr>
          <w:p w14:paraId="6DA0AD9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处3千元以下的罚款。</w:t>
            </w:r>
          </w:p>
        </w:tc>
      </w:tr>
      <w:tr w14:paraId="71B782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DA5AD5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FFB680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1A2E1A4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F5205D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130332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（1）没有违法所得，造成一般危害后果的。</w:t>
            </w:r>
          </w:p>
        </w:tc>
        <w:tc>
          <w:tcPr>
            <w:tcW w:w="2806" w:type="dxa"/>
            <w:tcBorders>
              <w:tl2br w:val="nil"/>
              <w:tr2bl w:val="nil"/>
            </w:tcBorders>
            <w:vAlign w:val="center"/>
          </w:tcPr>
          <w:p w14:paraId="3E4E89B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撤销其注册，3年内不得再次申请注册；处3千元以上7千元以下的罚款。</w:t>
            </w:r>
          </w:p>
        </w:tc>
      </w:tr>
      <w:tr w14:paraId="226A57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5B3BD6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41F36F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A05979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E4173B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333507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（2）违法所得在1万元以下的。</w:t>
            </w:r>
          </w:p>
        </w:tc>
        <w:tc>
          <w:tcPr>
            <w:tcW w:w="2806" w:type="dxa"/>
            <w:tcBorders>
              <w:tl2br w:val="nil"/>
              <w:tr2bl w:val="nil"/>
            </w:tcBorders>
            <w:vAlign w:val="center"/>
          </w:tcPr>
          <w:p w14:paraId="3243B50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撤销其注册，3年内不得再次申请注册；处以违法所得1倍以下且不超过3万元的罚款。</w:t>
            </w:r>
          </w:p>
        </w:tc>
      </w:tr>
      <w:tr w14:paraId="4715E8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8" w:hRule="atLeast"/>
          <w:jc w:val="center"/>
        </w:trPr>
        <w:tc>
          <w:tcPr>
            <w:tcW w:w="627" w:type="dxa"/>
            <w:gridSpan w:val="2"/>
            <w:vMerge w:val="continue"/>
            <w:tcBorders>
              <w:tl2br w:val="nil"/>
              <w:tr2bl w:val="nil"/>
            </w:tcBorders>
            <w:vAlign w:val="center"/>
          </w:tcPr>
          <w:p w14:paraId="343F143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C6E6CF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D43DBF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ED5CDC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BC40B9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（1）没有违法所得，造成严重危害后果的。</w:t>
            </w:r>
          </w:p>
        </w:tc>
        <w:tc>
          <w:tcPr>
            <w:tcW w:w="2806" w:type="dxa"/>
            <w:tcBorders>
              <w:tl2br w:val="nil"/>
              <w:tr2bl w:val="nil"/>
            </w:tcBorders>
            <w:vAlign w:val="center"/>
          </w:tcPr>
          <w:p w14:paraId="1308244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撤销其注册，3年内不得再次申请注册；处7千元以上1万元以下的罚款。</w:t>
            </w:r>
          </w:p>
        </w:tc>
      </w:tr>
      <w:tr w14:paraId="6EEBAF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6" w:hRule="atLeast"/>
          <w:jc w:val="center"/>
        </w:trPr>
        <w:tc>
          <w:tcPr>
            <w:tcW w:w="627" w:type="dxa"/>
            <w:gridSpan w:val="2"/>
            <w:vMerge w:val="continue"/>
            <w:tcBorders>
              <w:tl2br w:val="nil"/>
              <w:tr2bl w:val="nil"/>
            </w:tcBorders>
            <w:vAlign w:val="center"/>
          </w:tcPr>
          <w:p w14:paraId="2308A0D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3A8186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C612AF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2DD5E9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7E70ED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（2）违法所得在1万元以上3万元以下的。</w:t>
            </w:r>
          </w:p>
        </w:tc>
        <w:tc>
          <w:tcPr>
            <w:tcW w:w="2806" w:type="dxa"/>
            <w:tcBorders>
              <w:tl2br w:val="nil"/>
              <w:tr2bl w:val="nil"/>
            </w:tcBorders>
            <w:vAlign w:val="center"/>
          </w:tcPr>
          <w:p w14:paraId="5F686E8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撤销其注册，3年内不得再次申请注册；处以违法所得1倍以上2倍以下且不超过3万元的罚款。</w:t>
            </w:r>
          </w:p>
        </w:tc>
      </w:tr>
      <w:tr w14:paraId="4A6314B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1" w:hRule="atLeast"/>
          <w:jc w:val="center"/>
        </w:trPr>
        <w:tc>
          <w:tcPr>
            <w:tcW w:w="627" w:type="dxa"/>
            <w:gridSpan w:val="2"/>
            <w:vMerge w:val="continue"/>
            <w:tcBorders>
              <w:tl2br w:val="nil"/>
              <w:tr2bl w:val="nil"/>
            </w:tcBorders>
            <w:vAlign w:val="center"/>
          </w:tcPr>
          <w:p w14:paraId="2A07317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9A1D61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5594B1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AD8319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11BE91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5C86789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撤销其注册，3年内不得再次申请注册；处以违法所得2倍以上3倍以下且不超过3万元的罚款。</w:t>
            </w:r>
          </w:p>
        </w:tc>
      </w:tr>
      <w:tr w14:paraId="7E2CFF7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E0BEF1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46</w:t>
            </w:r>
          </w:p>
        </w:tc>
        <w:tc>
          <w:tcPr>
            <w:tcW w:w="1625" w:type="dxa"/>
            <w:vMerge w:val="restart"/>
            <w:tcBorders>
              <w:tl2br w:val="nil"/>
              <w:tr2bl w:val="nil"/>
            </w:tcBorders>
            <w:vAlign w:val="center"/>
          </w:tcPr>
          <w:p w14:paraId="3135389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未经注册，擅自以注册监理工程师的名义从事工程监理及相关业务活动</w:t>
            </w:r>
          </w:p>
        </w:tc>
        <w:tc>
          <w:tcPr>
            <w:tcW w:w="5337" w:type="dxa"/>
            <w:vMerge w:val="restart"/>
            <w:tcBorders>
              <w:tl2br w:val="nil"/>
              <w:tr2bl w:val="nil"/>
            </w:tcBorders>
            <w:vAlign w:val="center"/>
          </w:tcPr>
          <w:p w14:paraId="6DE252D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《注册监理工程师管理规定》</w:t>
            </w:r>
            <w:r>
              <w:rPr>
                <w:rFonts w:hint="eastAsia" w:ascii="仿宋_GB2312" w:hAnsi="宋体" w:eastAsia="仿宋_GB2312"/>
                <w:b/>
                <w:bCs/>
                <w:color w:val="auto"/>
                <w:kern w:val="0"/>
                <w:sz w:val="13"/>
                <w:szCs w:val="13"/>
                <w:highlight w:val="none"/>
              </w:rPr>
              <w:t>第二十九条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未经注册，擅自以注册监理工程师的名义从事工程监理及相关业务活动的，由县级以上地方人民政府建设主管部门给予警告，责令停止违法行为，处以3万元以下的罚款；造成损失的，依法承担赔偿责任。</w:t>
            </w:r>
          </w:p>
        </w:tc>
        <w:tc>
          <w:tcPr>
            <w:tcW w:w="890" w:type="dxa"/>
            <w:gridSpan w:val="2"/>
            <w:tcBorders>
              <w:tl2br w:val="nil"/>
              <w:tr2bl w:val="nil"/>
            </w:tcBorders>
            <w:vAlign w:val="center"/>
          </w:tcPr>
          <w:p w14:paraId="0E88666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53A22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初次违法，危害后果不重，主动消除或减轻违法行为危害后果的。</w:t>
            </w:r>
          </w:p>
        </w:tc>
        <w:tc>
          <w:tcPr>
            <w:tcW w:w="2806" w:type="dxa"/>
            <w:tcBorders>
              <w:tl2br w:val="nil"/>
              <w:tr2bl w:val="nil"/>
            </w:tcBorders>
            <w:vAlign w:val="center"/>
          </w:tcPr>
          <w:p w14:paraId="41C6889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给予警告，责令停止违法行为，处以1万元以下的罚款。</w:t>
            </w:r>
          </w:p>
        </w:tc>
      </w:tr>
      <w:tr w14:paraId="6F19FCB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2D3B01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E3A37A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07DE94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8CF522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5BFA45C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9E1AF9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给予警告，责令停止违法行为，处以1万元以上2万元以下的罚款。</w:t>
            </w:r>
          </w:p>
        </w:tc>
      </w:tr>
      <w:tr w14:paraId="603AF3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797A51C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A08572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0E229F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436BE4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BB3A37A">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（1）责令改正，拒不改正的；</w:t>
            </w:r>
          </w:p>
          <w:p w14:paraId="6F8CFF40">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61633E51">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（3）严重扰乱工程监理市场秩序的；</w:t>
            </w:r>
          </w:p>
          <w:p w14:paraId="21A3450A">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4617024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给予警告，责令停止违法行为，处以2万元以上3万元以下的罚款。</w:t>
            </w:r>
          </w:p>
        </w:tc>
      </w:tr>
      <w:tr w14:paraId="39D4D5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69BDCC5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4</w:t>
            </w:r>
            <w:r>
              <w:rPr>
                <w:rFonts w:hint="eastAsia" w:ascii="仿宋_GB2312" w:hAnsi="宋体" w:eastAsia="仿宋_GB2312" w:cs="仿宋_GB2312"/>
                <w:i w:val="0"/>
                <w:color w:val="auto"/>
                <w:kern w:val="0"/>
                <w:sz w:val="13"/>
                <w:szCs w:val="13"/>
                <w:highlight w:val="none"/>
                <w:u w:val="none"/>
                <w:lang w:val="en-US" w:eastAsia="zh-CN" w:bidi="ar"/>
              </w:rPr>
              <w:t>7</w:t>
            </w:r>
          </w:p>
        </w:tc>
        <w:tc>
          <w:tcPr>
            <w:tcW w:w="1625" w:type="dxa"/>
            <w:vMerge w:val="restart"/>
            <w:tcBorders>
              <w:tl2br w:val="nil"/>
              <w:tr2bl w:val="nil"/>
            </w:tcBorders>
            <w:vAlign w:val="center"/>
          </w:tcPr>
          <w:p w14:paraId="1734B44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注册监理工程师未办理变更注册仍执业</w:t>
            </w:r>
          </w:p>
        </w:tc>
        <w:tc>
          <w:tcPr>
            <w:tcW w:w="5337" w:type="dxa"/>
            <w:vMerge w:val="restart"/>
            <w:tcBorders>
              <w:tl2br w:val="nil"/>
              <w:tr2bl w:val="nil"/>
            </w:tcBorders>
            <w:vAlign w:val="center"/>
          </w:tcPr>
          <w:p w14:paraId="65E49795">
            <w:pPr>
              <w:keepNext w:val="0"/>
              <w:keepLines w:val="0"/>
              <w:pageBreakBefore w:val="0"/>
              <w:kinsoku/>
              <w:overflowPunct/>
              <w:topLinePunct w:val="0"/>
              <w:autoSpaceDE/>
              <w:autoSpaceDN/>
              <w:bidi w:val="0"/>
              <w:adjustRightInd w:val="0"/>
              <w:snapToGrid w:val="0"/>
              <w:spacing w:line="260" w:lineRule="exact"/>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w:t>
            </w:r>
            <w:r>
              <w:rPr>
                <w:rFonts w:hint="eastAsia" w:ascii="仿宋_GB2312" w:hAnsi="宋体" w:eastAsia="仿宋_GB2312"/>
                <w:color w:val="auto"/>
                <w:kern w:val="0"/>
                <w:sz w:val="13"/>
                <w:szCs w:val="13"/>
                <w:highlight w:val="none"/>
              </w:rPr>
              <w:t>注册监理工程师管理规定》</w:t>
            </w:r>
            <w:r>
              <w:rPr>
                <w:rFonts w:hint="eastAsia" w:ascii="仿宋_GB2312" w:hAnsi="宋体" w:eastAsia="仿宋_GB2312"/>
                <w:b/>
                <w:bCs/>
                <w:color w:val="auto"/>
                <w:kern w:val="0"/>
                <w:sz w:val="13"/>
                <w:szCs w:val="13"/>
                <w:highlight w:val="none"/>
              </w:rPr>
              <w:t>第三十条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违反本规定，未办理变更注册仍执业的，由县级以上地方人民政府建设主管部门给予警告，责令限期改正，逾期不改的，可处以5000元以下的罚款。</w:t>
            </w:r>
          </w:p>
        </w:tc>
        <w:tc>
          <w:tcPr>
            <w:tcW w:w="890" w:type="dxa"/>
            <w:gridSpan w:val="2"/>
            <w:tcBorders>
              <w:tl2br w:val="nil"/>
              <w:tr2bl w:val="nil"/>
            </w:tcBorders>
            <w:vAlign w:val="center"/>
          </w:tcPr>
          <w:p w14:paraId="5012D6F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633D37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初次违法，危害后果不重，主动消除或减轻违法行为危害后果的。</w:t>
            </w:r>
          </w:p>
        </w:tc>
        <w:tc>
          <w:tcPr>
            <w:tcW w:w="2806" w:type="dxa"/>
            <w:tcBorders>
              <w:tl2br w:val="nil"/>
              <w:tr2bl w:val="nil"/>
            </w:tcBorders>
            <w:vAlign w:val="center"/>
          </w:tcPr>
          <w:p w14:paraId="13095A75">
            <w:pPr>
              <w:pStyle w:val="12"/>
              <w:keepNext w:val="0"/>
              <w:keepLines w:val="0"/>
              <w:pageBreakBefore w:val="0"/>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给予警告，责令限期改正，可处1500元以下的罚款。</w:t>
            </w:r>
          </w:p>
        </w:tc>
      </w:tr>
      <w:tr w14:paraId="4E8B31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4" w:hRule="atLeast"/>
          <w:jc w:val="center"/>
        </w:trPr>
        <w:tc>
          <w:tcPr>
            <w:tcW w:w="627" w:type="dxa"/>
            <w:gridSpan w:val="2"/>
            <w:vMerge w:val="continue"/>
            <w:tcBorders>
              <w:tl2br w:val="nil"/>
              <w:tr2bl w:val="nil"/>
            </w:tcBorders>
            <w:vAlign w:val="center"/>
          </w:tcPr>
          <w:p w14:paraId="70626EB2">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6D3434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69F620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D8EB39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D1C116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29226F8">
            <w:pPr>
              <w:pStyle w:val="12"/>
              <w:keepNext w:val="0"/>
              <w:keepLines w:val="0"/>
              <w:pageBreakBefore w:val="0"/>
              <w:kinsoku/>
              <w:overflowPunct/>
              <w:topLinePunct w:val="0"/>
              <w:autoSpaceDE/>
              <w:autoSpaceDN/>
              <w:bidi w:val="0"/>
              <w:adjustRightInd w:val="0"/>
              <w:snapToGrid w:val="0"/>
              <w:spacing w:before="0" w:after="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给予警告，责令限期改正，可处1500元以上3500元以下的罚款。</w:t>
            </w:r>
          </w:p>
        </w:tc>
      </w:tr>
      <w:tr w14:paraId="4BA557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5A3CD2C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2196BB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1099256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F18065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3F94D77">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（1）责令改正，拒不改正的；</w:t>
            </w:r>
          </w:p>
          <w:p w14:paraId="1F992D9F">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4DACE501">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（3）严重扰乱工程监理市场秩序的；</w:t>
            </w:r>
          </w:p>
          <w:p w14:paraId="00329261">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7D79BFE4">
            <w:pPr>
              <w:pStyle w:val="12"/>
              <w:keepNext w:val="0"/>
              <w:keepLines w:val="0"/>
              <w:pageBreakBefore w:val="0"/>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给予警告，责令限期改正，可处3500元以上5000元以下的罚款。</w:t>
            </w:r>
          </w:p>
        </w:tc>
      </w:tr>
      <w:tr w14:paraId="0CF24C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8" w:hRule="atLeast"/>
          <w:jc w:val="center"/>
        </w:trPr>
        <w:tc>
          <w:tcPr>
            <w:tcW w:w="627" w:type="dxa"/>
            <w:gridSpan w:val="2"/>
            <w:vMerge w:val="restart"/>
            <w:tcBorders>
              <w:tl2br w:val="nil"/>
              <w:tr2bl w:val="nil"/>
            </w:tcBorders>
            <w:vAlign w:val="center"/>
          </w:tcPr>
          <w:p w14:paraId="4111D6B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48</w:t>
            </w:r>
          </w:p>
        </w:tc>
        <w:tc>
          <w:tcPr>
            <w:tcW w:w="1625" w:type="dxa"/>
            <w:vMerge w:val="restart"/>
            <w:tcBorders>
              <w:tl2br w:val="nil"/>
              <w:tr2bl w:val="nil"/>
            </w:tcBorders>
            <w:vAlign w:val="center"/>
          </w:tcPr>
          <w:p w14:paraId="3506575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以个人名义承接业务的；涂改、倒卖、出租、出借或者以其他形式非法转让注册证书或者执业印章的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泄露执业中应当保守的秘密并造成严重后果的；超出规定执业范围或者聘用单位业务范围从事执业活动的；弄虚作假提供执业活动成果的；同时受聘于两个或者两个以上的单位，从事执业活动的；</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违反法律、法规、规章的行为。</w:t>
            </w:r>
          </w:p>
        </w:tc>
        <w:tc>
          <w:tcPr>
            <w:tcW w:w="5337" w:type="dxa"/>
            <w:vMerge w:val="restart"/>
            <w:tcBorders>
              <w:tl2br w:val="nil"/>
              <w:tr2bl w:val="nil"/>
            </w:tcBorders>
            <w:vAlign w:val="center"/>
          </w:tcPr>
          <w:p w14:paraId="6CF85320">
            <w:pPr>
              <w:keepNext w:val="0"/>
              <w:keepLines w:val="0"/>
              <w:pageBreakBefore w:val="0"/>
              <w:kinsoku/>
              <w:overflowPunct/>
              <w:topLinePunct w:val="0"/>
              <w:autoSpaceDE/>
              <w:autoSpaceDN/>
              <w:bidi w:val="0"/>
              <w:adjustRightInd w:val="0"/>
              <w:snapToGrid w:val="0"/>
              <w:spacing w:line="260" w:lineRule="exact"/>
              <w:ind w:left="105" w:hanging="65" w:hangingChars="50"/>
              <w:jc w:val="left"/>
              <w:rPr>
                <w:rFonts w:hint="eastAsia" w:ascii="仿宋_GB2312" w:hAnsi="宋体" w:eastAsia="仿宋_GB2312"/>
                <w:color w:val="auto"/>
                <w:kern w:val="0"/>
                <w:sz w:val="13"/>
                <w:szCs w:val="13"/>
                <w:highlight w:val="none"/>
                <w:lang w:eastAsia="zh-CN"/>
              </w:rPr>
            </w:pPr>
            <w:r>
              <w:rPr>
                <w:rFonts w:hint="eastAsia" w:ascii="仿宋_GB2312" w:eastAsia="仿宋_GB2312"/>
                <w:color w:val="auto"/>
                <w:sz w:val="13"/>
                <w:szCs w:val="13"/>
                <w:highlight w:val="none"/>
              </w:rPr>
              <w:t>《注册监理工程师管理规定》</w:t>
            </w:r>
            <w:r>
              <w:rPr>
                <w:rFonts w:hint="eastAsia" w:ascii="仿宋_GB2312" w:eastAsia="仿宋_GB2312"/>
                <w:b/>
                <w:bCs/>
                <w:color w:val="auto"/>
                <w:sz w:val="13"/>
                <w:szCs w:val="13"/>
                <w:highlight w:val="none"/>
              </w:rPr>
              <w:t>第三十一条</w:t>
            </w:r>
            <w:r>
              <w:rPr>
                <w:rFonts w:hint="eastAsia" w:ascii="仿宋_GB2312" w:eastAsia="仿宋_GB2312"/>
                <w:b/>
                <w:bCs/>
                <w:color w:val="auto"/>
                <w:sz w:val="13"/>
                <w:szCs w:val="13"/>
                <w:highlight w:val="none"/>
                <w:lang w:eastAsia="zh-CN"/>
              </w:rPr>
              <w:t>：</w:t>
            </w:r>
            <w:r>
              <w:rPr>
                <w:rFonts w:hint="eastAsia" w:ascii="仿宋_GB2312" w:hAnsi="宋体" w:eastAsia="仿宋_GB2312"/>
                <w:color w:val="auto"/>
                <w:kern w:val="0"/>
                <w:sz w:val="13"/>
                <w:szCs w:val="13"/>
                <w:highlight w:val="none"/>
              </w:rPr>
              <w:t>注册监理工程师在执业活动中有下列行为之一的，由县级以上地方人民政府建设主管部门给予警告，责令其改正，没有违法所得的，处以1万元以下罚款，有违法所得的，处以违法所得3倍以下且不超过3万元的罚款；造成损失的，依法承担赔偿责任；构成犯罪的，依法追究刑事责任：</w:t>
            </w:r>
          </w:p>
          <w:p w14:paraId="7D6811DD">
            <w:pPr>
              <w:keepNext w:val="0"/>
              <w:keepLines w:val="0"/>
              <w:pageBreakBefore w:val="0"/>
              <w:tabs>
                <w:tab w:val="left" w:pos="145"/>
                <w:tab w:val="left" w:pos="286"/>
              </w:tabs>
              <w:kinsoku/>
              <w:overflowPunct/>
              <w:topLinePunct w:val="0"/>
              <w:autoSpaceDE/>
              <w:autoSpaceDN/>
              <w:bidi w:val="0"/>
              <w:adjustRightInd w:val="0"/>
              <w:snapToGrid w:val="0"/>
              <w:spacing w:line="260" w:lineRule="exact"/>
              <w:ind w:left="105" w:leftChars="5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（一）以个人名义承接业务的；</w:t>
            </w:r>
          </w:p>
          <w:p w14:paraId="05683DD5">
            <w:pPr>
              <w:keepNext w:val="0"/>
              <w:keepLines w:val="0"/>
              <w:pageBreakBefore w:val="0"/>
              <w:tabs>
                <w:tab w:val="left" w:pos="145"/>
                <w:tab w:val="left" w:pos="286"/>
              </w:tabs>
              <w:kinsoku/>
              <w:overflowPunct/>
              <w:topLinePunct w:val="0"/>
              <w:autoSpaceDE/>
              <w:autoSpaceDN/>
              <w:bidi w:val="0"/>
              <w:adjustRightInd w:val="0"/>
              <w:snapToGrid w:val="0"/>
              <w:spacing w:line="260" w:lineRule="exact"/>
              <w:ind w:left="105" w:leftChars="5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（二）涂改、倒卖、出租、出借或者以其他形式非法转让注册证书或者执业印章的；</w:t>
            </w:r>
          </w:p>
          <w:p w14:paraId="3ECD6FF3">
            <w:pPr>
              <w:keepNext w:val="0"/>
              <w:keepLines w:val="0"/>
              <w:pageBreakBefore w:val="0"/>
              <w:tabs>
                <w:tab w:val="left" w:pos="145"/>
                <w:tab w:val="left" w:pos="286"/>
              </w:tabs>
              <w:kinsoku/>
              <w:overflowPunct/>
              <w:topLinePunct w:val="0"/>
              <w:autoSpaceDE/>
              <w:autoSpaceDN/>
              <w:bidi w:val="0"/>
              <w:adjustRightInd w:val="0"/>
              <w:snapToGrid w:val="0"/>
              <w:spacing w:line="260" w:lineRule="exact"/>
              <w:ind w:left="105" w:leftChars="5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（三）泄露执业中应当保守的秘密并造成严重后果的；</w:t>
            </w:r>
          </w:p>
          <w:p w14:paraId="47E1BD66">
            <w:pPr>
              <w:keepNext w:val="0"/>
              <w:keepLines w:val="0"/>
              <w:pageBreakBefore w:val="0"/>
              <w:tabs>
                <w:tab w:val="left" w:pos="145"/>
                <w:tab w:val="left" w:pos="286"/>
              </w:tabs>
              <w:kinsoku/>
              <w:overflowPunct/>
              <w:topLinePunct w:val="0"/>
              <w:autoSpaceDE/>
              <w:autoSpaceDN/>
              <w:bidi w:val="0"/>
              <w:adjustRightInd w:val="0"/>
              <w:snapToGrid w:val="0"/>
              <w:spacing w:line="260" w:lineRule="exact"/>
              <w:ind w:left="105" w:leftChars="5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（四）超出规定执业范围或者聘用单位业务范围从事执业活动的；</w:t>
            </w:r>
          </w:p>
          <w:p w14:paraId="0B541F9C">
            <w:pPr>
              <w:keepNext w:val="0"/>
              <w:keepLines w:val="0"/>
              <w:pageBreakBefore w:val="0"/>
              <w:tabs>
                <w:tab w:val="left" w:pos="145"/>
                <w:tab w:val="left" w:pos="286"/>
              </w:tabs>
              <w:kinsoku/>
              <w:overflowPunct/>
              <w:topLinePunct w:val="0"/>
              <w:autoSpaceDE/>
              <w:autoSpaceDN/>
              <w:bidi w:val="0"/>
              <w:adjustRightInd w:val="0"/>
              <w:snapToGrid w:val="0"/>
              <w:spacing w:line="260" w:lineRule="exact"/>
              <w:ind w:left="105" w:leftChars="5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（五）弄虚作假提供执业活动成果的；</w:t>
            </w:r>
          </w:p>
          <w:p w14:paraId="698D4214">
            <w:pPr>
              <w:keepNext w:val="0"/>
              <w:keepLines w:val="0"/>
              <w:pageBreakBefore w:val="0"/>
              <w:tabs>
                <w:tab w:val="left" w:pos="145"/>
                <w:tab w:val="left" w:pos="286"/>
              </w:tabs>
              <w:kinsoku/>
              <w:overflowPunct/>
              <w:topLinePunct w:val="0"/>
              <w:autoSpaceDE/>
              <w:autoSpaceDN/>
              <w:bidi w:val="0"/>
              <w:adjustRightInd w:val="0"/>
              <w:snapToGrid w:val="0"/>
              <w:spacing w:line="260" w:lineRule="exact"/>
              <w:ind w:left="105" w:leftChars="5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（六）同时受聘于两个或者两个以上的单位，从事执业活动的；</w:t>
            </w:r>
          </w:p>
          <w:p w14:paraId="0E87F68B">
            <w:pPr>
              <w:keepNext w:val="0"/>
              <w:keepLines w:val="0"/>
              <w:pageBreakBefore w:val="0"/>
              <w:tabs>
                <w:tab w:val="left" w:pos="145"/>
                <w:tab w:val="left" w:pos="286"/>
              </w:tabs>
              <w:kinsoku/>
              <w:overflowPunct/>
              <w:topLinePunct w:val="0"/>
              <w:autoSpaceDE/>
              <w:autoSpaceDN/>
              <w:bidi w:val="0"/>
              <w:adjustRightInd w:val="0"/>
              <w:snapToGrid w:val="0"/>
              <w:spacing w:line="260" w:lineRule="exact"/>
              <w:ind w:left="105" w:left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（七）</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违反法律、法规、规章的行为。</w:t>
            </w:r>
          </w:p>
        </w:tc>
        <w:tc>
          <w:tcPr>
            <w:tcW w:w="890" w:type="dxa"/>
            <w:gridSpan w:val="2"/>
            <w:tcBorders>
              <w:tl2br w:val="nil"/>
              <w:tr2bl w:val="nil"/>
            </w:tcBorders>
            <w:vAlign w:val="center"/>
          </w:tcPr>
          <w:p w14:paraId="2B84493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5FBEBC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3D2620F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给予警告，责令其改正，处3千元以下的罚款。</w:t>
            </w:r>
          </w:p>
        </w:tc>
      </w:tr>
      <w:tr w14:paraId="678F7F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7" w:hRule="atLeast"/>
          <w:jc w:val="center"/>
        </w:trPr>
        <w:tc>
          <w:tcPr>
            <w:tcW w:w="627" w:type="dxa"/>
            <w:gridSpan w:val="2"/>
            <w:vMerge w:val="continue"/>
            <w:tcBorders>
              <w:tl2br w:val="nil"/>
              <w:tr2bl w:val="nil"/>
            </w:tcBorders>
            <w:vAlign w:val="center"/>
          </w:tcPr>
          <w:p w14:paraId="2E8F1D7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62E079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D031DA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CD81FB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1DB07E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（1）没有违法所得，造成一般危害后果的。</w:t>
            </w:r>
          </w:p>
        </w:tc>
        <w:tc>
          <w:tcPr>
            <w:tcW w:w="2806" w:type="dxa"/>
            <w:tcBorders>
              <w:tl2br w:val="nil"/>
              <w:tr2bl w:val="nil"/>
            </w:tcBorders>
            <w:vAlign w:val="center"/>
          </w:tcPr>
          <w:p w14:paraId="190BBE0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给予警告，责令其改正，处3千元以上7千元以下的罚款。</w:t>
            </w:r>
          </w:p>
        </w:tc>
      </w:tr>
      <w:tr w14:paraId="0E6D2A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6" w:hRule="atLeast"/>
          <w:jc w:val="center"/>
        </w:trPr>
        <w:tc>
          <w:tcPr>
            <w:tcW w:w="627" w:type="dxa"/>
            <w:gridSpan w:val="2"/>
            <w:vMerge w:val="continue"/>
            <w:tcBorders>
              <w:tl2br w:val="nil"/>
              <w:tr2bl w:val="nil"/>
            </w:tcBorders>
            <w:vAlign w:val="center"/>
          </w:tcPr>
          <w:p w14:paraId="3FDAC62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DCE7F8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6B25AF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C2740E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D95267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（2）违法所得在1万元以下的。</w:t>
            </w:r>
          </w:p>
        </w:tc>
        <w:tc>
          <w:tcPr>
            <w:tcW w:w="2806" w:type="dxa"/>
            <w:tcBorders>
              <w:tl2br w:val="nil"/>
              <w:tr2bl w:val="nil"/>
            </w:tcBorders>
            <w:vAlign w:val="center"/>
          </w:tcPr>
          <w:p w14:paraId="46DE2BB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给予警告，责令其改正，处以违法所得1倍以下且不超过3万元的罚款。</w:t>
            </w:r>
          </w:p>
        </w:tc>
      </w:tr>
      <w:tr w14:paraId="48FFD3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4" w:hRule="atLeast"/>
          <w:jc w:val="center"/>
        </w:trPr>
        <w:tc>
          <w:tcPr>
            <w:tcW w:w="627" w:type="dxa"/>
            <w:gridSpan w:val="2"/>
            <w:vMerge w:val="continue"/>
            <w:tcBorders>
              <w:tl2br w:val="nil"/>
              <w:tr2bl w:val="nil"/>
            </w:tcBorders>
            <w:vAlign w:val="center"/>
          </w:tcPr>
          <w:p w14:paraId="11F9C51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F900E1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4DB094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7931FD1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29C00DD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（1）没有违法所得，造成严重危害后果的。</w:t>
            </w:r>
          </w:p>
        </w:tc>
        <w:tc>
          <w:tcPr>
            <w:tcW w:w="2806" w:type="dxa"/>
            <w:tcBorders>
              <w:tl2br w:val="nil"/>
              <w:tr2bl w:val="nil"/>
            </w:tcBorders>
            <w:vAlign w:val="center"/>
          </w:tcPr>
          <w:p w14:paraId="4FCC59A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给予警告，责令其改正，处7千元以上1万元以下的罚款。</w:t>
            </w:r>
          </w:p>
        </w:tc>
      </w:tr>
      <w:tr w14:paraId="23ADC2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1" w:hRule="atLeast"/>
          <w:jc w:val="center"/>
        </w:trPr>
        <w:tc>
          <w:tcPr>
            <w:tcW w:w="627" w:type="dxa"/>
            <w:gridSpan w:val="2"/>
            <w:vMerge w:val="continue"/>
            <w:tcBorders>
              <w:tl2br w:val="nil"/>
              <w:tr2bl w:val="nil"/>
            </w:tcBorders>
            <w:vAlign w:val="center"/>
          </w:tcPr>
          <w:p w14:paraId="3144786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3E3875">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6D91A8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137989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96F740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（2）违法所得在1万元以上3万元以下的。</w:t>
            </w:r>
          </w:p>
        </w:tc>
        <w:tc>
          <w:tcPr>
            <w:tcW w:w="2806" w:type="dxa"/>
            <w:tcBorders>
              <w:tl2br w:val="nil"/>
              <w:tr2bl w:val="nil"/>
            </w:tcBorders>
            <w:vAlign w:val="center"/>
          </w:tcPr>
          <w:p w14:paraId="1198A4A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给予警告，责令其改正，处以违法所得1倍以上2倍以下且不超过3万元的罚款。</w:t>
            </w:r>
          </w:p>
        </w:tc>
      </w:tr>
      <w:tr w14:paraId="188AD0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3" w:hRule="atLeast"/>
          <w:jc w:val="center"/>
        </w:trPr>
        <w:tc>
          <w:tcPr>
            <w:tcW w:w="627" w:type="dxa"/>
            <w:gridSpan w:val="2"/>
            <w:vMerge w:val="continue"/>
            <w:tcBorders>
              <w:tl2br w:val="nil"/>
              <w:tr2bl w:val="nil"/>
            </w:tcBorders>
            <w:vAlign w:val="center"/>
          </w:tcPr>
          <w:p w14:paraId="55A1D0F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FC9C2BD">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304A41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657602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1F67DF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45182C7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给予警告，责令其改正，处以违法所得2倍以上3倍以下且不超过3万元的罚款。</w:t>
            </w:r>
          </w:p>
        </w:tc>
      </w:tr>
      <w:tr w14:paraId="3E2E172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A84683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49</w:t>
            </w:r>
          </w:p>
        </w:tc>
        <w:tc>
          <w:tcPr>
            <w:tcW w:w="1625" w:type="dxa"/>
            <w:vMerge w:val="restart"/>
            <w:tcBorders>
              <w:tl2br w:val="nil"/>
              <w:tr2bl w:val="nil"/>
            </w:tcBorders>
            <w:vAlign w:val="center"/>
          </w:tcPr>
          <w:p w14:paraId="5E5B4E1B">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007782C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以欺骗、贿赂等不正当手段取得注册证书</w:t>
            </w:r>
          </w:p>
        </w:tc>
        <w:tc>
          <w:tcPr>
            <w:tcW w:w="5337" w:type="dxa"/>
            <w:vMerge w:val="restart"/>
            <w:tcBorders>
              <w:tl2br w:val="nil"/>
              <w:tr2bl w:val="nil"/>
            </w:tcBorders>
            <w:vAlign w:val="center"/>
          </w:tcPr>
          <w:p w14:paraId="6FD95B4B">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宋体"/>
                <w:bCs/>
                <w:color w:val="auto"/>
                <w:kern w:val="0"/>
                <w:sz w:val="13"/>
                <w:szCs w:val="13"/>
                <w:highlight w:val="none"/>
              </w:rPr>
            </w:pPr>
            <w:r>
              <w:rPr>
                <w:rFonts w:hint="eastAsia" w:ascii="仿宋_GB2312" w:hAnsi="宋体" w:eastAsia="仿宋_GB2312"/>
                <w:color w:val="auto"/>
                <w:kern w:val="0"/>
                <w:sz w:val="13"/>
                <w:szCs w:val="13"/>
                <w:highlight w:val="none"/>
              </w:rPr>
              <w:t>《勘察设计注册工程师管理规定》</w:t>
            </w:r>
            <w:r>
              <w:rPr>
                <w:rFonts w:hint="eastAsia" w:ascii="仿宋_GB2312" w:hAnsi="宋体" w:eastAsia="仿宋_GB2312"/>
                <w:b/>
                <w:bCs/>
                <w:color w:val="auto"/>
                <w:kern w:val="0"/>
                <w:sz w:val="13"/>
                <w:szCs w:val="13"/>
                <w:highlight w:val="none"/>
              </w:rPr>
              <w:t>第二十九条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注册证书的，由负责审批的部门撤销其注册，3年内不得再次申请注册；并由县级以上人民政府建设主管部门或者有关部门处以罚款，其中没有违法所得的，处以1万元以下的罚款；有违法所得的，处以违法所得3倍以上但不超过3万元的罚款；构成犯罪的，依法追究刑事责任</w:t>
            </w:r>
          </w:p>
        </w:tc>
        <w:tc>
          <w:tcPr>
            <w:tcW w:w="890" w:type="dxa"/>
            <w:gridSpan w:val="2"/>
            <w:tcBorders>
              <w:tl2br w:val="nil"/>
              <w:tr2bl w:val="nil"/>
            </w:tcBorders>
            <w:vAlign w:val="center"/>
          </w:tcPr>
          <w:p w14:paraId="7323D90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4EB4D9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6D56F8C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由负责审批的部门撤销其注册，3年内不得再次申请注册；处3千元以下的罚款。</w:t>
            </w:r>
          </w:p>
        </w:tc>
      </w:tr>
      <w:tr w14:paraId="3E588E7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BCF534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7BD7D3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11E592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04BF999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5B3DA0F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（1）没有违法所得，造成一般危害后果的。</w:t>
            </w:r>
          </w:p>
        </w:tc>
        <w:tc>
          <w:tcPr>
            <w:tcW w:w="2806" w:type="dxa"/>
            <w:tcBorders>
              <w:tl2br w:val="nil"/>
              <w:tr2bl w:val="nil"/>
            </w:tcBorders>
            <w:vAlign w:val="center"/>
          </w:tcPr>
          <w:p w14:paraId="1376654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由负责审批的部门撤销其注册，3年内不得再次申请注册；处3千元以上7千元以下的罚款。。</w:t>
            </w:r>
          </w:p>
        </w:tc>
      </w:tr>
      <w:tr w14:paraId="33C3C15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8F0D9C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E0FFD8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1F38313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7E0A1C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FEC225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（2）违法所得在1万元以下的</w:t>
            </w:r>
            <w:r>
              <w:rPr>
                <w:rFonts w:hint="eastAsia" w:ascii="仿宋_GB2312" w:hAnsi="宋体" w:eastAsia="仿宋_GB2312"/>
                <w:color w:val="auto"/>
                <w:kern w:val="0"/>
                <w:sz w:val="13"/>
                <w:szCs w:val="13"/>
                <w:highlight w:val="none"/>
                <w:lang w:eastAsia="zh-CN"/>
              </w:rPr>
              <w:t>。</w:t>
            </w:r>
          </w:p>
        </w:tc>
        <w:tc>
          <w:tcPr>
            <w:tcW w:w="2806" w:type="dxa"/>
            <w:tcBorders>
              <w:tl2br w:val="nil"/>
              <w:tr2bl w:val="nil"/>
            </w:tcBorders>
            <w:vAlign w:val="center"/>
          </w:tcPr>
          <w:p w14:paraId="16231C2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由负责审批的部门撤销其注册，3年内不得再次申请注册；处以违法所得3倍以上3.5倍以下但不超过3万元的罚款</w:t>
            </w:r>
          </w:p>
        </w:tc>
      </w:tr>
      <w:tr w14:paraId="69D2373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011F92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8D81EF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50428D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1C35AF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2B3D61B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（1）违法所得在1万元以上3万元以下的。</w:t>
            </w:r>
          </w:p>
        </w:tc>
        <w:tc>
          <w:tcPr>
            <w:tcW w:w="2806" w:type="dxa"/>
            <w:tcBorders>
              <w:tl2br w:val="nil"/>
              <w:tr2bl w:val="nil"/>
            </w:tcBorders>
            <w:vAlign w:val="center"/>
          </w:tcPr>
          <w:p w14:paraId="63FA5A9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由负责审批的部门撤销其注册，3年内不得再次申请注册；处以违法所得3.5倍以上4倍以下但不超过3万元的罚款。</w:t>
            </w:r>
          </w:p>
        </w:tc>
      </w:tr>
      <w:tr w14:paraId="27EA383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4" w:hRule="atLeast"/>
          <w:jc w:val="center"/>
        </w:trPr>
        <w:tc>
          <w:tcPr>
            <w:tcW w:w="627" w:type="dxa"/>
            <w:gridSpan w:val="2"/>
            <w:vMerge w:val="continue"/>
            <w:tcBorders>
              <w:tl2br w:val="nil"/>
              <w:tr2bl w:val="nil"/>
            </w:tcBorders>
            <w:vAlign w:val="center"/>
          </w:tcPr>
          <w:p w14:paraId="07F13D8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C28CA41">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8D6137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AC8079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C4F06C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（2）没有违法所得，造成严重危害后果的。</w:t>
            </w:r>
          </w:p>
        </w:tc>
        <w:tc>
          <w:tcPr>
            <w:tcW w:w="2806" w:type="dxa"/>
            <w:tcBorders>
              <w:tl2br w:val="nil"/>
              <w:tr2bl w:val="nil"/>
            </w:tcBorders>
            <w:vAlign w:val="center"/>
          </w:tcPr>
          <w:p w14:paraId="738025C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由负责审批的部门撤销其注册，3年内不得再次申请注册；处7千元以上1万元以下的罚款。</w:t>
            </w:r>
          </w:p>
        </w:tc>
      </w:tr>
      <w:tr w14:paraId="349E01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8" w:hRule="atLeast"/>
          <w:jc w:val="center"/>
        </w:trPr>
        <w:tc>
          <w:tcPr>
            <w:tcW w:w="627" w:type="dxa"/>
            <w:gridSpan w:val="2"/>
            <w:vMerge w:val="continue"/>
            <w:tcBorders>
              <w:tl2br w:val="nil"/>
              <w:tr2bl w:val="nil"/>
            </w:tcBorders>
            <w:vAlign w:val="center"/>
          </w:tcPr>
          <w:p w14:paraId="3F9D56D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FA9F733">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CE29F9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CA9A6F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B4AD20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0F8F0B3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由负责审批的部门撤销其注册，3年内不得再次申请注册；处以违法所得4倍以上但不超过3万元的罚款。</w:t>
            </w:r>
          </w:p>
        </w:tc>
      </w:tr>
      <w:tr w14:paraId="489672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4" w:hRule="atLeast"/>
          <w:jc w:val="center"/>
        </w:trPr>
        <w:tc>
          <w:tcPr>
            <w:tcW w:w="627" w:type="dxa"/>
            <w:gridSpan w:val="2"/>
            <w:vMerge w:val="restart"/>
            <w:tcBorders>
              <w:tl2br w:val="nil"/>
              <w:tr2bl w:val="nil"/>
            </w:tcBorders>
            <w:vAlign w:val="center"/>
          </w:tcPr>
          <w:p w14:paraId="501D019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50</w:t>
            </w:r>
          </w:p>
        </w:tc>
        <w:tc>
          <w:tcPr>
            <w:tcW w:w="1625" w:type="dxa"/>
            <w:vMerge w:val="restart"/>
            <w:tcBorders>
              <w:tl2br w:val="nil"/>
              <w:tr2bl w:val="nil"/>
            </w:tcBorders>
            <w:vAlign w:val="center"/>
          </w:tcPr>
          <w:p w14:paraId="798FB8B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（一）以个人名义承接业务的；</w:t>
            </w:r>
          </w:p>
          <w:p w14:paraId="49938A6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（二）涂改、出租、出借或者以形式非法转让注册证书或者执业印章的；</w:t>
            </w:r>
          </w:p>
          <w:p w14:paraId="6AFE5A8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（三）泄露执业中应当保守的秘密并造成严重后果的；</w:t>
            </w:r>
          </w:p>
          <w:p w14:paraId="3D50AF9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（四）超出本专业规定范围或者聘用单位业务范围从事执业活动的；</w:t>
            </w:r>
          </w:p>
          <w:p w14:paraId="264714C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（五）弄虚作假提供执业活动成果的；</w:t>
            </w:r>
          </w:p>
          <w:p w14:paraId="74E75CC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（六）</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违反法律、法规、规章的行为。</w:t>
            </w:r>
          </w:p>
        </w:tc>
        <w:tc>
          <w:tcPr>
            <w:tcW w:w="5337" w:type="dxa"/>
            <w:vMerge w:val="restart"/>
            <w:tcBorders>
              <w:tl2br w:val="nil"/>
              <w:tr2bl w:val="nil"/>
            </w:tcBorders>
            <w:vAlign w:val="center"/>
          </w:tcPr>
          <w:p w14:paraId="1A4F6951">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《勘察设计注册工程师管理规定》</w:t>
            </w:r>
            <w:r>
              <w:rPr>
                <w:rFonts w:hint="eastAsia" w:ascii="仿宋_GB2312" w:hAnsi="宋体" w:eastAsia="仿宋_GB2312"/>
                <w:b/>
                <w:bCs/>
                <w:color w:val="auto"/>
                <w:kern w:val="0"/>
                <w:sz w:val="13"/>
                <w:szCs w:val="13"/>
                <w:highlight w:val="none"/>
              </w:rPr>
              <w:t>第三十条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注册工程师在执业活动中有下列行为之一的，由县级以上人民政府建设主管部门或者有关部门予以警告，责令其改正，没有违法所得的，处以1万元以下的罚款；有违法所得的，处以违法所得3倍以下且不超过3万元的罚款；造成损失的，应当承担赔偿责任；构成犯罪的，依法追究刑事责任</w:t>
            </w:r>
          </w:p>
          <w:p w14:paraId="6651054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（一）以个人名义承接业务的；</w:t>
            </w:r>
          </w:p>
          <w:p w14:paraId="3300942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（二）涂改、出租、出借或者以形式非法转让注册证书或者执业印章的；</w:t>
            </w:r>
          </w:p>
          <w:p w14:paraId="41065E8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（三）泄露执业中应当保守的秘密并造成严重后果的；</w:t>
            </w:r>
          </w:p>
          <w:p w14:paraId="629F1BD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（四）超出本专业规定范围或者聘用单位业务范围从事执业活动的；</w:t>
            </w:r>
          </w:p>
          <w:p w14:paraId="0D6EA64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（五）弄虚作假提供执业活动成果的；</w:t>
            </w:r>
          </w:p>
          <w:p w14:paraId="40D5E72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（六）</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违反法律、法规、规章的行为。</w:t>
            </w:r>
          </w:p>
          <w:p w14:paraId="5D416EC6">
            <w:pPr>
              <w:keepNext w:val="0"/>
              <w:keepLines w:val="0"/>
              <w:pageBreakBefore w:val="0"/>
              <w:kinsoku/>
              <w:overflowPunct/>
              <w:topLinePunct w:val="0"/>
              <w:autoSpaceDE/>
              <w:autoSpaceDN/>
              <w:bidi w:val="0"/>
              <w:adjustRightInd w:val="0"/>
              <w:snapToGrid w:val="0"/>
              <w:spacing w:line="260" w:lineRule="exact"/>
              <w:jc w:val="left"/>
              <w:rPr>
                <w:rFonts w:ascii="宋体" w:hAnsi="宋体" w:cs="宋体"/>
                <w:bCs/>
                <w:color w:val="auto"/>
                <w:kern w:val="0"/>
                <w:sz w:val="13"/>
                <w:szCs w:val="13"/>
                <w:highlight w:val="none"/>
              </w:rPr>
            </w:pPr>
          </w:p>
        </w:tc>
        <w:tc>
          <w:tcPr>
            <w:tcW w:w="890" w:type="dxa"/>
            <w:gridSpan w:val="2"/>
            <w:tcBorders>
              <w:tl2br w:val="nil"/>
              <w:tr2bl w:val="nil"/>
            </w:tcBorders>
            <w:vAlign w:val="center"/>
          </w:tcPr>
          <w:p w14:paraId="62EC164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03DB78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没有违法所得，未造成危害后果或造成轻微危害后果的。</w:t>
            </w:r>
          </w:p>
        </w:tc>
        <w:tc>
          <w:tcPr>
            <w:tcW w:w="2806" w:type="dxa"/>
            <w:tcBorders>
              <w:tl2br w:val="nil"/>
              <w:tr2bl w:val="nil"/>
            </w:tcBorders>
            <w:vAlign w:val="center"/>
          </w:tcPr>
          <w:p w14:paraId="43F5B30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予以警告，责令其改正，处3千元以下的罚款。</w:t>
            </w:r>
          </w:p>
        </w:tc>
      </w:tr>
      <w:tr w14:paraId="1274AA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8242C4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60781E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CFEDA7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7D04BF2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151B0FD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（1）没有违法所得，造成一般危害后果的。</w:t>
            </w:r>
          </w:p>
        </w:tc>
        <w:tc>
          <w:tcPr>
            <w:tcW w:w="2806" w:type="dxa"/>
            <w:tcBorders>
              <w:tl2br w:val="nil"/>
              <w:tr2bl w:val="nil"/>
            </w:tcBorders>
            <w:vAlign w:val="center"/>
          </w:tcPr>
          <w:p w14:paraId="62931E1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予以警告；责令其改正，处3千元以上7千元以下的罚款。</w:t>
            </w:r>
          </w:p>
        </w:tc>
      </w:tr>
      <w:tr w14:paraId="1C61918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84E1C9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2A9DBB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643C80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3652BB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DBF55A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（2）违法所得在1万元以下的。</w:t>
            </w:r>
          </w:p>
        </w:tc>
        <w:tc>
          <w:tcPr>
            <w:tcW w:w="2806" w:type="dxa"/>
            <w:tcBorders>
              <w:tl2br w:val="nil"/>
              <w:tr2bl w:val="nil"/>
            </w:tcBorders>
            <w:vAlign w:val="center"/>
          </w:tcPr>
          <w:p w14:paraId="3B91657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予以警告，责令其改正，处以违法所得3倍以上3.5倍以下但不超过3万元的罚款。</w:t>
            </w:r>
          </w:p>
        </w:tc>
      </w:tr>
      <w:tr w14:paraId="76A5EB0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0" w:hRule="atLeast"/>
          <w:jc w:val="center"/>
        </w:trPr>
        <w:tc>
          <w:tcPr>
            <w:tcW w:w="627" w:type="dxa"/>
            <w:gridSpan w:val="2"/>
            <w:vMerge w:val="continue"/>
            <w:tcBorders>
              <w:tl2br w:val="nil"/>
              <w:tr2bl w:val="nil"/>
            </w:tcBorders>
            <w:vAlign w:val="center"/>
          </w:tcPr>
          <w:p w14:paraId="7C1EE9C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448F2C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283587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E8E0CF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5602112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（1）违法所得在1万元以上3万元以下的。</w:t>
            </w:r>
          </w:p>
        </w:tc>
        <w:tc>
          <w:tcPr>
            <w:tcW w:w="2806" w:type="dxa"/>
            <w:tcBorders>
              <w:tl2br w:val="nil"/>
              <w:tr2bl w:val="nil"/>
            </w:tcBorders>
            <w:vAlign w:val="center"/>
          </w:tcPr>
          <w:p w14:paraId="527F755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予以警告，责令其改正，处以违法所得3.5倍以上4倍以下但不超过3万元的罚款。</w:t>
            </w:r>
          </w:p>
        </w:tc>
      </w:tr>
      <w:tr w14:paraId="746C58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6" w:hRule="atLeast"/>
          <w:jc w:val="center"/>
        </w:trPr>
        <w:tc>
          <w:tcPr>
            <w:tcW w:w="627" w:type="dxa"/>
            <w:gridSpan w:val="2"/>
            <w:vMerge w:val="continue"/>
            <w:tcBorders>
              <w:tl2br w:val="nil"/>
              <w:tr2bl w:val="nil"/>
            </w:tcBorders>
            <w:vAlign w:val="center"/>
          </w:tcPr>
          <w:p w14:paraId="259F159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B163A9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1CADF3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ED8455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FB4B25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（2）没有违法所得，造成严重危害后果的。</w:t>
            </w:r>
          </w:p>
        </w:tc>
        <w:tc>
          <w:tcPr>
            <w:tcW w:w="2806" w:type="dxa"/>
            <w:tcBorders>
              <w:tl2br w:val="nil"/>
              <w:tr2bl w:val="nil"/>
            </w:tcBorders>
            <w:vAlign w:val="center"/>
          </w:tcPr>
          <w:p w14:paraId="585D447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予以警告，责令其改正，处7千元以上1万元以下的罚款。</w:t>
            </w:r>
          </w:p>
        </w:tc>
      </w:tr>
      <w:tr w14:paraId="13B78A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0" w:hRule="atLeast"/>
          <w:jc w:val="center"/>
        </w:trPr>
        <w:tc>
          <w:tcPr>
            <w:tcW w:w="627" w:type="dxa"/>
            <w:gridSpan w:val="2"/>
            <w:vMerge w:val="continue"/>
            <w:tcBorders>
              <w:tl2br w:val="nil"/>
              <w:tr2bl w:val="nil"/>
            </w:tcBorders>
            <w:vAlign w:val="center"/>
          </w:tcPr>
          <w:p w14:paraId="50FD06B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BD9447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826460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C64941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7674B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（3）违法所得在3万元以上的。</w:t>
            </w:r>
          </w:p>
        </w:tc>
        <w:tc>
          <w:tcPr>
            <w:tcW w:w="2806" w:type="dxa"/>
            <w:tcBorders>
              <w:tl2br w:val="nil"/>
              <w:tr2bl w:val="nil"/>
            </w:tcBorders>
            <w:vAlign w:val="center"/>
          </w:tcPr>
          <w:p w14:paraId="2B6FB23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予以警告，处以违法所得4倍以上但不超过3万元的罚款。</w:t>
            </w:r>
          </w:p>
        </w:tc>
      </w:tr>
      <w:tr w14:paraId="06E8C3A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8" w:hRule="atLeast"/>
          <w:jc w:val="center"/>
        </w:trPr>
        <w:tc>
          <w:tcPr>
            <w:tcW w:w="627" w:type="dxa"/>
            <w:gridSpan w:val="2"/>
            <w:vMerge w:val="restart"/>
            <w:tcBorders>
              <w:tl2br w:val="nil"/>
              <w:tr2bl w:val="nil"/>
            </w:tcBorders>
            <w:vAlign w:val="center"/>
          </w:tcPr>
          <w:p w14:paraId="36569D2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51</w:t>
            </w:r>
          </w:p>
        </w:tc>
        <w:tc>
          <w:tcPr>
            <w:tcW w:w="1625" w:type="dxa"/>
            <w:vMerge w:val="restart"/>
            <w:tcBorders>
              <w:tl2br w:val="nil"/>
              <w:tr2bl w:val="nil"/>
            </w:tcBorders>
            <w:vAlign w:val="center"/>
          </w:tcPr>
          <w:p w14:paraId="11298E5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恶意拖欠分包企业工程款或者劳务人员工资</w:t>
            </w:r>
          </w:p>
        </w:tc>
        <w:tc>
          <w:tcPr>
            <w:tcW w:w="5337" w:type="dxa"/>
            <w:vMerge w:val="restart"/>
            <w:tcBorders>
              <w:tl2br w:val="nil"/>
              <w:tr2bl w:val="nil"/>
            </w:tcBorders>
            <w:vAlign w:val="center"/>
          </w:tcPr>
          <w:p w14:paraId="78293DCB">
            <w:pPr>
              <w:keepNext w:val="0"/>
              <w:keepLines w:val="0"/>
              <w:pageBreakBefore w:val="0"/>
              <w:kinsoku/>
              <w:overflowPunct/>
              <w:topLinePunct w:val="0"/>
              <w:autoSpaceDE/>
              <w:autoSpaceDN/>
              <w:bidi w:val="0"/>
              <w:adjustRightInd w:val="0"/>
              <w:snapToGrid w:val="0"/>
              <w:spacing w:line="260" w:lineRule="exact"/>
              <w:ind w:left="105" w:hanging="65" w:hanging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有本规定第二十三条行为之一，《中华人民共和国建筑法》、《建设工程质量管理条例》和其他有关法律、法规对处罚机关和处罚方式有规定的，依照法律、法规的规定执行；法律、法规未作规定的，由县级以上地方人民政府住房城乡建设主管部门或者其他有关部门给予警告，责令改正，并处1万元以上3万元以下的罚款。</w:t>
            </w:r>
          </w:p>
          <w:p w14:paraId="1D813F7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05498C8">
            <w:pPr>
              <w:keepNext w:val="0"/>
              <w:keepLines w:val="0"/>
              <w:pageBreakBefore w:val="0"/>
              <w:kinsoku/>
              <w:overflowPunct/>
              <w:topLinePunct w:val="0"/>
              <w:autoSpaceDE/>
              <w:autoSpaceDN/>
              <w:bidi w:val="0"/>
              <w:adjustRightInd w:val="0"/>
              <w:snapToGrid w:val="0"/>
              <w:spacing w:line="260" w:lineRule="exact"/>
              <w:ind w:left="105" w:hanging="65" w:hanging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第二十三条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企业申请建筑业企业资质升级、资质增项，在申请之日起前一年至资质许可决定作出前，有下列情形之一的，资质许可机关不予批准其建筑业企业资质升级申请和增项申请：</w:t>
            </w:r>
          </w:p>
          <w:p w14:paraId="31BD6DA6">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（六）恶意拖欠分包企业工程款或者劳务人员工资的；</w:t>
            </w:r>
          </w:p>
        </w:tc>
        <w:tc>
          <w:tcPr>
            <w:tcW w:w="890" w:type="dxa"/>
            <w:gridSpan w:val="2"/>
            <w:tcBorders>
              <w:tl2br w:val="nil"/>
              <w:tr2bl w:val="nil"/>
            </w:tcBorders>
            <w:vAlign w:val="center"/>
          </w:tcPr>
          <w:p w14:paraId="5608FB9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3350F7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w:t>
            </w:r>
          </w:p>
        </w:tc>
        <w:tc>
          <w:tcPr>
            <w:tcW w:w="2806" w:type="dxa"/>
            <w:tcBorders>
              <w:tl2br w:val="nil"/>
              <w:tr2bl w:val="nil"/>
            </w:tcBorders>
            <w:vAlign w:val="center"/>
          </w:tcPr>
          <w:p w14:paraId="57D9EAF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给予警告，责令改正，处1万元以上1.5万元以下的罚款。</w:t>
            </w:r>
          </w:p>
        </w:tc>
      </w:tr>
      <w:tr w14:paraId="3782DE0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0AB1FE4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465E4F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01D65A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6AE71F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41A51F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6FF266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给予警告，责令改正，处1.5万元以上2万元以下的罚款。</w:t>
            </w:r>
          </w:p>
        </w:tc>
      </w:tr>
      <w:tr w14:paraId="265C8A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0" w:hRule="atLeast"/>
          <w:jc w:val="center"/>
        </w:trPr>
        <w:tc>
          <w:tcPr>
            <w:tcW w:w="627" w:type="dxa"/>
            <w:gridSpan w:val="2"/>
            <w:vMerge w:val="continue"/>
            <w:tcBorders>
              <w:tl2br w:val="nil"/>
              <w:tr2bl w:val="nil"/>
            </w:tcBorders>
            <w:vAlign w:val="center"/>
          </w:tcPr>
          <w:p w14:paraId="0D35C67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3E059F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82CCF0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49C576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571CA80">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多次实施同类违法行为的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足以影响建设市场秩序和社会稳定的。</w:t>
            </w:r>
          </w:p>
        </w:tc>
        <w:tc>
          <w:tcPr>
            <w:tcW w:w="2806" w:type="dxa"/>
            <w:tcBorders>
              <w:tl2br w:val="nil"/>
              <w:tr2bl w:val="nil"/>
            </w:tcBorders>
            <w:vAlign w:val="center"/>
          </w:tcPr>
          <w:p w14:paraId="18D3831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给予警告，责令改正，处2万元以上3万元以下的罚款。</w:t>
            </w:r>
          </w:p>
        </w:tc>
      </w:tr>
      <w:tr w14:paraId="4BBEC44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55" w:hRule="atLeast"/>
          <w:jc w:val="center"/>
        </w:trPr>
        <w:tc>
          <w:tcPr>
            <w:tcW w:w="627" w:type="dxa"/>
            <w:gridSpan w:val="2"/>
            <w:vMerge w:val="restart"/>
            <w:tcBorders>
              <w:tl2br w:val="nil"/>
              <w:tr2bl w:val="nil"/>
            </w:tcBorders>
            <w:vAlign w:val="center"/>
          </w:tcPr>
          <w:p w14:paraId="018E434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52</w:t>
            </w:r>
          </w:p>
        </w:tc>
        <w:tc>
          <w:tcPr>
            <w:tcW w:w="1625" w:type="dxa"/>
            <w:vMerge w:val="restart"/>
            <w:tcBorders>
              <w:tl2br w:val="nil"/>
              <w:tr2bl w:val="nil"/>
            </w:tcBorders>
            <w:vAlign w:val="center"/>
          </w:tcPr>
          <w:p w14:paraId="7679BEC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伪造、变造、倒卖、出租、出借或者以其他形式非法转让建筑业企业资质证书</w:t>
            </w:r>
          </w:p>
        </w:tc>
        <w:tc>
          <w:tcPr>
            <w:tcW w:w="5337" w:type="dxa"/>
            <w:vMerge w:val="restart"/>
            <w:tcBorders>
              <w:tl2br w:val="nil"/>
              <w:tr2bl w:val="nil"/>
            </w:tcBorders>
            <w:vAlign w:val="center"/>
          </w:tcPr>
          <w:p w14:paraId="02B9DEC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有本规定第二十三条行为之一，《中华人民共和国建筑法》、《建设工程质量管理条例》和其他有关法律、法规对处罚机关和处罚方式有规定的，依照法律、法规的规定执行；法律、法规未作规定的，由县级以上地方人民政府住房城乡建设主管部门或者其他有关部门给予警告，责令改正，并处1万元以上3万元以下的罚款。</w:t>
            </w:r>
          </w:p>
          <w:p w14:paraId="5AA45F2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第二十三条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企业申请建筑业企业资质升级、资质增项，在申请之日起前一年至资质许可决定作出前，有下列情形之一的，资质许可机关不予批准其建筑业企业资质升级申请和增项申请：</w:t>
            </w:r>
          </w:p>
          <w:p w14:paraId="323D02E4">
            <w:pPr>
              <w:keepNext w:val="0"/>
              <w:keepLines w:val="0"/>
              <w:pageBreakBefore w:val="0"/>
              <w:kinsoku/>
              <w:overflowPunct/>
              <w:topLinePunct w:val="0"/>
              <w:autoSpaceDE/>
              <w:autoSpaceDN/>
              <w:bidi w:val="0"/>
              <w:adjustRightInd w:val="0"/>
              <w:snapToGrid w:val="0"/>
              <w:spacing w:line="260" w:lineRule="exact"/>
              <w:ind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（十）伪造、变造、倒卖、出租、出借或者以其他形式非法转让建筑业企业资质证书的；</w:t>
            </w:r>
          </w:p>
        </w:tc>
        <w:tc>
          <w:tcPr>
            <w:tcW w:w="890" w:type="dxa"/>
            <w:gridSpan w:val="2"/>
            <w:tcBorders>
              <w:tl2br w:val="nil"/>
              <w:tr2bl w:val="nil"/>
            </w:tcBorders>
            <w:vAlign w:val="center"/>
          </w:tcPr>
          <w:p w14:paraId="1448E35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30D3E3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w:t>
            </w:r>
          </w:p>
        </w:tc>
        <w:tc>
          <w:tcPr>
            <w:tcW w:w="2806" w:type="dxa"/>
            <w:tcBorders>
              <w:tl2br w:val="nil"/>
              <w:tr2bl w:val="nil"/>
            </w:tcBorders>
            <w:vAlign w:val="center"/>
          </w:tcPr>
          <w:p w14:paraId="557398D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给予警告，责令改正，处1万元以上1.5万元以下的罚款。</w:t>
            </w:r>
          </w:p>
        </w:tc>
      </w:tr>
      <w:tr w14:paraId="6D4EAC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6" w:hRule="atLeast"/>
          <w:jc w:val="center"/>
        </w:trPr>
        <w:tc>
          <w:tcPr>
            <w:tcW w:w="627" w:type="dxa"/>
            <w:gridSpan w:val="2"/>
            <w:vMerge w:val="continue"/>
            <w:tcBorders>
              <w:tl2br w:val="nil"/>
              <w:tr2bl w:val="nil"/>
            </w:tcBorders>
            <w:vAlign w:val="center"/>
          </w:tcPr>
          <w:p w14:paraId="1482F28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E5BBDA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8D12E3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2D7F8E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B2BAEC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F37773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给予警告，责令改正，处1.5万元以上2万元以下的罚款。</w:t>
            </w:r>
          </w:p>
        </w:tc>
      </w:tr>
      <w:tr w14:paraId="02036B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248DEC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803E53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B71881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B75152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EEA08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多次实施同类违法行为的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足以影响建设市场秩序和社会稳定的。</w:t>
            </w:r>
          </w:p>
        </w:tc>
        <w:tc>
          <w:tcPr>
            <w:tcW w:w="2806" w:type="dxa"/>
            <w:tcBorders>
              <w:tl2br w:val="nil"/>
              <w:tr2bl w:val="nil"/>
            </w:tcBorders>
            <w:vAlign w:val="center"/>
          </w:tcPr>
          <w:p w14:paraId="582E4DC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给予警告；责令改正，处2万元以上3万元以下的罚款。</w:t>
            </w:r>
          </w:p>
        </w:tc>
      </w:tr>
      <w:tr w14:paraId="0F4D47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9" w:hRule="atLeast"/>
          <w:jc w:val="center"/>
        </w:trPr>
        <w:tc>
          <w:tcPr>
            <w:tcW w:w="627" w:type="dxa"/>
            <w:gridSpan w:val="2"/>
            <w:vMerge w:val="restart"/>
            <w:tcBorders>
              <w:tl2br w:val="nil"/>
              <w:tr2bl w:val="nil"/>
            </w:tcBorders>
            <w:vAlign w:val="center"/>
          </w:tcPr>
          <w:p w14:paraId="61B5A83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53</w:t>
            </w:r>
          </w:p>
        </w:tc>
        <w:tc>
          <w:tcPr>
            <w:tcW w:w="1625" w:type="dxa"/>
            <w:vMerge w:val="restart"/>
            <w:tcBorders>
              <w:tl2br w:val="nil"/>
              <w:tr2bl w:val="nil"/>
            </w:tcBorders>
            <w:vAlign w:val="center"/>
          </w:tcPr>
          <w:p w14:paraId="7AE9E394">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090E9E6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发生过较大以上质量安全事故或者发生过两起以上一般质量安全事故</w:t>
            </w:r>
          </w:p>
        </w:tc>
        <w:tc>
          <w:tcPr>
            <w:tcW w:w="5337" w:type="dxa"/>
            <w:vMerge w:val="restart"/>
            <w:tcBorders>
              <w:tl2br w:val="nil"/>
              <w:tr2bl w:val="nil"/>
            </w:tcBorders>
            <w:vAlign w:val="center"/>
          </w:tcPr>
          <w:p w14:paraId="010B56E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有本规定第二十三条行为之一，《中华人民共和国建筑法》、《建设工程质量管理条例》和其他有关法律、法规对处罚机关和处罚方式有规定的，依照法律、法规的规定执行；法律、法规未作规定的，由县级以上地方人民政府住房城乡建设主管部门或者其他有关部门给予警告，责令改正，并处1万元以上3万元以下的罚款。</w:t>
            </w:r>
          </w:p>
          <w:p w14:paraId="6634482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第二十三条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企业申请建筑业企业资质升级、资质增项，在申请之日起前一年至资质许可决定作出前，有下列情形之一的，资质许可机关不予批准其建筑业企业资质升级申请和增项申请：</w:t>
            </w:r>
          </w:p>
          <w:p w14:paraId="26B1C745">
            <w:pPr>
              <w:keepNext w:val="0"/>
              <w:keepLines w:val="0"/>
              <w:pageBreakBefore w:val="0"/>
              <w:kinsoku/>
              <w:overflowPunct/>
              <w:topLinePunct w:val="0"/>
              <w:autoSpaceDE/>
              <w:autoSpaceDN/>
              <w:bidi w:val="0"/>
              <w:adjustRightInd w:val="0"/>
              <w:snapToGrid w:val="0"/>
              <w:spacing w:line="260" w:lineRule="exact"/>
              <w:ind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（十一）发生过较大以上质量安全事故或者发生过两起以上一般质量安全事故的；</w:t>
            </w:r>
          </w:p>
        </w:tc>
        <w:tc>
          <w:tcPr>
            <w:tcW w:w="890" w:type="dxa"/>
            <w:gridSpan w:val="2"/>
            <w:tcBorders>
              <w:tl2br w:val="nil"/>
              <w:tr2bl w:val="nil"/>
            </w:tcBorders>
            <w:vAlign w:val="center"/>
          </w:tcPr>
          <w:p w14:paraId="3394CAC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BEB9BD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发生过两起一般质量安全事故的。</w:t>
            </w:r>
          </w:p>
        </w:tc>
        <w:tc>
          <w:tcPr>
            <w:tcW w:w="2806" w:type="dxa"/>
            <w:tcBorders>
              <w:tl2br w:val="nil"/>
              <w:tr2bl w:val="nil"/>
            </w:tcBorders>
            <w:vAlign w:val="center"/>
          </w:tcPr>
          <w:p w14:paraId="46896D2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w:t>
            </w:r>
            <w:r>
              <w:rPr>
                <w:rFonts w:hint="eastAsia" w:ascii="仿宋_GB2312" w:hAnsi="宋体" w:eastAsia="仿宋_GB2312"/>
                <w:color w:val="auto"/>
                <w:kern w:val="0"/>
                <w:sz w:val="13"/>
                <w:szCs w:val="13"/>
                <w:highlight w:val="none"/>
                <w:lang w:val="en-US" w:eastAsia="zh-CN"/>
              </w:rPr>
              <w:t>以下</w:t>
            </w:r>
            <w:r>
              <w:rPr>
                <w:rFonts w:hint="eastAsia" w:ascii="仿宋_GB2312" w:hAnsi="宋体" w:eastAsia="仿宋_GB2312"/>
                <w:color w:val="auto"/>
                <w:kern w:val="0"/>
                <w:sz w:val="13"/>
                <w:szCs w:val="13"/>
                <w:highlight w:val="none"/>
              </w:rPr>
              <w:t>的罚款。</w:t>
            </w:r>
          </w:p>
        </w:tc>
      </w:tr>
      <w:tr w14:paraId="172B62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5" w:hRule="atLeast"/>
          <w:jc w:val="center"/>
        </w:trPr>
        <w:tc>
          <w:tcPr>
            <w:tcW w:w="627" w:type="dxa"/>
            <w:gridSpan w:val="2"/>
            <w:vMerge w:val="continue"/>
            <w:tcBorders>
              <w:tl2br w:val="nil"/>
              <w:tr2bl w:val="nil"/>
            </w:tcBorders>
            <w:vAlign w:val="center"/>
          </w:tcPr>
          <w:p w14:paraId="2E663FB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4CE1C8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4A391E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8E179B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p w14:paraId="32E7A9C0">
            <w:pPr>
              <w:keepNext w:val="0"/>
              <w:keepLines w:val="0"/>
              <w:pageBreakBefore w:val="0"/>
              <w:kinsoku/>
              <w:overflowPunct/>
              <w:topLinePunct w:val="0"/>
              <w:autoSpaceDE/>
              <w:autoSpaceDN/>
              <w:bidi w:val="0"/>
              <w:adjustRightInd w:val="0"/>
              <w:snapToGrid w:val="0"/>
              <w:spacing w:line="260" w:lineRule="exact"/>
              <w:jc w:val="center"/>
              <w:rPr>
                <w:rFonts w:ascii="黑体" w:hAnsi="黑体" w:eastAsia="黑体" w:cs="黑体"/>
                <w:color w:val="auto"/>
                <w:kern w:val="0"/>
                <w:sz w:val="13"/>
                <w:szCs w:val="13"/>
                <w:highlight w:val="none"/>
              </w:rPr>
            </w:pPr>
          </w:p>
        </w:tc>
        <w:tc>
          <w:tcPr>
            <w:tcW w:w="2846" w:type="dxa"/>
            <w:gridSpan w:val="2"/>
            <w:tcBorders>
              <w:tl2br w:val="nil"/>
              <w:tr2bl w:val="nil"/>
            </w:tcBorders>
            <w:vAlign w:val="center"/>
          </w:tcPr>
          <w:p w14:paraId="66A8E76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发生过三起一般质量安全事故的。</w:t>
            </w:r>
          </w:p>
          <w:p w14:paraId="37247F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02C8A8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给予警告，责令改正，处1万元以上2万元以下的罚款。</w:t>
            </w:r>
          </w:p>
        </w:tc>
      </w:tr>
      <w:tr w14:paraId="2BF9B5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0" w:hRule="atLeast"/>
          <w:jc w:val="center"/>
        </w:trPr>
        <w:tc>
          <w:tcPr>
            <w:tcW w:w="627" w:type="dxa"/>
            <w:gridSpan w:val="2"/>
            <w:vMerge w:val="continue"/>
            <w:tcBorders>
              <w:tl2br w:val="nil"/>
              <w:tr2bl w:val="nil"/>
            </w:tcBorders>
            <w:vAlign w:val="center"/>
          </w:tcPr>
          <w:p w14:paraId="2B56677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59162F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88B3FF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A0AD42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07631F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发生过三起以上一般质量安全事故或较大以上质量安全事故的。</w:t>
            </w:r>
          </w:p>
        </w:tc>
        <w:tc>
          <w:tcPr>
            <w:tcW w:w="2806" w:type="dxa"/>
            <w:tcBorders>
              <w:tl2br w:val="nil"/>
              <w:tr2bl w:val="nil"/>
            </w:tcBorders>
            <w:vAlign w:val="center"/>
          </w:tcPr>
          <w:p w14:paraId="544DA8F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给予警告，责令改正，处2万元以上3万元以下的罚款。</w:t>
            </w:r>
          </w:p>
        </w:tc>
      </w:tr>
      <w:tr w14:paraId="0CB37A3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3" w:hRule="atLeast"/>
          <w:jc w:val="center"/>
        </w:trPr>
        <w:tc>
          <w:tcPr>
            <w:tcW w:w="627" w:type="dxa"/>
            <w:gridSpan w:val="2"/>
            <w:vMerge w:val="restart"/>
            <w:tcBorders>
              <w:tl2br w:val="nil"/>
              <w:tr2bl w:val="nil"/>
            </w:tcBorders>
            <w:vAlign w:val="center"/>
          </w:tcPr>
          <w:p w14:paraId="1265B8E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54</w:t>
            </w:r>
          </w:p>
        </w:tc>
        <w:tc>
          <w:tcPr>
            <w:tcW w:w="1625" w:type="dxa"/>
            <w:vMerge w:val="restart"/>
            <w:tcBorders>
              <w:tl2br w:val="nil"/>
              <w:tr2bl w:val="nil"/>
            </w:tcBorders>
            <w:vAlign w:val="center"/>
          </w:tcPr>
          <w:p w14:paraId="15E19D4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56EBF4F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2964067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企业申请建筑业企业资质升级、资质增项，在申请之日起前一年至资质许可决定作出前有</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违反法律、法规的行为</w:t>
            </w:r>
          </w:p>
        </w:tc>
        <w:tc>
          <w:tcPr>
            <w:tcW w:w="5337" w:type="dxa"/>
            <w:vMerge w:val="restart"/>
            <w:tcBorders>
              <w:tl2br w:val="nil"/>
              <w:tr2bl w:val="nil"/>
            </w:tcBorders>
            <w:vAlign w:val="center"/>
          </w:tcPr>
          <w:p w14:paraId="421A1D5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2A74DB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有本规定第二十三条行为之一，《中华人民共和国建筑法》、《建设工程质量管理条例》和其他有关法律、法规对处罚机关和处罚方式有规定的，依照法律、法规的规定执行；法律、法规未作规定的，由县级以上地方人民政府住房城乡建设主管部门或者其他有关部门给予警告，责令改正，并处1万元以上3万元以下的罚款。</w:t>
            </w:r>
          </w:p>
          <w:p w14:paraId="39B9638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第二十三条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企业申请建筑业企业资质升级、资质增项，在申请之日起前一年至资质许可决定作出前，有下列情形之一的，资质许可机关不予批准其建筑业企业资质升级申请和增项申请：</w:t>
            </w:r>
          </w:p>
          <w:p w14:paraId="14E7AFE2">
            <w:pPr>
              <w:keepNext w:val="0"/>
              <w:keepLines w:val="0"/>
              <w:pageBreakBefore w:val="0"/>
              <w:kinsoku/>
              <w:overflowPunct/>
              <w:topLinePunct w:val="0"/>
              <w:autoSpaceDE/>
              <w:autoSpaceDN/>
              <w:bidi w:val="0"/>
              <w:adjustRightInd w:val="0"/>
              <w:snapToGrid w:val="0"/>
              <w:spacing w:line="260" w:lineRule="exact"/>
              <w:ind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（十二）</w:t>
            </w:r>
            <w:r>
              <w:rPr>
                <w:rFonts w:hint="eastAsia" w:ascii="仿宋_GB2312" w:hAnsi="宋体" w:eastAsia="仿宋_GB2312"/>
                <w:color w:val="auto"/>
                <w:kern w:val="0"/>
                <w:sz w:val="13"/>
                <w:szCs w:val="13"/>
                <w:highlight w:val="none"/>
                <w:lang w:eastAsia="zh-CN"/>
              </w:rPr>
              <w:t>其他</w:t>
            </w:r>
            <w:r>
              <w:rPr>
                <w:rFonts w:hint="eastAsia" w:ascii="仿宋_GB2312" w:hAnsi="宋体" w:eastAsia="仿宋_GB2312"/>
                <w:color w:val="auto"/>
                <w:kern w:val="0"/>
                <w:sz w:val="13"/>
                <w:szCs w:val="13"/>
                <w:highlight w:val="none"/>
              </w:rPr>
              <w:t>违反法律、法规的行为。</w:t>
            </w:r>
          </w:p>
        </w:tc>
        <w:tc>
          <w:tcPr>
            <w:tcW w:w="890" w:type="dxa"/>
            <w:gridSpan w:val="2"/>
            <w:tcBorders>
              <w:tl2br w:val="nil"/>
              <w:tr2bl w:val="nil"/>
            </w:tcBorders>
            <w:vAlign w:val="center"/>
          </w:tcPr>
          <w:p w14:paraId="001BC5A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607D60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095AA6F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给予警告，责令改正，处1万元的罚款。</w:t>
            </w:r>
          </w:p>
        </w:tc>
      </w:tr>
      <w:tr w14:paraId="0090D1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80" w:hRule="atLeast"/>
          <w:jc w:val="center"/>
        </w:trPr>
        <w:tc>
          <w:tcPr>
            <w:tcW w:w="627" w:type="dxa"/>
            <w:gridSpan w:val="2"/>
            <w:vMerge w:val="continue"/>
            <w:tcBorders>
              <w:tl2br w:val="nil"/>
              <w:tr2bl w:val="nil"/>
            </w:tcBorders>
            <w:vAlign w:val="center"/>
          </w:tcPr>
          <w:p w14:paraId="61F02C7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8CCDA0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2C818F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3671E0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6A2010B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172676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给予警告，责令改正，处1万元以上2万元以下的罚款。</w:t>
            </w:r>
          </w:p>
        </w:tc>
      </w:tr>
      <w:tr w14:paraId="59B988D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10" w:hRule="atLeast"/>
          <w:jc w:val="center"/>
        </w:trPr>
        <w:tc>
          <w:tcPr>
            <w:tcW w:w="627" w:type="dxa"/>
            <w:gridSpan w:val="2"/>
            <w:vMerge w:val="continue"/>
            <w:tcBorders>
              <w:tl2br w:val="nil"/>
              <w:tr2bl w:val="nil"/>
            </w:tcBorders>
            <w:vAlign w:val="center"/>
          </w:tcPr>
          <w:p w14:paraId="5D662D1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1F4DCA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A138EB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43BEBA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1469385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7C29216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1A80E6C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4D727C8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5FFCFE6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41702EB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给予警告，责令改正，处2万元以上3万元以下的罚款。</w:t>
            </w:r>
          </w:p>
        </w:tc>
      </w:tr>
      <w:tr w14:paraId="01151C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320B7FA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55</w:t>
            </w:r>
          </w:p>
        </w:tc>
        <w:tc>
          <w:tcPr>
            <w:tcW w:w="1625" w:type="dxa"/>
            <w:vMerge w:val="restart"/>
            <w:tcBorders>
              <w:tl2br w:val="nil"/>
              <w:tr2bl w:val="nil"/>
            </w:tcBorders>
            <w:vAlign w:val="center"/>
          </w:tcPr>
          <w:p w14:paraId="5A0E279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企业未按照本规定及时办理建筑业企业资质证书变更手续，责令限期办理且逾期不办理</w:t>
            </w:r>
          </w:p>
        </w:tc>
        <w:tc>
          <w:tcPr>
            <w:tcW w:w="5337" w:type="dxa"/>
            <w:vMerge w:val="restart"/>
            <w:tcBorders>
              <w:tl2br w:val="nil"/>
              <w:tr2bl w:val="nil"/>
            </w:tcBorders>
            <w:vAlign w:val="center"/>
          </w:tcPr>
          <w:p w14:paraId="14044B6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企业未按照本规定及时办理建筑业企业资质证书变更手续的，由县级以上地方人民政府住房城乡建设主管部门责令限期办理；逾期不办理的，可处以1000元以上1万元以下的罚款。</w:t>
            </w:r>
          </w:p>
        </w:tc>
        <w:tc>
          <w:tcPr>
            <w:tcW w:w="890" w:type="dxa"/>
            <w:gridSpan w:val="2"/>
            <w:tcBorders>
              <w:tl2br w:val="nil"/>
              <w:tr2bl w:val="nil"/>
            </w:tcBorders>
            <w:vAlign w:val="center"/>
          </w:tcPr>
          <w:p w14:paraId="04012AA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3035B4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3EF397C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处以1千元以上4千元以下的罚款。</w:t>
            </w:r>
          </w:p>
        </w:tc>
      </w:tr>
      <w:tr w14:paraId="36FC3B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40CA589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F8987A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D5F355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4819D1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1AE28E6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3C9196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处以4千元以上7千元以下的罚款。</w:t>
            </w:r>
          </w:p>
        </w:tc>
      </w:tr>
      <w:tr w14:paraId="53AE34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9" w:hRule="atLeast"/>
          <w:jc w:val="center"/>
        </w:trPr>
        <w:tc>
          <w:tcPr>
            <w:tcW w:w="627" w:type="dxa"/>
            <w:gridSpan w:val="2"/>
            <w:vMerge w:val="continue"/>
            <w:tcBorders>
              <w:tl2br w:val="nil"/>
              <w:tr2bl w:val="nil"/>
            </w:tcBorders>
            <w:vAlign w:val="center"/>
          </w:tcPr>
          <w:p w14:paraId="504E189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994B05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C73C0D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59F852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4BE1D5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0A5582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72F3182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0F3E51C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7D3688F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0FBFF67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处以7千元以上1万元以下的罚款。</w:t>
            </w:r>
          </w:p>
        </w:tc>
      </w:tr>
      <w:tr w14:paraId="46B477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467657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56</w:t>
            </w:r>
          </w:p>
        </w:tc>
        <w:tc>
          <w:tcPr>
            <w:tcW w:w="1625" w:type="dxa"/>
            <w:vMerge w:val="restart"/>
            <w:tcBorders>
              <w:tl2br w:val="nil"/>
              <w:tr2bl w:val="nil"/>
            </w:tcBorders>
            <w:vAlign w:val="center"/>
          </w:tcPr>
          <w:p w14:paraId="1C61EE3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企业在接受监督检查时，不如实提供有关材料，或者拒绝、阻碍监督检查</w:t>
            </w:r>
          </w:p>
        </w:tc>
        <w:tc>
          <w:tcPr>
            <w:tcW w:w="5337" w:type="dxa"/>
            <w:vMerge w:val="restart"/>
            <w:tcBorders>
              <w:tl2br w:val="nil"/>
              <w:tr2bl w:val="nil"/>
            </w:tcBorders>
            <w:vAlign w:val="center"/>
          </w:tcPr>
          <w:p w14:paraId="36DC576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第三十九条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企业在接受监督检查时，不如实提供有关材料，或者拒绝、阻碍监督检查的，由县级以上地方人民政府住房城乡建设主管部门责令限期改正，并可以处3万元以下罚款。</w:t>
            </w:r>
          </w:p>
        </w:tc>
        <w:tc>
          <w:tcPr>
            <w:tcW w:w="890" w:type="dxa"/>
            <w:gridSpan w:val="2"/>
            <w:tcBorders>
              <w:tl2br w:val="nil"/>
              <w:tr2bl w:val="nil"/>
            </w:tcBorders>
            <w:vAlign w:val="center"/>
          </w:tcPr>
          <w:p w14:paraId="44F5494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1D26ED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3627149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责令限期改正，可以处1万元以下罚款。</w:t>
            </w:r>
          </w:p>
        </w:tc>
      </w:tr>
      <w:tr w14:paraId="1C29206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585D7AF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B7F114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714710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E9B417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365DF9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A60E82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责令限期改正，可以处1万以上2万元以下罚款。</w:t>
            </w:r>
          </w:p>
        </w:tc>
      </w:tr>
      <w:tr w14:paraId="5A840E3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07" w:hRule="atLeast"/>
          <w:jc w:val="center"/>
        </w:trPr>
        <w:tc>
          <w:tcPr>
            <w:tcW w:w="627" w:type="dxa"/>
            <w:gridSpan w:val="2"/>
            <w:vMerge w:val="continue"/>
            <w:tcBorders>
              <w:tl2br w:val="nil"/>
              <w:tr2bl w:val="nil"/>
            </w:tcBorders>
            <w:vAlign w:val="center"/>
          </w:tcPr>
          <w:p w14:paraId="620A11D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D55DD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3849DF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07BC84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729BC69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33C5B65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7092787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5C3D7BD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12D7B4A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p w14:paraId="30032E7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1C421B0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责令限期改正，可以处2万以上3万元以下罚款。</w:t>
            </w:r>
          </w:p>
        </w:tc>
      </w:tr>
      <w:tr w14:paraId="0D9E696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157515C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57</w:t>
            </w:r>
          </w:p>
        </w:tc>
        <w:tc>
          <w:tcPr>
            <w:tcW w:w="1625" w:type="dxa"/>
            <w:vMerge w:val="restart"/>
            <w:tcBorders>
              <w:tl2br w:val="nil"/>
              <w:tr2bl w:val="nil"/>
            </w:tcBorders>
            <w:vAlign w:val="center"/>
          </w:tcPr>
          <w:p w14:paraId="1FBA1F2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企业未按照本规定要求提供企业信用档案信息，责令限期改正且逾期未改正</w:t>
            </w:r>
          </w:p>
        </w:tc>
        <w:tc>
          <w:tcPr>
            <w:tcW w:w="5337" w:type="dxa"/>
            <w:vMerge w:val="restart"/>
            <w:tcBorders>
              <w:tl2br w:val="nil"/>
              <w:tr2bl w:val="nil"/>
            </w:tcBorders>
            <w:vAlign w:val="center"/>
          </w:tcPr>
          <w:p w14:paraId="62681D89">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《建筑业企业资质管理规定》</w:t>
            </w:r>
            <w:r>
              <w:rPr>
                <w:rFonts w:hint="eastAsia" w:ascii="仿宋_GB2312" w:hAnsi="宋体" w:eastAsia="仿宋_GB2312"/>
                <w:b/>
                <w:bCs/>
                <w:color w:val="auto"/>
                <w:kern w:val="0"/>
                <w:sz w:val="13"/>
                <w:szCs w:val="13"/>
                <w:highlight w:val="none"/>
              </w:rPr>
              <w:t>第四十条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企业未按照本规定要求提供企业信用档案信息的，由县级以上地方人民政府住房城乡建设主管部门或者其他有关部门给予警告，责令限期改正；逾期未改正的，可处以1000元以上1万元以下的罚款。</w:t>
            </w:r>
          </w:p>
        </w:tc>
        <w:tc>
          <w:tcPr>
            <w:tcW w:w="890" w:type="dxa"/>
            <w:gridSpan w:val="2"/>
            <w:tcBorders>
              <w:tl2br w:val="nil"/>
              <w:tr2bl w:val="nil"/>
            </w:tcBorders>
            <w:vAlign w:val="center"/>
          </w:tcPr>
          <w:p w14:paraId="5DDBDDA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54DE7F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w:t>
            </w:r>
          </w:p>
        </w:tc>
        <w:tc>
          <w:tcPr>
            <w:tcW w:w="2806" w:type="dxa"/>
            <w:tcBorders>
              <w:tl2br w:val="nil"/>
              <w:tr2bl w:val="nil"/>
            </w:tcBorders>
            <w:vAlign w:val="center"/>
          </w:tcPr>
          <w:p w14:paraId="35D5BF3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处以1千元以上4千元以下的罚款。</w:t>
            </w:r>
          </w:p>
        </w:tc>
      </w:tr>
      <w:tr w14:paraId="6451DF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064F1E4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678376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6507C8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32CAEF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7ACA75B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D0A179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处以4千元以上7千元以下的罚款。</w:t>
            </w:r>
          </w:p>
        </w:tc>
      </w:tr>
      <w:tr w14:paraId="623224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2663DC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6EC5E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BAB831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36D7F3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45BC648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多次实施同类违法行为的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足以影响建设市场秩序和社会稳定的；</w:t>
            </w:r>
          </w:p>
        </w:tc>
        <w:tc>
          <w:tcPr>
            <w:tcW w:w="2806" w:type="dxa"/>
            <w:tcBorders>
              <w:tl2br w:val="nil"/>
              <w:tr2bl w:val="nil"/>
            </w:tcBorders>
            <w:vAlign w:val="center"/>
          </w:tcPr>
          <w:p w14:paraId="0EE95A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处以7千元以上1万元以下的罚款。</w:t>
            </w:r>
          </w:p>
        </w:tc>
      </w:tr>
      <w:tr w14:paraId="09D2CF3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7" w:hRule="atLeast"/>
          <w:jc w:val="center"/>
        </w:trPr>
        <w:tc>
          <w:tcPr>
            <w:tcW w:w="627" w:type="dxa"/>
            <w:gridSpan w:val="2"/>
            <w:vMerge w:val="restart"/>
            <w:tcBorders>
              <w:tl2br w:val="nil"/>
              <w:tr2bl w:val="nil"/>
            </w:tcBorders>
            <w:vAlign w:val="center"/>
          </w:tcPr>
          <w:p w14:paraId="17717F6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58</w:t>
            </w:r>
          </w:p>
        </w:tc>
        <w:tc>
          <w:tcPr>
            <w:tcW w:w="1625" w:type="dxa"/>
            <w:vMerge w:val="restart"/>
            <w:tcBorders>
              <w:tl2br w:val="nil"/>
              <w:tr2bl w:val="nil"/>
            </w:tcBorders>
            <w:vAlign w:val="center"/>
          </w:tcPr>
          <w:p w14:paraId="0BCE894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工程监理企业以欺骗贿赂等不正当手段取得工程监理企业资质证书</w:t>
            </w:r>
          </w:p>
        </w:tc>
        <w:tc>
          <w:tcPr>
            <w:tcW w:w="5337" w:type="dxa"/>
            <w:vMerge w:val="restart"/>
            <w:tcBorders>
              <w:tl2br w:val="nil"/>
              <w:tr2bl w:val="nil"/>
            </w:tcBorders>
            <w:vAlign w:val="center"/>
          </w:tcPr>
          <w:p w14:paraId="27F164F7">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第二十八条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以欺骗、贿赂等不正当手段取得工程监理企业资质证书的，由县级以上地方人民政府建设主管部门或有关部门给予警告，并处1万元以上2万元以下罚款，申请人3年内不得再次申请工程监理企业资质。</w:t>
            </w:r>
          </w:p>
        </w:tc>
        <w:tc>
          <w:tcPr>
            <w:tcW w:w="890" w:type="dxa"/>
            <w:gridSpan w:val="2"/>
            <w:tcBorders>
              <w:tl2br w:val="nil"/>
              <w:tr2bl w:val="nil"/>
            </w:tcBorders>
            <w:vAlign w:val="center"/>
          </w:tcPr>
          <w:p w14:paraId="5CC6162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007B4C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取得资质证书但尚未承接业务。</w:t>
            </w:r>
          </w:p>
        </w:tc>
        <w:tc>
          <w:tcPr>
            <w:tcW w:w="2806" w:type="dxa"/>
            <w:tcBorders>
              <w:tl2br w:val="nil"/>
              <w:tr2bl w:val="nil"/>
            </w:tcBorders>
            <w:vAlign w:val="center"/>
          </w:tcPr>
          <w:p w14:paraId="17B0BBC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给予警告，并处1万元罚款 ，申请人3年内不得再次申请工程监理企业资质。</w:t>
            </w:r>
          </w:p>
        </w:tc>
      </w:tr>
      <w:tr w14:paraId="71AD7F0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0" w:hRule="atLeast"/>
          <w:jc w:val="center"/>
        </w:trPr>
        <w:tc>
          <w:tcPr>
            <w:tcW w:w="627" w:type="dxa"/>
            <w:gridSpan w:val="2"/>
            <w:vMerge w:val="continue"/>
            <w:tcBorders>
              <w:tl2br w:val="nil"/>
              <w:tr2bl w:val="nil"/>
            </w:tcBorders>
            <w:vAlign w:val="center"/>
          </w:tcPr>
          <w:p w14:paraId="3241809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4081EC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CD40C2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199836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476EF66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取得资质证书且已经承接业务。</w:t>
            </w:r>
          </w:p>
        </w:tc>
        <w:tc>
          <w:tcPr>
            <w:tcW w:w="2806" w:type="dxa"/>
            <w:tcBorders>
              <w:tl2br w:val="nil"/>
              <w:tr2bl w:val="nil"/>
            </w:tcBorders>
            <w:vAlign w:val="center"/>
          </w:tcPr>
          <w:p w14:paraId="1B67842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给予警告，并处1-1.5万元罚款，申请人3年内不得再次申请工程监理企业资质。</w:t>
            </w:r>
          </w:p>
        </w:tc>
      </w:tr>
      <w:tr w14:paraId="2FAC30F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272880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8D581C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A41ABC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CD8884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DD39EC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取得资质证书已承接业务，且造成较严重的后果或事故的。</w:t>
            </w:r>
          </w:p>
        </w:tc>
        <w:tc>
          <w:tcPr>
            <w:tcW w:w="2806" w:type="dxa"/>
            <w:tcBorders>
              <w:tl2br w:val="nil"/>
              <w:tr2bl w:val="nil"/>
            </w:tcBorders>
            <w:vAlign w:val="center"/>
          </w:tcPr>
          <w:p w14:paraId="5EF3C89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给予警告，并处1.5-2万元罚款，申请人3年内不得再次申请工程监理企业资质。</w:t>
            </w:r>
          </w:p>
        </w:tc>
      </w:tr>
      <w:tr w14:paraId="55C9465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1D4778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59</w:t>
            </w:r>
          </w:p>
        </w:tc>
        <w:tc>
          <w:tcPr>
            <w:tcW w:w="1625" w:type="dxa"/>
            <w:vMerge w:val="restart"/>
            <w:tcBorders>
              <w:tl2br w:val="nil"/>
              <w:tr2bl w:val="nil"/>
            </w:tcBorders>
            <w:vAlign w:val="center"/>
          </w:tcPr>
          <w:p w14:paraId="7ACA56B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工程监理企业在监理过程中实施商业贿赂</w:t>
            </w:r>
          </w:p>
        </w:tc>
        <w:tc>
          <w:tcPr>
            <w:tcW w:w="5337" w:type="dxa"/>
            <w:vMerge w:val="restart"/>
            <w:tcBorders>
              <w:tl2br w:val="nil"/>
              <w:tr2bl w:val="nil"/>
            </w:tcBorders>
            <w:vAlign w:val="center"/>
          </w:tcPr>
          <w:p w14:paraId="17BBE808">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第二十九条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监理企业有本规定第十六条第七项、第八项行为之一的，由县级以上地方人民政府建设主管部门或者有关部门予以警告，责令其改正，并处1万元以上3万元以下的罚款；造成损失的，依法承担赔偿责任；构成犯罪的，依法追究刑事责任。</w:t>
            </w:r>
          </w:p>
          <w:p w14:paraId="5748EF0E">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工程监理企业不得有下列行为：</w:t>
            </w:r>
          </w:p>
          <w:p w14:paraId="3F688EB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（七）在监理过程中实施商业贿赂；</w:t>
            </w:r>
          </w:p>
        </w:tc>
        <w:tc>
          <w:tcPr>
            <w:tcW w:w="890" w:type="dxa"/>
            <w:gridSpan w:val="2"/>
            <w:tcBorders>
              <w:tl2br w:val="nil"/>
              <w:tr2bl w:val="nil"/>
            </w:tcBorders>
            <w:vAlign w:val="center"/>
          </w:tcPr>
          <w:p w14:paraId="0ABF097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5C3B45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贿赂金额1万元以下的。</w:t>
            </w:r>
          </w:p>
        </w:tc>
        <w:tc>
          <w:tcPr>
            <w:tcW w:w="2806" w:type="dxa"/>
            <w:tcBorders>
              <w:tl2br w:val="nil"/>
              <w:tr2bl w:val="nil"/>
            </w:tcBorders>
            <w:vAlign w:val="center"/>
          </w:tcPr>
          <w:p w14:paraId="18B0265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给予警告，责令其改正，处1万元以上1.5万元以下的罚款。</w:t>
            </w:r>
          </w:p>
        </w:tc>
      </w:tr>
      <w:tr w14:paraId="2FE867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8" w:hRule="atLeast"/>
          <w:jc w:val="center"/>
        </w:trPr>
        <w:tc>
          <w:tcPr>
            <w:tcW w:w="627" w:type="dxa"/>
            <w:gridSpan w:val="2"/>
            <w:vMerge w:val="continue"/>
            <w:tcBorders>
              <w:tl2br w:val="nil"/>
              <w:tr2bl w:val="nil"/>
            </w:tcBorders>
            <w:vAlign w:val="center"/>
          </w:tcPr>
          <w:p w14:paraId="363FA65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172DC1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9B8852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D38930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76EF27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贿赂金额1万元以上5万元以下的。</w:t>
            </w:r>
          </w:p>
        </w:tc>
        <w:tc>
          <w:tcPr>
            <w:tcW w:w="2806" w:type="dxa"/>
            <w:tcBorders>
              <w:tl2br w:val="nil"/>
              <w:tr2bl w:val="nil"/>
            </w:tcBorders>
            <w:vAlign w:val="center"/>
          </w:tcPr>
          <w:p w14:paraId="1B2E90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给予警告，责令其改正，处1.5万元以上2万元以下的罚款。</w:t>
            </w:r>
          </w:p>
        </w:tc>
      </w:tr>
      <w:tr w14:paraId="770197C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083068E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DA3160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FB10ED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9720D2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7726C1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贿赂金额5万元以上的。</w:t>
            </w:r>
          </w:p>
        </w:tc>
        <w:tc>
          <w:tcPr>
            <w:tcW w:w="2806" w:type="dxa"/>
            <w:tcBorders>
              <w:tl2br w:val="nil"/>
              <w:tr2bl w:val="nil"/>
            </w:tcBorders>
            <w:vAlign w:val="center"/>
          </w:tcPr>
          <w:p w14:paraId="5A53DA5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给予警告，责令其改正，处2万元以上3万元以下的罚款。</w:t>
            </w:r>
          </w:p>
        </w:tc>
      </w:tr>
      <w:tr w14:paraId="3B6982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4" w:hRule="atLeast"/>
          <w:jc w:val="center"/>
        </w:trPr>
        <w:tc>
          <w:tcPr>
            <w:tcW w:w="627" w:type="dxa"/>
            <w:gridSpan w:val="2"/>
            <w:vMerge w:val="restart"/>
            <w:tcBorders>
              <w:tl2br w:val="nil"/>
              <w:tr2bl w:val="nil"/>
            </w:tcBorders>
            <w:vAlign w:val="center"/>
          </w:tcPr>
          <w:p w14:paraId="5077C82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60</w:t>
            </w:r>
          </w:p>
        </w:tc>
        <w:tc>
          <w:tcPr>
            <w:tcW w:w="1625" w:type="dxa"/>
            <w:vMerge w:val="restart"/>
            <w:tcBorders>
              <w:tl2br w:val="nil"/>
              <w:tr2bl w:val="nil"/>
            </w:tcBorders>
            <w:vAlign w:val="center"/>
          </w:tcPr>
          <w:p w14:paraId="2AE12EB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工程监理企业涂改、伪造、出借、转让工程监理企业资质证书</w:t>
            </w:r>
          </w:p>
        </w:tc>
        <w:tc>
          <w:tcPr>
            <w:tcW w:w="5337" w:type="dxa"/>
            <w:vMerge w:val="restart"/>
            <w:tcBorders>
              <w:tl2br w:val="nil"/>
              <w:tr2bl w:val="nil"/>
            </w:tcBorders>
            <w:vAlign w:val="center"/>
          </w:tcPr>
          <w:p w14:paraId="2230C266">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第二十九条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监理企业有本规定第十六条第七项、第八项行为之一的，由县级以上地方人民政府建设主管部门或者有关部门予以警告，责令其改正，并处1万元以上3万元以下的罚款；造成损失的，依法承担赔偿责任；构成犯罪的，依法追究刑事责任。</w:t>
            </w:r>
          </w:p>
          <w:p w14:paraId="1EEE2E8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2E99305">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第十六条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工程监理企业不得有下列行为：</w:t>
            </w:r>
          </w:p>
          <w:p w14:paraId="77C1597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（八）涂改、伪造、出借、转让工程监理企业资质证书；</w:t>
            </w:r>
          </w:p>
        </w:tc>
        <w:tc>
          <w:tcPr>
            <w:tcW w:w="890" w:type="dxa"/>
            <w:gridSpan w:val="2"/>
            <w:tcBorders>
              <w:tl2br w:val="nil"/>
              <w:tr2bl w:val="nil"/>
            </w:tcBorders>
            <w:vAlign w:val="center"/>
          </w:tcPr>
          <w:p w14:paraId="033FD64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79EB69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06FCF7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给予警告；处1万元以上1.5万元以下的罚款。</w:t>
            </w:r>
          </w:p>
        </w:tc>
      </w:tr>
      <w:tr w14:paraId="32F5793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5" w:hRule="atLeast"/>
          <w:jc w:val="center"/>
        </w:trPr>
        <w:tc>
          <w:tcPr>
            <w:tcW w:w="627" w:type="dxa"/>
            <w:gridSpan w:val="2"/>
            <w:vMerge w:val="continue"/>
            <w:tcBorders>
              <w:tl2br w:val="nil"/>
              <w:tr2bl w:val="nil"/>
            </w:tcBorders>
            <w:vAlign w:val="center"/>
          </w:tcPr>
          <w:p w14:paraId="000AE75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4700F1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7DA77F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0B0064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1F49F12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54C0B8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给予警告；处1.5万元以上2万元以下的罚款。</w:t>
            </w:r>
          </w:p>
        </w:tc>
      </w:tr>
      <w:tr w14:paraId="22DCE8E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4DABC74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0AB77B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0BF33F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96EB5F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1B3E940E">
            <w:pPr>
              <w:keepNext w:val="0"/>
              <w:keepLines w:val="0"/>
              <w:pageBreakBefore w:val="0"/>
              <w:widowControl/>
              <w:kinsoku/>
              <w:overflowPunct/>
              <w:topLinePunct w:val="0"/>
              <w:autoSpaceDE/>
              <w:autoSpaceDN/>
              <w:bidi w:val="0"/>
              <w:adjustRightInd w:val="0"/>
              <w:snapToGrid w:val="0"/>
              <w:spacing w:line="260" w:lineRule="exact"/>
              <w:ind w:left="210" w:leftChars="10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0732C1A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7E99DED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4A14B8C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286685C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给予警告；处2万元以上3万元以下的罚款。</w:t>
            </w:r>
          </w:p>
        </w:tc>
      </w:tr>
      <w:tr w14:paraId="3CAB50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7" w:hRule="atLeast"/>
          <w:jc w:val="center"/>
        </w:trPr>
        <w:tc>
          <w:tcPr>
            <w:tcW w:w="627" w:type="dxa"/>
            <w:gridSpan w:val="2"/>
            <w:vMerge w:val="restart"/>
            <w:tcBorders>
              <w:tl2br w:val="nil"/>
              <w:tr2bl w:val="nil"/>
            </w:tcBorders>
            <w:vAlign w:val="center"/>
          </w:tcPr>
          <w:p w14:paraId="1D8CBAB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61</w:t>
            </w:r>
          </w:p>
        </w:tc>
        <w:tc>
          <w:tcPr>
            <w:tcW w:w="1625" w:type="dxa"/>
            <w:vMerge w:val="restart"/>
            <w:tcBorders>
              <w:tl2br w:val="nil"/>
              <w:tr2bl w:val="nil"/>
            </w:tcBorders>
            <w:vAlign w:val="center"/>
          </w:tcPr>
          <w:p w14:paraId="6D72CA3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工程监理企业不及时办理资质证书变更手续且逾期不办理</w:t>
            </w:r>
          </w:p>
        </w:tc>
        <w:tc>
          <w:tcPr>
            <w:tcW w:w="5337" w:type="dxa"/>
            <w:vMerge w:val="restart"/>
            <w:tcBorders>
              <w:tl2br w:val="nil"/>
              <w:tr2bl w:val="nil"/>
            </w:tcBorders>
            <w:vAlign w:val="center"/>
          </w:tcPr>
          <w:p w14:paraId="58599B95">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第三十条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违反本规定，工程监理企业不及时办理资质证书变更手续的，由资质许可机关责令限期办理；逾期不办理的，可处1千元以上1万元以下罚款。</w:t>
            </w:r>
          </w:p>
        </w:tc>
        <w:tc>
          <w:tcPr>
            <w:tcW w:w="890" w:type="dxa"/>
            <w:gridSpan w:val="2"/>
            <w:tcBorders>
              <w:tl2br w:val="nil"/>
              <w:tr2bl w:val="nil"/>
            </w:tcBorders>
            <w:vAlign w:val="center"/>
          </w:tcPr>
          <w:p w14:paraId="6535EA1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3C3228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7B455BC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4597847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6" w:hRule="atLeast"/>
          <w:jc w:val="center"/>
        </w:trPr>
        <w:tc>
          <w:tcPr>
            <w:tcW w:w="627" w:type="dxa"/>
            <w:gridSpan w:val="2"/>
            <w:vMerge w:val="continue"/>
            <w:tcBorders>
              <w:tl2br w:val="nil"/>
              <w:tr2bl w:val="nil"/>
            </w:tcBorders>
            <w:vAlign w:val="center"/>
          </w:tcPr>
          <w:p w14:paraId="66FFA54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6C04B4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864CC5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EC3F78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207B138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2A5F9FE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处4千元以上7千元以下的罚款。</w:t>
            </w:r>
          </w:p>
        </w:tc>
      </w:tr>
      <w:tr w14:paraId="78D5ED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42" w:hRule="atLeast"/>
          <w:jc w:val="center"/>
        </w:trPr>
        <w:tc>
          <w:tcPr>
            <w:tcW w:w="627" w:type="dxa"/>
            <w:gridSpan w:val="2"/>
            <w:vMerge w:val="continue"/>
            <w:tcBorders>
              <w:tl2br w:val="nil"/>
              <w:tr2bl w:val="nil"/>
            </w:tcBorders>
            <w:vAlign w:val="center"/>
          </w:tcPr>
          <w:p w14:paraId="3CD3A14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56F577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2DE8B2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F67FD0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67658B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50C97E9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处7千元以上1万元以下的罚款。</w:t>
            </w:r>
          </w:p>
        </w:tc>
      </w:tr>
      <w:tr w14:paraId="7EE4217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5B5DB48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62</w:t>
            </w:r>
          </w:p>
        </w:tc>
        <w:tc>
          <w:tcPr>
            <w:tcW w:w="1625" w:type="dxa"/>
            <w:vMerge w:val="restart"/>
            <w:tcBorders>
              <w:tl2br w:val="nil"/>
              <w:tr2bl w:val="nil"/>
            </w:tcBorders>
            <w:vAlign w:val="center"/>
          </w:tcPr>
          <w:p w14:paraId="5AF2244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工程监理企业未按照本规定要求提供工程监理企业信用档案信息且逾期不办理</w:t>
            </w:r>
          </w:p>
        </w:tc>
        <w:tc>
          <w:tcPr>
            <w:tcW w:w="5337" w:type="dxa"/>
            <w:vMerge w:val="restart"/>
            <w:tcBorders>
              <w:tl2br w:val="nil"/>
              <w:tr2bl w:val="nil"/>
            </w:tcBorders>
            <w:vAlign w:val="center"/>
          </w:tcPr>
          <w:p w14:paraId="5822F9E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《工程监理企业资质管理规定》</w:t>
            </w:r>
            <w:r>
              <w:rPr>
                <w:rFonts w:hint="eastAsia" w:ascii="仿宋_GB2312" w:hAnsi="宋体" w:eastAsia="仿宋_GB2312"/>
                <w:b/>
                <w:bCs/>
                <w:color w:val="auto"/>
                <w:kern w:val="0"/>
                <w:sz w:val="13"/>
                <w:szCs w:val="13"/>
                <w:highlight w:val="none"/>
              </w:rPr>
              <w:t>第三十一条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工程监理企业未按照本规定要求提供工程监理企业信用档案信息的，由县级以上地方人民政府建设主管部门予以警告，责令限期改正；逾期未改正的，可处以1千元以上1万元以下的罚款。</w:t>
            </w:r>
          </w:p>
        </w:tc>
        <w:tc>
          <w:tcPr>
            <w:tcW w:w="890" w:type="dxa"/>
            <w:gridSpan w:val="2"/>
            <w:tcBorders>
              <w:tl2br w:val="nil"/>
              <w:tr2bl w:val="nil"/>
            </w:tcBorders>
            <w:vAlign w:val="center"/>
          </w:tcPr>
          <w:p w14:paraId="296D95E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EFE71E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045F80F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7970F1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2408D8C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0A0CE1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B1ECC6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BDF401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16A15A7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0C78CA5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处4千元以上7千元以下的罚款。</w:t>
            </w:r>
          </w:p>
        </w:tc>
      </w:tr>
      <w:tr w14:paraId="788D0B8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57" w:hRule="atLeast"/>
          <w:jc w:val="center"/>
        </w:trPr>
        <w:tc>
          <w:tcPr>
            <w:tcW w:w="627" w:type="dxa"/>
            <w:gridSpan w:val="2"/>
            <w:vMerge w:val="continue"/>
            <w:tcBorders>
              <w:tl2br w:val="nil"/>
              <w:tr2bl w:val="nil"/>
            </w:tcBorders>
            <w:vAlign w:val="center"/>
          </w:tcPr>
          <w:p w14:paraId="7A6E9A4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313B81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05BE40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E82418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E728BE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74A91A0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处7千元以上1万元以下的罚款。</w:t>
            </w:r>
          </w:p>
        </w:tc>
      </w:tr>
      <w:tr w14:paraId="4D5AEB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2" w:hRule="atLeast"/>
          <w:jc w:val="center"/>
        </w:trPr>
        <w:tc>
          <w:tcPr>
            <w:tcW w:w="627" w:type="dxa"/>
            <w:gridSpan w:val="2"/>
            <w:vMerge w:val="restart"/>
            <w:tcBorders>
              <w:tl2br w:val="nil"/>
              <w:tr2bl w:val="nil"/>
            </w:tcBorders>
            <w:vAlign w:val="center"/>
          </w:tcPr>
          <w:p w14:paraId="242524F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63</w:t>
            </w:r>
          </w:p>
        </w:tc>
        <w:tc>
          <w:tcPr>
            <w:tcW w:w="1625" w:type="dxa"/>
            <w:vMerge w:val="restart"/>
            <w:tcBorders>
              <w:tl2br w:val="nil"/>
              <w:tr2bl w:val="nil"/>
            </w:tcBorders>
            <w:vAlign w:val="center"/>
          </w:tcPr>
          <w:p w14:paraId="30BEFC9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企业不及时办理资质证书变更手续且逾期不办理</w:t>
            </w:r>
          </w:p>
        </w:tc>
        <w:tc>
          <w:tcPr>
            <w:tcW w:w="5337" w:type="dxa"/>
            <w:vMerge w:val="restart"/>
            <w:tcBorders>
              <w:tl2br w:val="nil"/>
              <w:tr2bl w:val="nil"/>
            </w:tcBorders>
            <w:vAlign w:val="center"/>
          </w:tcPr>
          <w:p w14:paraId="69157C3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《建设工程勘察设计资质管理规定》</w:t>
            </w:r>
            <w:r>
              <w:rPr>
                <w:rFonts w:hint="eastAsia" w:ascii="仿宋_GB2312" w:eastAsia="仿宋_GB2312"/>
                <w:b/>
                <w:bCs w:val="0"/>
                <w:color w:val="auto"/>
                <w:kern w:val="0"/>
                <w:sz w:val="13"/>
                <w:szCs w:val="13"/>
                <w:highlight w:val="none"/>
              </w:rPr>
              <w:t>第三十</w:t>
            </w:r>
            <w:r>
              <w:rPr>
                <w:rFonts w:hint="eastAsia" w:ascii="仿宋_GB2312" w:eastAsia="仿宋_GB2312"/>
                <w:b/>
                <w:bCs w:val="0"/>
                <w:color w:val="auto"/>
                <w:kern w:val="0"/>
                <w:sz w:val="13"/>
                <w:szCs w:val="13"/>
                <w:highlight w:val="none"/>
                <w:lang w:val="en-US" w:eastAsia="zh-CN"/>
              </w:rPr>
              <w:t>二</w:t>
            </w:r>
            <w:r>
              <w:rPr>
                <w:rFonts w:hint="eastAsia" w:ascii="仿宋_GB2312" w:eastAsia="仿宋_GB2312"/>
                <w:b/>
                <w:bCs w:val="0"/>
                <w:color w:val="auto"/>
                <w:kern w:val="0"/>
                <w:sz w:val="13"/>
                <w:szCs w:val="13"/>
                <w:highlight w:val="none"/>
              </w:rPr>
              <w:t>条</w:t>
            </w:r>
            <w:r>
              <w:rPr>
                <w:rFonts w:hint="eastAsia" w:ascii="仿宋_GB2312" w:eastAsia="仿宋_GB2312"/>
                <w:b/>
                <w:bCs w:val="0"/>
                <w:color w:val="auto"/>
                <w:kern w:val="0"/>
                <w:sz w:val="13"/>
                <w:szCs w:val="13"/>
                <w:highlight w:val="none"/>
                <w:lang w:eastAsia="zh-CN"/>
              </w:rPr>
              <w:t>：</w:t>
            </w:r>
            <w:r>
              <w:rPr>
                <w:rFonts w:hint="eastAsia" w:ascii="仿宋_GB2312" w:hAnsi="宋体" w:eastAsia="仿宋_GB2312"/>
                <w:color w:val="auto"/>
                <w:kern w:val="0"/>
                <w:sz w:val="13"/>
                <w:szCs w:val="13"/>
                <w:highlight w:val="none"/>
              </w:rPr>
              <w:t>企业不及时办理资质证书变更手续的，由资质许可机关责令限期办理；逾期不办理的，可处以1000元以上1万元以下的罚款。</w:t>
            </w:r>
          </w:p>
        </w:tc>
        <w:tc>
          <w:tcPr>
            <w:tcW w:w="890" w:type="dxa"/>
            <w:gridSpan w:val="2"/>
            <w:tcBorders>
              <w:tl2br w:val="nil"/>
              <w:tr2bl w:val="nil"/>
            </w:tcBorders>
            <w:vAlign w:val="center"/>
          </w:tcPr>
          <w:p w14:paraId="677D1DE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187990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3865013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0D621C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7" w:hRule="atLeast"/>
          <w:jc w:val="center"/>
        </w:trPr>
        <w:tc>
          <w:tcPr>
            <w:tcW w:w="627" w:type="dxa"/>
            <w:gridSpan w:val="2"/>
            <w:vMerge w:val="continue"/>
            <w:tcBorders>
              <w:tl2br w:val="nil"/>
              <w:tr2bl w:val="nil"/>
            </w:tcBorders>
            <w:vAlign w:val="center"/>
          </w:tcPr>
          <w:p w14:paraId="2B98F43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96342D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23490DB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DF1330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1F604DC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1715D53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处4千元以上7千元以下的罚款。</w:t>
            </w:r>
          </w:p>
        </w:tc>
      </w:tr>
      <w:tr w14:paraId="67DA12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6" w:hRule="atLeast"/>
          <w:jc w:val="center"/>
        </w:trPr>
        <w:tc>
          <w:tcPr>
            <w:tcW w:w="627" w:type="dxa"/>
            <w:gridSpan w:val="2"/>
            <w:vMerge w:val="continue"/>
            <w:tcBorders>
              <w:tl2br w:val="nil"/>
              <w:tr2bl w:val="nil"/>
            </w:tcBorders>
            <w:vAlign w:val="center"/>
          </w:tcPr>
          <w:p w14:paraId="40E4B6F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6A6E56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B0635C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8CD4B2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CC38F5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3583B04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处7千元以上1万元以下的罚款。</w:t>
            </w:r>
          </w:p>
        </w:tc>
      </w:tr>
      <w:tr w14:paraId="32BA44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2" w:hRule="atLeast"/>
          <w:jc w:val="center"/>
        </w:trPr>
        <w:tc>
          <w:tcPr>
            <w:tcW w:w="627" w:type="dxa"/>
            <w:gridSpan w:val="2"/>
            <w:vMerge w:val="restart"/>
            <w:tcBorders>
              <w:tl2br w:val="nil"/>
              <w:tr2bl w:val="nil"/>
            </w:tcBorders>
            <w:vAlign w:val="center"/>
          </w:tcPr>
          <w:p w14:paraId="5CA727E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64</w:t>
            </w:r>
          </w:p>
        </w:tc>
        <w:tc>
          <w:tcPr>
            <w:tcW w:w="1625" w:type="dxa"/>
            <w:vMerge w:val="restart"/>
            <w:tcBorders>
              <w:tl2br w:val="nil"/>
              <w:tr2bl w:val="nil"/>
            </w:tcBorders>
            <w:vAlign w:val="center"/>
          </w:tcPr>
          <w:p w14:paraId="7E49418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企业未按照规定提供信用档案信息，给予警告，责令限期改正</w:t>
            </w:r>
          </w:p>
        </w:tc>
        <w:tc>
          <w:tcPr>
            <w:tcW w:w="5337" w:type="dxa"/>
            <w:vMerge w:val="restart"/>
            <w:tcBorders>
              <w:tl2br w:val="nil"/>
              <w:tr2bl w:val="nil"/>
            </w:tcBorders>
            <w:vAlign w:val="center"/>
          </w:tcPr>
          <w:p w14:paraId="305AEA2F">
            <w:pPr>
              <w:keepNext w:val="0"/>
              <w:keepLines w:val="0"/>
              <w:pageBreakBefore w:val="0"/>
              <w:widowControl/>
              <w:kinsoku/>
              <w:overflowPunct/>
              <w:topLinePunct w:val="0"/>
              <w:autoSpaceDE/>
              <w:autoSpaceDN/>
              <w:bidi w:val="0"/>
              <w:adjustRightInd w:val="0"/>
              <w:snapToGrid w:val="0"/>
              <w:spacing w:line="260" w:lineRule="exact"/>
              <w:jc w:val="left"/>
              <w:rPr>
                <w:rFonts w:ascii="仿宋_GB2312" w:eastAsia="仿宋_GB2312"/>
                <w:bCs/>
                <w:color w:val="auto"/>
                <w:kern w:val="0"/>
                <w:sz w:val="13"/>
                <w:szCs w:val="13"/>
                <w:highlight w:val="none"/>
              </w:rPr>
            </w:pPr>
            <w:r>
              <w:rPr>
                <w:rFonts w:hint="eastAsia" w:ascii="仿宋_GB2312" w:eastAsia="仿宋_GB2312"/>
                <w:bCs/>
                <w:color w:val="auto"/>
                <w:kern w:val="0"/>
                <w:sz w:val="13"/>
                <w:szCs w:val="13"/>
                <w:highlight w:val="none"/>
              </w:rPr>
              <w:t>《建设工程勘察设计资质管理规定》</w:t>
            </w:r>
            <w:r>
              <w:rPr>
                <w:rFonts w:hint="eastAsia" w:ascii="仿宋_GB2312" w:eastAsia="仿宋_GB2312"/>
                <w:b/>
                <w:bCs w:val="0"/>
                <w:color w:val="auto"/>
                <w:kern w:val="0"/>
                <w:sz w:val="13"/>
                <w:szCs w:val="13"/>
                <w:highlight w:val="none"/>
              </w:rPr>
              <w:t>第三十</w:t>
            </w:r>
            <w:r>
              <w:rPr>
                <w:rFonts w:hint="eastAsia" w:ascii="仿宋_GB2312" w:eastAsia="仿宋_GB2312"/>
                <w:b/>
                <w:bCs w:val="0"/>
                <w:color w:val="auto"/>
                <w:kern w:val="0"/>
                <w:sz w:val="13"/>
                <w:szCs w:val="13"/>
                <w:highlight w:val="none"/>
                <w:lang w:val="en-US" w:eastAsia="zh-CN"/>
              </w:rPr>
              <w:t>三</w:t>
            </w:r>
            <w:r>
              <w:rPr>
                <w:rFonts w:hint="eastAsia" w:ascii="仿宋_GB2312" w:eastAsia="仿宋_GB2312"/>
                <w:b/>
                <w:bCs w:val="0"/>
                <w:color w:val="auto"/>
                <w:kern w:val="0"/>
                <w:sz w:val="13"/>
                <w:szCs w:val="13"/>
                <w:highlight w:val="none"/>
              </w:rPr>
              <w:t>条</w:t>
            </w:r>
            <w:r>
              <w:rPr>
                <w:rFonts w:hint="eastAsia" w:ascii="仿宋_GB2312" w:eastAsia="仿宋_GB2312"/>
                <w:b/>
                <w:bCs w:val="0"/>
                <w:color w:val="auto"/>
                <w:kern w:val="0"/>
                <w:sz w:val="13"/>
                <w:szCs w:val="13"/>
                <w:highlight w:val="none"/>
                <w:lang w:eastAsia="zh-CN"/>
              </w:rPr>
              <w:t>：</w:t>
            </w:r>
            <w:r>
              <w:rPr>
                <w:rFonts w:hint="eastAsia" w:ascii="仿宋_GB2312" w:hAnsi="宋体" w:eastAsia="仿宋_GB2312"/>
                <w:color w:val="auto"/>
                <w:kern w:val="0"/>
                <w:sz w:val="13"/>
                <w:szCs w:val="13"/>
                <w:highlight w:val="none"/>
              </w:rPr>
              <w:t>企业未按照规定提供信用档案信息的，由县级以上地方人民政府建设主管部门给予警告，责令限期改正；逾期未改正的，可处以1000元以上1万元以下的罚款。</w:t>
            </w:r>
          </w:p>
        </w:tc>
        <w:tc>
          <w:tcPr>
            <w:tcW w:w="890" w:type="dxa"/>
            <w:gridSpan w:val="2"/>
            <w:tcBorders>
              <w:tl2br w:val="nil"/>
              <w:tr2bl w:val="nil"/>
            </w:tcBorders>
            <w:vAlign w:val="center"/>
          </w:tcPr>
          <w:p w14:paraId="4B309AB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8934C9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40C5AA5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可处1千元以上4千元以下的罚款。</w:t>
            </w:r>
          </w:p>
        </w:tc>
      </w:tr>
      <w:tr w14:paraId="08C90B4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0" w:hRule="atLeast"/>
          <w:jc w:val="center"/>
        </w:trPr>
        <w:tc>
          <w:tcPr>
            <w:tcW w:w="627" w:type="dxa"/>
            <w:gridSpan w:val="2"/>
            <w:vMerge w:val="continue"/>
            <w:tcBorders>
              <w:tl2br w:val="nil"/>
              <w:tr2bl w:val="nil"/>
            </w:tcBorders>
            <w:vAlign w:val="center"/>
          </w:tcPr>
          <w:p w14:paraId="01733262">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36CB2A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F55D6E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165643A">
            <w:pPr>
              <w:keepNext w:val="0"/>
              <w:keepLines w:val="0"/>
              <w:pageBreakBefore w:val="0"/>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795E76D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5DAB21D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处4千元以上7千元以下的罚款。</w:t>
            </w:r>
          </w:p>
        </w:tc>
      </w:tr>
      <w:tr w14:paraId="219A76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2" w:hRule="atLeast"/>
          <w:jc w:val="center"/>
        </w:trPr>
        <w:tc>
          <w:tcPr>
            <w:tcW w:w="627" w:type="dxa"/>
            <w:gridSpan w:val="2"/>
            <w:vMerge w:val="continue"/>
            <w:tcBorders>
              <w:tl2br w:val="nil"/>
              <w:tr2bl w:val="nil"/>
            </w:tcBorders>
            <w:vAlign w:val="center"/>
          </w:tcPr>
          <w:p w14:paraId="73CC433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F1710D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4D22335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973F3C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05EA997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5A25D8F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处7千元以上1万元以下的罚款。</w:t>
            </w:r>
          </w:p>
        </w:tc>
      </w:tr>
      <w:tr w14:paraId="7E08AB1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5" w:hRule="atLeast"/>
          <w:jc w:val="center"/>
        </w:trPr>
        <w:tc>
          <w:tcPr>
            <w:tcW w:w="627" w:type="dxa"/>
            <w:gridSpan w:val="2"/>
            <w:vMerge w:val="restart"/>
            <w:tcBorders>
              <w:tl2br w:val="nil"/>
              <w:tr2bl w:val="nil"/>
            </w:tcBorders>
            <w:vAlign w:val="center"/>
          </w:tcPr>
          <w:p w14:paraId="0F871AD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65</w:t>
            </w:r>
          </w:p>
        </w:tc>
        <w:tc>
          <w:tcPr>
            <w:tcW w:w="1625" w:type="dxa"/>
            <w:vMerge w:val="restart"/>
            <w:tcBorders>
              <w:tl2br w:val="nil"/>
              <w:tr2bl w:val="nil"/>
            </w:tcBorders>
            <w:vAlign w:val="center"/>
          </w:tcPr>
          <w:p w14:paraId="636D8C9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ascii="仿宋_GB2312" w:hAnsi="宋体" w:eastAsia="仿宋_GB2312"/>
                <w:color w:val="auto"/>
                <w:kern w:val="0"/>
                <w:sz w:val="13"/>
                <w:szCs w:val="13"/>
                <w:highlight w:val="none"/>
              </w:rPr>
              <w:t>勘察设计企业涂改、倒卖、出租、出借或者以其他形式非法转让资质证书</w:t>
            </w:r>
          </w:p>
        </w:tc>
        <w:tc>
          <w:tcPr>
            <w:tcW w:w="5337" w:type="dxa"/>
            <w:vMerge w:val="restart"/>
            <w:tcBorders>
              <w:tl2br w:val="nil"/>
              <w:tr2bl w:val="nil"/>
            </w:tcBorders>
            <w:vAlign w:val="center"/>
          </w:tcPr>
          <w:p w14:paraId="1CCFD44B">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eastAsia="仿宋_GB2312"/>
                <w:bCs/>
                <w:color w:val="auto"/>
                <w:kern w:val="0"/>
                <w:sz w:val="13"/>
                <w:szCs w:val="13"/>
                <w:highlight w:val="none"/>
              </w:rPr>
              <w:t>《建设工程勘察设计资质管理规定》</w:t>
            </w:r>
            <w:r>
              <w:rPr>
                <w:rFonts w:hint="eastAsia" w:ascii="仿宋_GB2312" w:eastAsia="仿宋_GB2312"/>
                <w:b/>
                <w:bCs w:val="0"/>
                <w:color w:val="auto"/>
                <w:kern w:val="0"/>
                <w:sz w:val="13"/>
                <w:szCs w:val="13"/>
                <w:highlight w:val="none"/>
              </w:rPr>
              <w:t>第三十</w:t>
            </w:r>
            <w:r>
              <w:rPr>
                <w:rFonts w:hint="eastAsia" w:ascii="仿宋_GB2312" w:eastAsia="仿宋_GB2312"/>
                <w:b/>
                <w:bCs w:val="0"/>
                <w:color w:val="auto"/>
                <w:kern w:val="0"/>
                <w:sz w:val="13"/>
                <w:szCs w:val="13"/>
                <w:highlight w:val="none"/>
                <w:lang w:val="en-US" w:eastAsia="zh-CN"/>
              </w:rPr>
              <w:t>四</w:t>
            </w:r>
            <w:r>
              <w:rPr>
                <w:rFonts w:hint="eastAsia" w:ascii="仿宋_GB2312" w:eastAsia="仿宋_GB2312"/>
                <w:b/>
                <w:bCs w:val="0"/>
                <w:color w:val="auto"/>
                <w:kern w:val="0"/>
                <w:sz w:val="13"/>
                <w:szCs w:val="13"/>
                <w:highlight w:val="none"/>
              </w:rPr>
              <w:t>条</w:t>
            </w:r>
            <w:r>
              <w:rPr>
                <w:rFonts w:hint="eastAsia" w:ascii="仿宋_GB2312" w:eastAsia="仿宋_GB2312"/>
                <w:b/>
                <w:bCs w:val="0"/>
                <w:color w:val="auto"/>
                <w:kern w:val="0"/>
                <w:sz w:val="13"/>
                <w:szCs w:val="13"/>
                <w:highlight w:val="none"/>
                <w:lang w:eastAsia="zh-CN"/>
              </w:rPr>
              <w:t>：</w:t>
            </w:r>
            <w:r>
              <w:rPr>
                <w:rFonts w:hint="eastAsia" w:ascii="仿宋_GB2312" w:hAnsi="宋体" w:eastAsia="仿宋_GB2312"/>
                <w:color w:val="auto"/>
                <w:kern w:val="0"/>
                <w:sz w:val="13"/>
                <w:szCs w:val="13"/>
                <w:highlight w:val="none"/>
              </w:rPr>
              <w:t>涂改、倒卖、出租、出借或者以其他形式非法转让资质证书的，由县级以上地方人民政府建设主管部门或者有关部门给予警告，责令改正，并处以1万元以上3万元以下的罚款；造成损失的，依法承担赔偿责任；构成犯罪的，依法追究刑事责任。</w:t>
            </w:r>
          </w:p>
        </w:tc>
        <w:tc>
          <w:tcPr>
            <w:tcW w:w="890" w:type="dxa"/>
            <w:gridSpan w:val="2"/>
            <w:tcBorders>
              <w:tl2br w:val="nil"/>
              <w:tr2bl w:val="nil"/>
            </w:tcBorders>
            <w:vAlign w:val="center"/>
          </w:tcPr>
          <w:p w14:paraId="65E7D3C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D2AC38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49F31FB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给予警告，责令改正，处1万元以上2万元以下罚款。</w:t>
            </w:r>
          </w:p>
        </w:tc>
      </w:tr>
      <w:tr w14:paraId="1E21EA1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3" w:hRule="atLeast"/>
          <w:jc w:val="center"/>
        </w:trPr>
        <w:tc>
          <w:tcPr>
            <w:tcW w:w="627" w:type="dxa"/>
            <w:gridSpan w:val="2"/>
            <w:vMerge w:val="continue"/>
            <w:tcBorders>
              <w:tl2br w:val="nil"/>
              <w:tr2bl w:val="nil"/>
            </w:tcBorders>
            <w:vAlign w:val="center"/>
          </w:tcPr>
          <w:p w14:paraId="3A7B2CF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54D47F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33BB8F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0062B9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FD4B9D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69733AA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给予警告，责令改正，处2万元以上3万元以下的罚款。</w:t>
            </w:r>
          </w:p>
        </w:tc>
      </w:tr>
      <w:tr w14:paraId="21CAABE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3" w:hRule="atLeast"/>
          <w:jc w:val="center"/>
        </w:trPr>
        <w:tc>
          <w:tcPr>
            <w:tcW w:w="627" w:type="dxa"/>
            <w:gridSpan w:val="2"/>
            <w:vMerge w:val="continue"/>
            <w:tcBorders>
              <w:tl2br w:val="nil"/>
              <w:tr2bl w:val="nil"/>
            </w:tcBorders>
            <w:vAlign w:val="center"/>
          </w:tcPr>
          <w:p w14:paraId="19A7160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16C156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7432D9C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7D3D35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7D4BF5F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限期内未改正，逾期30日以上未改正的。</w:t>
            </w:r>
          </w:p>
        </w:tc>
        <w:tc>
          <w:tcPr>
            <w:tcW w:w="2806" w:type="dxa"/>
            <w:tcBorders>
              <w:tl2br w:val="nil"/>
              <w:tr2bl w:val="nil"/>
            </w:tcBorders>
            <w:vAlign w:val="center"/>
          </w:tcPr>
          <w:p w14:paraId="35B45C7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给予警告，责令改正，处3万元的罚款。</w:t>
            </w:r>
          </w:p>
        </w:tc>
      </w:tr>
      <w:tr w14:paraId="2F43E6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38" w:hRule="atLeast"/>
          <w:jc w:val="center"/>
        </w:trPr>
        <w:tc>
          <w:tcPr>
            <w:tcW w:w="627" w:type="dxa"/>
            <w:gridSpan w:val="2"/>
            <w:vMerge w:val="restart"/>
            <w:tcBorders>
              <w:tl2br w:val="nil"/>
              <w:tr2bl w:val="nil"/>
            </w:tcBorders>
            <w:vAlign w:val="center"/>
          </w:tcPr>
          <w:p w14:paraId="0C501EE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66</w:t>
            </w:r>
          </w:p>
        </w:tc>
        <w:tc>
          <w:tcPr>
            <w:tcW w:w="1625" w:type="dxa"/>
            <w:vMerge w:val="restart"/>
            <w:tcBorders>
              <w:tl2br w:val="nil"/>
              <w:tr2bl w:val="nil"/>
            </w:tcBorders>
            <w:vAlign w:val="center"/>
          </w:tcPr>
          <w:p w14:paraId="6F68AF75">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9E6305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“安管人员”涂改、倒卖、出租、出借或者以其他形式非法转让安全生产考核合格证书</w:t>
            </w:r>
          </w:p>
        </w:tc>
        <w:tc>
          <w:tcPr>
            <w:tcW w:w="5337" w:type="dxa"/>
            <w:vMerge w:val="restart"/>
            <w:tcBorders>
              <w:tl2br w:val="nil"/>
              <w:tr2bl w:val="nil"/>
            </w:tcBorders>
            <w:vAlign w:val="center"/>
          </w:tcPr>
          <w:p w14:paraId="7CB4120B">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第二十八条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“安管人员”涂改、倒卖、出租、出借或者以其他形式非法转让安全生产考核合格证书的，由县级以上地方人民政府住房城乡建设主管部门给予警告，并处1000元以上5000元以下的罚款。</w:t>
            </w:r>
          </w:p>
          <w:p w14:paraId="4901AC9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A170D8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604810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37F5E1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2AE1707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给予警告，处1千元以上2千元以下的罚款。</w:t>
            </w:r>
          </w:p>
        </w:tc>
      </w:tr>
      <w:tr w14:paraId="5491600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2" w:hRule="atLeast"/>
          <w:jc w:val="center"/>
        </w:trPr>
        <w:tc>
          <w:tcPr>
            <w:tcW w:w="627" w:type="dxa"/>
            <w:gridSpan w:val="2"/>
            <w:vMerge w:val="continue"/>
            <w:tcBorders>
              <w:tl2br w:val="nil"/>
              <w:tr2bl w:val="nil"/>
            </w:tcBorders>
            <w:vAlign w:val="center"/>
          </w:tcPr>
          <w:p w14:paraId="783E407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2B85D9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586366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A2C0EC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2FBAF1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4EAB81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给予警告，处2千元以上4千元以下的罚款。</w:t>
            </w:r>
          </w:p>
        </w:tc>
      </w:tr>
      <w:tr w14:paraId="0C563A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41E9511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AB873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C68197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38B2E3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2631710C">
            <w:pPr>
              <w:keepNext w:val="0"/>
              <w:keepLines w:val="0"/>
              <w:pageBreakBefore w:val="0"/>
              <w:widowControl/>
              <w:kinsoku/>
              <w:overflowPunct/>
              <w:topLinePunct w:val="0"/>
              <w:autoSpaceDE/>
              <w:autoSpaceDN/>
              <w:bidi w:val="0"/>
              <w:adjustRightInd w:val="0"/>
              <w:snapToGrid w:val="0"/>
              <w:spacing w:line="260" w:lineRule="exact"/>
              <w:ind w:left="210" w:leftChars="10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（1）曾因该违法行为被依法查处，再次实施该违法行为的；</w:t>
            </w:r>
          </w:p>
          <w:p w14:paraId="7AB69CF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092A9DE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663B4C8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给予警告，处4千元以上5千元以下的罚款。</w:t>
            </w:r>
          </w:p>
        </w:tc>
      </w:tr>
      <w:tr w14:paraId="1F022D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7" w:hRule="atLeast"/>
          <w:jc w:val="center"/>
        </w:trPr>
        <w:tc>
          <w:tcPr>
            <w:tcW w:w="627" w:type="dxa"/>
            <w:gridSpan w:val="2"/>
            <w:vMerge w:val="restart"/>
            <w:tcBorders>
              <w:tl2br w:val="nil"/>
              <w:tr2bl w:val="nil"/>
            </w:tcBorders>
            <w:vAlign w:val="center"/>
          </w:tcPr>
          <w:p w14:paraId="03A46BF8">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67</w:t>
            </w:r>
          </w:p>
        </w:tc>
        <w:tc>
          <w:tcPr>
            <w:tcW w:w="1625" w:type="dxa"/>
            <w:vMerge w:val="restart"/>
            <w:tcBorders>
              <w:tl2br w:val="nil"/>
              <w:tr2bl w:val="nil"/>
            </w:tcBorders>
            <w:vAlign w:val="center"/>
          </w:tcPr>
          <w:p w14:paraId="223538D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未按规定开展“安管人员”安全生产教育培训考核，或者未按规定如实将考核情况记入安全生产教育培训档案</w:t>
            </w:r>
          </w:p>
        </w:tc>
        <w:tc>
          <w:tcPr>
            <w:tcW w:w="5337" w:type="dxa"/>
            <w:vMerge w:val="restart"/>
            <w:tcBorders>
              <w:tl2br w:val="nil"/>
              <w:tr2bl w:val="nil"/>
            </w:tcBorders>
            <w:vAlign w:val="center"/>
          </w:tcPr>
          <w:p w14:paraId="4DB46BD3">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第二十九条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建筑施工企业未按规定开展“安管人员”安全生产教育培训考核，或者未按规定如实将考核情况记入安全生产教育培训档案的，由县级以上地方人民政府住房城乡建设主管部门责令限期改正，并处2万元以下的罚款。</w:t>
            </w:r>
          </w:p>
        </w:tc>
        <w:tc>
          <w:tcPr>
            <w:tcW w:w="890" w:type="dxa"/>
            <w:gridSpan w:val="2"/>
            <w:tcBorders>
              <w:tl2br w:val="nil"/>
              <w:tr2bl w:val="nil"/>
            </w:tcBorders>
            <w:vAlign w:val="center"/>
          </w:tcPr>
          <w:p w14:paraId="571353D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D7456F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22B79C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责令限期改正，处1万元以下的罚款。</w:t>
            </w:r>
          </w:p>
        </w:tc>
      </w:tr>
      <w:tr w14:paraId="2A10F9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0" w:hRule="atLeast"/>
          <w:jc w:val="center"/>
        </w:trPr>
        <w:tc>
          <w:tcPr>
            <w:tcW w:w="627" w:type="dxa"/>
            <w:gridSpan w:val="2"/>
            <w:vMerge w:val="continue"/>
            <w:tcBorders>
              <w:tl2br w:val="nil"/>
              <w:tr2bl w:val="nil"/>
            </w:tcBorders>
            <w:vAlign w:val="center"/>
          </w:tcPr>
          <w:p w14:paraId="30754EF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40D9EE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454B96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C17B21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3F7D7F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B3D30D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责令限期改正，处1万元以上2万元以下的罚款。</w:t>
            </w:r>
          </w:p>
        </w:tc>
      </w:tr>
      <w:tr w14:paraId="2C7BBAB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20BF339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A3A79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D4B6D7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CDD6FF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5D1D9704">
            <w:pPr>
              <w:keepNext w:val="0"/>
              <w:keepLines w:val="0"/>
              <w:pageBreakBefore w:val="0"/>
              <w:widowControl/>
              <w:kinsoku/>
              <w:overflowPunct/>
              <w:topLinePunct w:val="0"/>
              <w:autoSpaceDE/>
              <w:autoSpaceDN/>
              <w:bidi w:val="0"/>
              <w:adjustRightInd w:val="0"/>
              <w:snapToGrid w:val="0"/>
              <w:spacing w:line="260" w:lineRule="exact"/>
              <w:ind w:left="210" w:leftChars="10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6845E76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0DE2967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0EDB52D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5B2C671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责令限期改正，处2万元的罚款。</w:t>
            </w:r>
          </w:p>
        </w:tc>
      </w:tr>
      <w:tr w14:paraId="623F68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8" w:hRule="atLeast"/>
          <w:jc w:val="center"/>
        </w:trPr>
        <w:tc>
          <w:tcPr>
            <w:tcW w:w="627" w:type="dxa"/>
            <w:gridSpan w:val="2"/>
            <w:vMerge w:val="restart"/>
            <w:tcBorders>
              <w:tl2br w:val="nil"/>
              <w:tr2bl w:val="nil"/>
            </w:tcBorders>
            <w:vAlign w:val="center"/>
          </w:tcPr>
          <w:p w14:paraId="267D13C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68</w:t>
            </w:r>
          </w:p>
        </w:tc>
        <w:tc>
          <w:tcPr>
            <w:tcW w:w="1625" w:type="dxa"/>
            <w:vMerge w:val="restart"/>
            <w:tcBorders>
              <w:tl2br w:val="nil"/>
              <w:tr2bl w:val="nil"/>
            </w:tcBorders>
            <w:vAlign w:val="center"/>
          </w:tcPr>
          <w:p w14:paraId="6C54F24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未按规定设立安全生产管理机构且逾期未改正</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未按规定配备专职安全生产管理人员且逾期未改正</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危险性较大的分部分项工程施工时未安排专职安全生产管理人员现场监督</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“安管人员”未取得安全生产考核合格证书</w:t>
            </w:r>
          </w:p>
        </w:tc>
        <w:tc>
          <w:tcPr>
            <w:tcW w:w="5337" w:type="dxa"/>
            <w:vMerge w:val="restart"/>
            <w:tcBorders>
              <w:tl2br w:val="nil"/>
              <w:tr2bl w:val="nil"/>
            </w:tcBorders>
            <w:vAlign w:val="center"/>
          </w:tcPr>
          <w:p w14:paraId="0FE07640">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第三十条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建筑施工企业有下列行为之一的，由县级以上人民政府住房城乡建设主管部门责令限期改正；逾期未改正的，责令停业整顿，并处2万元以下的罚款；导致不具备《安全生产许可证条例》规定的安全生产条件的，应当依法暂扣或者吊销安全生产许可证：</w:t>
            </w:r>
          </w:p>
          <w:p w14:paraId="1C2BE8CA">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(一)未按规定设立安全生产管理机构的;</w:t>
            </w:r>
          </w:p>
          <w:p w14:paraId="53DC7BC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(二)未按规定配备专职安全生产管理人员的;</w:t>
            </w:r>
          </w:p>
          <w:p w14:paraId="5F33B91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(三)危险性较大的分部分项工程施工时未安排专职安全生产管理人员现场监督的;</w:t>
            </w:r>
          </w:p>
          <w:p w14:paraId="2E99CEA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(四)“安管人员”未取得安全生产考核合格证书的。</w:t>
            </w:r>
          </w:p>
          <w:p w14:paraId="4FF9B654">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F93189B">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B9108C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50F6C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责令停业整顿，直至改正违法行为；处1万元以下的罚款</w:t>
            </w:r>
            <w:r>
              <w:rPr>
                <w:rFonts w:hint="eastAsia" w:ascii="仿宋_GB2312" w:hAnsi="宋体" w:eastAsia="仿宋_GB2312"/>
                <w:color w:val="auto"/>
                <w:kern w:val="0"/>
                <w:sz w:val="13"/>
                <w:szCs w:val="13"/>
                <w:highlight w:val="none"/>
                <w:lang w:eastAsia="zh-CN"/>
              </w:rPr>
              <w:t>。</w:t>
            </w:r>
          </w:p>
        </w:tc>
      </w:tr>
      <w:tr w14:paraId="4BB0BDE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1" w:hRule="atLeast"/>
          <w:jc w:val="center"/>
        </w:trPr>
        <w:tc>
          <w:tcPr>
            <w:tcW w:w="627" w:type="dxa"/>
            <w:gridSpan w:val="2"/>
            <w:vMerge w:val="continue"/>
            <w:tcBorders>
              <w:tl2br w:val="nil"/>
              <w:tr2bl w:val="nil"/>
            </w:tcBorders>
            <w:vAlign w:val="center"/>
          </w:tcPr>
          <w:p w14:paraId="5D91678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3A1B30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1CF2A7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EEEF700">
            <w:pPr>
              <w:keepNext w:val="0"/>
              <w:keepLines w:val="0"/>
              <w:pageBreakBefore w:val="0"/>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3A69D10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92C155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责令停业整顿，直至改正违法行为；处1万元以上2万元以下的罚款；导致不具备《安全生产许可证条例》规定的安全生产条件的，应当依法暂扣或者吊销安全生产许可证。</w:t>
            </w:r>
          </w:p>
        </w:tc>
      </w:tr>
      <w:tr w14:paraId="6438B0C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B98B83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0BF79F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0B876CF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B21E47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4BEC2B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多次实施同类违法行为的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造成质量安全事故或其他严重后果的。</w:t>
            </w:r>
          </w:p>
        </w:tc>
        <w:tc>
          <w:tcPr>
            <w:tcW w:w="2806" w:type="dxa"/>
            <w:tcBorders>
              <w:tl2br w:val="nil"/>
              <w:tr2bl w:val="nil"/>
            </w:tcBorders>
            <w:vAlign w:val="center"/>
          </w:tcPr>
          <w:p w14:paraId="31FE4D6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责令停业整顿，直至改正违法行为；处2万元的罚款；导致不具备《安全生产许可证条例》规定的安全生产条件的，应当依法暂扣或者吊销安全生产许可证。</w:t>
            </w:r>
          </w:p>
        </w:tc>
      </w:tr>
      <w:tr w14:paraId="19F9FD8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585AACA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69</w:t>
            </w:r>
          </w:p>
        </w:tc>
        <w:tc>
          <w:tcPr>
            <w:tcW w:w="1625" w:type="dxa"/>
            <w:vMerge w:val="restart"/>
            <w:tcBorders>
              <w:tl2br w:val="nil"/>
              <w:tr2bl w:val="nil"/>
            </w:tcBorders>
            <w:vAlign w:val="center"/>
          </w:tcPr>
          <w:p w14:paraId="5588E14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“安管人员”未按规定办理证书变更</w:t>
            </w:r>
          </w:p>
        </w:tc>
        <w:tc>
          <w:tcPr>
            <w:tcW w:w="5337" w:type="dxa"/>
            <w:vMerge w:val="restart"/>
            <w:tcBorders>
              <w:tl2br w:val="nil"/>
              <w:tr2bl w:val="nil"/>
            </w:tcBorders>
            <w:vAlign w:val="center"/>
          </w:tcPr>
          <w:p w14:paraId="7015EE8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第三十一条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“安管人员”未按规定办理证书变更的，由县级以上地方人民政府住房城乡建设主管部门责令限期改正，并处1000元以上5000元以下的罚款。</w:t>
            </w:r>
          </w:p>
        </w:tc>
        <w:tc>
          <w:tcPr>
            <w:tcW w:w="890" w:type="dxa"/>
            <w:gridSpan w:val="2"/>
            <w:tcBorders>
              <w:tl2br w:val="nil"/>
              <w:tr2bl w:val="nil"/>
            </w:tcBorders>
            <w:vAlign w:val="center"/>
          </w:tcPr>
          <w:p w14:paraId="2B5CD26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A43DE0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逾期15日以内改正的。</w:t>
            </w:r>
          </w:p>
        </w:tc>
        <w:tc>
          <w:tcPr>
            <w:tcW w:w="2806" w:type="dxa"/>
            <w:tcBorders>
              <w:tl2br w:val="nil"/>
              <w:tr2bl w:val="nil"/>
            </w:tcBorders>
            <w:vAlign w:val="center"/>
          </w:tcPr>
          <w:p w14:paraId="41C9C33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责令限期改正，可处1千元以上2千元以下的罚款。</w:t>
            </w:r>
          </w:p>
        </w:tc>
      </w:tr>
      <w:tr w14:paraId="40B38D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D7CAA3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834777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7D98F33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66DC4B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5AE8A51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逾期15日以上30日以内改正的。</w:t>
            </w:r>
          </w:p>
        </w:tc>
        <w:tc>
          <w:tcPr>
            <w:tcW w:w="2806" w:type="dxa"/>
            <w:tcBorders>
              <w:tl2br w:val="nil"/>
              <w:tr2bl w:val="nil"/>
            </w:tcBorders>
            <w:vAlign w:val="center"/>
          </w:tcPr>
          <w:p w14:paraId="415C8BB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责令限期改正，处2千元以上4千元以下的罚款。</w:t>
            </w:r>
          </w:p>
        </w:tc>
      </w:tr>
      <w:tr w14:paraId="42A5331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E846F5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B135D1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9BD95B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E04FD7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2C46DD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0D281FB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责令限期改正，处4千元以上5千元以下的罚款。</w:t>
            </w:r>
          </w:p>
        </w:tc>
      </w:tr>
      <w:tr w14:paraId="04339D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61C56A6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70</w:t>
            </w:r>
          </w:p>
        </w:tc>
        <w:tc>
          <w:tcPr>
            <w:tcW w:w="1625" w:type="dxa"/>
            <w:vMerge w:val="restart"/>
            <w:tcBorders>
              <w:tl2br w:val="nil"/>
              <w:tr2bl w:val="nil"/>
            </w:tcBorders>
            <w:vAlign w:val="center"/>
          </w:tcPr>
          <w:p w14:paraId="67CA807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主要负责人、项目负责人未按规定履行安全生产管理职责，逾期未改正</w:t>
            </w:r>
          </w:p>
        </w:tc>
        <w:tc>
          <w:tcPr>
            <w:tcW w:w="5337" w:type="dxa"/>
            <w:vMerge w:val="restart"/>
            <w:tcBorders>
              <w:tl2br w:val="nil"/>
              <w:tr2bl w:val="nil"/>
            </w:tcBorders>
            <w:vAlign w:val="center"/>
          </w:tcPr>
          <w:p w14:paraId="09615814">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第三十二条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主要负责人、项目负责人未按规定履行安全生产管理职责的，由县级以上人民政府住房城乡建设主管部门责令限期改正；逾期未改正的，责令建筑施工企业停业整顿；造成生产安全事故或者其他严重后果的，按照《生产安全事故报告和调查处理条例》的有关规定，依法暂扣或者吊销安全生产考核合格证书；构成犯罪的，依法追究刑事责任。</w:t>
            </w:r>
          </w:p>
          <w:p w14:paraId="0AFD4E5A">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主要负责人、项目负责人有前款违法行为，尚不够刑事处罚的，处2万元以上20万元以下的罚款或者按照管理权限给予撤职处分；自刑罚执行完毕或者受处分之日起，5年内不得担任建筑施工企业的主要负责人、项目负责人。</w:t>
            </w:r>
          </w:p>
          <w:p w14:paraId="778CF87B">
            <w:pPr>
              <w:keepNext w:val="0"/>
              <w:keepLines w:val="0"/>
              <w:pageBreakBefore w:val="0"/>
              <w:widowControl/>
              <w:kinsoku/>
              <w:overflowPunct/>
              <w:topLinePunct w:val="0"/>
              <w:autoSpaceDE/>
              <w:autoSpaceDN/>
              <w:bidi w:val="0"/>
              <w:adjustRightInd w:val="0"/>
              <w:snapToGrid w:val="0"/>
              <w:spacing w:line="260" w:lineRule="exact"/>
              <w:ind w:firstLine="431" w:firstLineChars="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0DCC38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2AAFB5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25D41C9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责令停业整顿，直至改正违法行为；处2万元以上</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万元以下的罚款。</w:t>
            </w:r>
          </w:p>
        </w:tc>
      </w:tr>
      <w:tr w14:paraId="3A2DC21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22DC75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426D65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620018E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A07EE7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0471330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A7B01E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12</w:t>
            </w:r>
            <w:r>
              <w:rPr>
                <w:rFonts w:hint="eastAsia" w:ascii="仿宋_GB2312" w:hAnsi="宋体" w:eastAsia="仿宋_GB2312"/>
                <w:color w:val="auto"/>
                <w:kern w:val="0"/>
                <w:sz w:val="13"/>
                <w:szCs w:val="13"/>
                <w:highlight w:val="none"/>
              </w:rPr>
              <w:t>万元以下的罚款。</w:t>
            </w:r>
          </w:p>
        </w:tc>
      </w:tr>
      <w:tr w14:paraId="372759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9DB7BD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93E514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top"/>
          </w:tcPr>
          <w:p w14:paraId="7CE7EC2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FACD36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3917D768">
            <w:pPr>
              <w:keepNext w:val="0"/>
              <w:keepLines w:val="0"/>
              <w:pageBreakBefore w:val="0"/>
              <w:widowControl/>
              <w:kinsoku/>
              <w:overflowPunct/>
              <w:topLinePunct w:val="0"/>
              <w:autoSpaceDE/>
              <w:autoSpaceDN/>
              <w:bidi w:val="0"/>
              <w:adjustRightInd w:val="0"/>
              <w:snapToGrid w:val="0"/>
              <w:spacing w:line="260" w:lineRule="exact"/>
              <w:ind w:left="210" w:leftChars="10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3CD1EC7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4679C7C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2134448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0DADF49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44A790A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责令停业整顿，直至改正违法行为；造成生产安全事故或者其他严重后果的，按照《生产安全事故报告和调查处理条例》的有关规定，依法暂扣或者吊销安全生产考核合格证书，处1</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万元以上20万元以下的罚款；被追究刑事责任的，自刑罚执行完毕或者受处分之日起，5年内不得担任任何施工单位的主要负责人、项目负责人。</w:t>
            </w:r>
          </w:p>
        </w:tc>
      </w:tr>
      <w:tr w14:paraId="3160BF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5" w:hRule="atLeast"/>
          <w:jc w:val="center"/>
        </w:trPr>
        <w:tc>
          <w:tcPr>
            <w:tcW w:w="627" w:type="dxa"/>
            <w:gridSpan w:val="2"/>
            <w:vMerge w:val="restart"/>
            <w:tcBorders>
              <w:tl2br w:val="nil"/>
              <w:tr2bl w:val="nil"/>
            </w:tcBorders>
            <w:vAlign w:val="center"/>
          </w:tcPr>
          <w:p w14:paraId="7A46E09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71</w:t>
            </w:r>
          </w:p>
        </w:tc>
        <w:tc>
          <w:tcPr>
            <w:tcW w:w="1625" w:type="dxa"/>
            <w:vMerge w:val="restart"/>
            <w:tcBorders>
              <w:tl2br w:val="nil"/>
              <w:tr2bl w:val="nil"/>
            </w:tcBorders>
            <w:vAlign w:val="center"/>
          </w:tcPr>
          <w:p w14:paraId="0F04BA6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专职安全生产管理人员未按规定履行安全生产管理职责</w:t>
            </w:r>
          </w:p>
        </w:tc>
        <w:tc>
          <w:tcPr>
            <w:tcW w:w="5337" w:type="dxa"/>
            <w:vMerge w:val="restart"/>
            <w:tcBorders>
              <w:tl2br w:val="nil"/>
              <w:tr2bl w:val="nil"/>
            </w:tcBorders>
          </w:tcPr>
          <w:p w14:paraId="1FF6506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0F78545">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6704308">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7B19A0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17384C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《建筑施工企业主要负责人、项目负责人和专职安全生产管理人员安全生产管理规定》</w:t>
            </w:r>
            <w:r>
              <w:rPr>
                <w:rFonts w:hint="eastAsia" w:ascii="仿宋_GB2312" w:hAnsi="宋体" w:eastAsia="仿宋_GB2312"/>
                <w:b/>
                <w:bCs/>
                <w:color w:val="auto"/>
                <w:kern w:val="0"/>
                <w:sz w:val="13"/>
                <w:szCs w:val="13"/>
                <w:highlight w:val="none"/>
              </w:rPr>
              <w:t>第三十三条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专职安全生产管理人员未按规定履行安全生产管理职责的，由县级以上地方人民政府住房城乡建设主管部门责令限期改正，并处1000元以上5000元以下的罚款；造成生产安全事故或者其他严重后果的，按照《生产安全事故报告和调查处理条例》的有关规定，依法暂扣或者吊销安全生产考核合格证书；构成犯罪的，依法追究刑事责任。</w:t>
            </w:r>
          </w:p>
        </w:tc>
        <w:tc>
          <w:tcPr>
            <w:tcW w:w="890" w:type="dxa"/>
            <w:gridSpan w:val="2"/>
            <w:tcBorders>
              <w:tl2br w:val="nil"/>
              <w:tr2bl w:val="nil"/>
            </w:tcBorders>
            <w:vAlign w:val="center"/>
          </w:tcPr>
          <w:p w14:paraId="35C6004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8BD7B3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3A4C6DB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责令限期改正，处1千元以上2千元以下的罚款。</w:t>
            </w:r>
          </w:p>
        </w:tc>
      </w:tr>
      <w:tr w14:paraId="06BAC60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7" w:hRule="atLeast"/>
          <w:jc w:val="center"/>
        </w:trPr>
        <w:tc>
          <w:tcPr>
            <w:tcW w:w="627" w:type="dxa"/>
            <w:gridSpan w:val="2"/>
            <w:vMerge w:val="continue"/>
            <w:tcBorders>
              <w:tl2br w:val="nil"/>
              <w:tr2bl w:val="nil"/>
            </w:tcBorders>
            <w:vAlign w:val="center"/>
          </w:tcPr>
          <w:p w14:paraId="6354FFB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1E0B05D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7AF990E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AAB46C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vAlign w:val="center"/>
          </w:tcPr>
          <w:p w14:paraId="29F9650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3A861A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责令限期改正，处2千元以上4千元以下的罚款。</w:t>
            </w:r>
          </w:p>
        </w:tc>
      </w:tr>
      <w:tr w14:paraId="20622EF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70" w:hRule="atLeast"/>
          <w:jc w:val="center"/>
        </w:trPr>
        <w:tc>
          <w:tcPr>
            <w:tcW w:w="627" w:type="dxa"/>
            <w:gridSpan w:val="2"/>
            <w:vMerge w:val="continue"/>
            <w:tcBorders>
              <w:tl2br w:val="nil"/>
              <w:tr2bl w:val="nil"/>
            </w:tcBorders>
            <w:vAlign w:val="center"/>
          </w:tcPr>
          <w:p w14:paraId="336842B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54759B9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305858A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3BD1E5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vAlign w:val="center"/>
          </w:tcPr>
          <w:p w14:paraId="6D3F6E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66F740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282A064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749A26C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57D2941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3BB330E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责令限期改正，处4千元以上5千元以下罚款；造成生产安全事故或者其他严重后果的，按照《生产安全事故报告和调查处理条例》的有关规定，依法暂扣或者吊销安全生产考核合格证书。</w:t>
            </w:r>
          </w:p>
        </w:tc>
      </w:tr>
      <w:tr w14:paraId="64C395B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1" w:hRule="atLeast"/>
          <w:jc w:val="center"/>
        </w:trPr>
        <w:tc>
          <w:tcPr>
            <w:tcW w:w="14131" w:type="dxa"/>
            <w:gridSpan w:val="9"/>
            <w:tcBorders>
              <w:tl2br w:val="nil"/>
              <w:tr2bl w:val="nil"/>
            </w:tcBorders>
            <w:vAlign w:val="center"/>
          </w:tcPr>
          <w:p w14:paraId="05EF37AF">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黑体" w:eastAsia="仿宋_GB2312"/>
                <w:b/>
                <w:color w:val="auto"/>
                <w:kern w:val="0"/>
                <w:sz w:val="13"/>
                <w:szCs w:val="13"/>
                <w:highlight w:val="none"/>
              </w:rPr>
            </w:pPr>
            <w:r>
              <w:rPr>
                <w:rFonts w:hint="eastAsia" w:ascii="仿宋_GB2312" w:hAnsi="黑体" w:eastAsia="仿宋_GB2312"/>
                <w:b/>
                <w:color w:val="auto"/>
                <w:kern w:val="0"/>
                <w:sz w:val="13"/>
                <w:szCs w:val="13"/>
                <w:highlight w:val="none"/>
              </w:rPr>
              <w:t>工程质量安全监管类（1</w:t>
            </w:r>
            <w:r>
              <w:rPr>
                <w:rFonts w:hint="eastAsia" w:ascii="仿宋_GB2312" w:hAnsi="黑体" w:eastAsia="仿宋_GB2312"/>
                <w:b/>
                <w:color w:val="auto"/>
                <w:kern w:val="0"/>
                <w:sz w:val="13"/>
                <w:szCs w:val="13"/>
                <w:highlight w:val="none"/>
                <w:lang w:val="en-US" w:eastAsia="zh-CN"/>
              </w:rPr>
              <w:t>19</w:t>
            </w:r>
            <w:r>
              <w:rPr>
                <w:rFonts w:hint="eastAsia" w:ascii="仿宋_GB2312" w:hAnsi="黑体" w:eastAsia="仿宋_GB2312"/>
                <w:b/>
                <w:color w:val="auto"/>
                <w:kern w:val="0"/>
                <w:sz w:val="13"/>
                <w:szCs w:val="13"/>
                <w:highlight w:val="none"/>
              </w:rPr>
              <w:t>项）</w:t>
            </w:r>
          </w:p>
        </w:tc>
      </w:tr>
      <w:tr w14:paraId="07981D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13" w:hRule="atLeast"/>
          <w:jc w:val="center"/>
        </w:trPr>
        <w:tc>
          <w:tcPr>
            <w:tcW w:w="627" w:type="dxa"/>
            <w:gridSpan w:val="2"/>
            <w:vMerge w:val="restart"/>
            <w:tcBorders>
              <w:tl2br w:val="nil"/>
              <w:tr2bl w:val="nil"/>
            </w:tcBorders>
            <w:vAlign w:val="center"/>
          </w:tcPr>
          <w:p w14:paraId="2B5E6FE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72</w:t>
            </w:r>
          </w:p>
        </w:tc>
        <w:tc>
          <w:tcPr>
            <w:tcW w:w="1625" w:type="dxa"/>
            <w:vMerge w:val="restart"/>
            <w:tcBorders>
              <w:tl2br w:val="nil"/>
              <w:tr2bl w:val="nil"/>
            </w:tcBorders>
            <w:vAlign w:val="center"/>
          </w:tcPr>
          <w:p w14:paraId="42301B2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626660F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1ED3686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建设单位将建设工程发包给不具有相应资质等级的勘察、设计、施工单位或者委托给不具有相应资质等级的工程监理单位</w:t>
            </w:r>
          </w:p>
        </w:tc>
        <w:tc>
          <w:tcPr>
            <w:tcW w:w="5337" w:type="dxa"/>
            <w:vMerge w:val="restart"/>
            <w:tcBorders>
              <w:tl2br w:val="nil"/>
              <w:tr2bl w:val="nil"/>
            </w:tcBorders>
            <w:vAlign w:val="center"/>
          </w:tcPr>
          <w:p w14:paraId="2D53CD4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违反本条例规定，建设单位将建设工程发包给不具有相应资质等级的勘察、设计、施工单位或者委托给不具有相应资质等级的工程监理单位的，责令改正，处50万元以上100万元以下的罚款。</w:t>
            </w:r>
          </w:p>
          <w:p w14:paraId="4B02E4F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DCA5A0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0099AB3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DC68BC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131304E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责令改正，对建设单位处50万元以上60万元以下的罚款，对单位直接负责的主管人员和其他直接责任人员处单位罚款数额百分之五以上百分之六以下的罚款。</w:t>
            </w:r>
          </w:p>
        </w:tc>
      </w:tr>
      <w:tr w14:paraId="5DC25AA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412D05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A72E4B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4A206E7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BB3E856">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B9E13E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EFFB9B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责令改正，对建设单位处60万元以上80万元以下的罚款，对单位直接负责的主管人员和其他直接责任人员处单位罚款数额百分之六以上百分之八点五以下的罚款。</w:t>
            </w:r>
          </w:p>
        </w:tc>
      </w:tr>
      <w:tr w14:paraId="444E81E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8" w:hRule="atLeast"/>
          <w:jc w:val="center"/>
        </w:trPr>
        <w:tc>
          <w:tcPr>
            <w:tcW w:w="627" w:type="dxa"/>
            <w:gridSpan w:val="2"/>
            <w:vMerge w:val="continue"/>
            <w:tcBorders>
              <w:tl2br w:val="nil"/>
              <w:tr2bl w:val="nil"/>
            </w:tcBorders>
            <w:vAlign w:val="center"/>
          </w:tcPr>
          <w:p w14:paraId="53D6B38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96DF34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7E7099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61255AD">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5F74C1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7F47D4E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54FF6E2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责令改正，对建设单位处80万元以上100万元以下的罚款，对单位直接负责的主管人员和其他直接责任人员处单位罚款数额百分之八点五上百分之十以下的罚款。</w:t>
            </w:r>
          </w:p>
        </w:tc>
      </w:tr>
      <w:tr w14:paraId="617C8F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6BE5E3E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73</w:t>
            </w:r>
          </w:p>
        </w:tc>
        <w:tc>
          <w:tcPr>
            <w:tcW w:w="1625" w:type="dxa"/>
            <w:vMerge w:val="restart"/>
            <w:tcBorders>
              <w:tl2br w:val="nil"/>
              <w:tr2bl w:val="nil"/>
            </w:tcBorders>
            <w:vAlign w:val="center"/>
          </w:tcPr>
          <w:p w14:paraId="343D2C6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02A6A26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4EDD1B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建设单位将建设工程肢解发包</w:t>
            </w:r>
          </w:p>
        </w:tc>
        <w:tc>
          <w:tcPr>
            <w:tcW w:w="5337" w:type="dxa"/>
            <w:vMerge w:val="restart"/>
            <w:tcBorders>
              <w:tl2br w:val="nil"/>
              <w:tr2bl w:val="nil"/>
            </w:tcBorders>
            <w:vAlign w:val="center"/>
          </w:tcPr>
          <w:p w14:paraId="22ED254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8C888E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81483B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违反本条例规定，建设单位将建设工程肢解发包的，责令改正，处工程合同价款百分之零点五以上百分之一以下的罚款；对全部或者部分使用国有资金的项目，并可以暂停项目执行或者暂停资金拨付。</w:t>
            </w:r>
          </w:p>
          <w:p w14:paraId="5B82704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3BF409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0F681B6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C59B87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48CDB2C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责令改正，对建设单位处工程合同价款百分之零点五以上百分之零点六以下的罚款，对单位直接负责的主管人员和其他直接责任人员处单位罚款数额百分之五以上百分之六以下的罚款。</w:t>
            </w:r>
          </w:p>
        </w:tc>
      </w:tr>
      <w:tr w14:paraId="099A6C8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76F2C1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685696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2CC9768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468A4F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FB59CF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EF9818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责令改正，对建设单位处工程合同价款百分之零点六以上百分之零点八以下的罚款，对单位直接负责的主管人员和其他直接责任人员处单位罚款数额百分之六以上百分之八点五以下的罚款。</w:t>
            </w:r>
          </w:p>
        </w:tc>
      </w:tr>
      <w:tr w14:paraId="28FE3E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E297C1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4C55EE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5AF4E4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A79C7E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6FF00C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66A6652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7F271D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责令改正，对建设单位处工程合同价款百分之零点八以上百分之一以下的罚款，对单位直接负责的主管人员和其他直接责任人员处单位罚款数额百分之八点五以上百分之十以下的罚款。</w:t>
            </w:r>
          </w:p>
        </w:tc>
      </w:tr>
      <w:tr w14:paraId="5D3E04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C58B4F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74</w:t>
            </w:r>
          </w:p>
        </w:tc>
        <w:tc>
          <w:tcPr>
            <w:tcW w:w="1625" w:type="dxa"/>
            <w:vMerge w:val="restart"/>
            <w:tcBorders>
              <w:tl2br w:val="nil"/>
              <w:tr2bl w:val="nil"/>
            </w:tcBorders>
            <w:vAlign w:val="center"/>
          </w:tcPr>
          <w:p w14:paraId="03CD9A5B">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86C9C4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建设单位迫使承包方以低于成本的价格竞标</w:t>
            </w:r>
          </w:p>
        </w:tc>
        <w:tc>
          <w:tcPr>
            <w:tcW w:w="5337" w:type="dxa"/>
            <w:vMerge w:val="restart"/>
            <w:tcBorders>
              <w:tl2br w:val="nil"/>
              <w:tr2bl w:val="nil"/>
            </w:tcBorders>
            <w:vAlign w:val="center"/>
          </w:tcPr>
          <w:p w14:paraId="732B9CF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第五十六条（一）项</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违反本条例规定，建设单位有下列行为之一的，责令改正，处20万元以上50万元以下的罚款：</w:t>
            </w:r>
          </w:p>
          <w:p w14:paraId="16E2B387">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（一）迫使承包方以低于成本的价格竞标的；</w:t>
            </w:r>
          </w:p>
          <w:p w14:paraId="5E6F405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20EA157">
            <w:pPr>
              <w:keepNext w:val="0"/>
              <w:keepLines w:val="0"/>
              <w:pageBreakBefore w:val="0"/>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7DE2EC1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021666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迫使承包方以低于成本的价格竞标的幅度在10﹪以内的。</w:t>
            </w:r>
          </w:p>
        </w:tc>
        <w:tc>
          <w:tcPr>
            <w:tcW w:w="2806" w:type="dxa"/>
            <w:tcBorders>
              <w:tl2br w:val="nil"/>
              <w:tr2bl w:val="nil"/>
            </w:tcBorders>
            <w:vAlign w:val="center"/>
          </w:tcPr>
          <w:p w14:paraId="0F51D21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责令改正，对建设单位处20万元以上</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万元以下的罚款，对单位直接负责的主管人员和其他直接责任人员处单位罚款数额百分之五以上百分之六以下的罚款。</w:t>
            </w:r>
          </w:p>
        </w:tc>
      </w:tr>
      <w:tr w14:paraId="4D4E3E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4518AB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E1428A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761A028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5B2E31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A5CAB2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迫使承包方以低于成本的价格竞标的幅度在10﹪以上20﹪以下的。</w:t>
            </w:r>
          </w:p>
        </w:tc>
        <w:tc>
          <w:tcPr>
            <w:tcW w:w="2806" w:type="dxa"/>
            <w:tcBorders>
              <w:tl2br w:val="nil"/>
              <w:tr2bl w:val="nil"/>
            </w:tcBorders>
            <w:vAlign w:val="center"/>
          </w:tcPr>
          <w:p w14:paraId="1D6641F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万元以上40万元以下的罚款，对单位直接负责的主管人员和其他直接责任人员处单位罚款数额百分之六以上百分之八点五以下的罚款。</w:t>
            </w:r>
          </w:p>
        </w:tc>
      </w:tr>
      <w:tr w14:paraId="5687FB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CD8E5A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B32983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E8F13D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E91853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0BE01D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迫使承包方以低于成本的价格竞标的幅度在20%以上的。</w:t>
            </w:r>
          </w:p>
        </w:tc>
        <w:tc>
          <w:tcPr>
            <w:tcW w:w="2806" w:type="dxa"/>
            <w:tcBorders>
              <w:tl2br w:val="nil"/>
              <w:tr2bl w:val="nil"/>
            </w:tcBorders>
            <w:vAlign w:val="center"/>
          </w:tcPr>
          <w:p w14:paraId="57078DA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责令改正，对建设单位处40万元以上50万元以下的罚款，对单位直接负责的主管人员和其他直接责任人员处单位罚款数额百分之八点五以上百分之十以下的罚款。</w:t>
            </w:r>
          </w:p>
        </w:tc>
      </w:tr>
      <w:tr w14:paraId="6FB814B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565232D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75</w:t>
            </w:r>
          </w:p>
        </w:tc>
        <w:tc>
          <w:tcPr>
            <w:tcW w:w="1625" w:type="dxa"/>
            <w:vMerge w:val="restart"/>
            <w:tcBorders>
              <w:tl2br w:val="nil"/>
              <w:tr2bl w:val="nil"/>
            </w:tcBorders>
            <w:vAlign w:val="center"/>
          </w:tcPr>
          <w:p w14:paraId="17EC985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2F96B6E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57F2D50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建设单位任意压缩合理工期</w:t>
            </w:r>
          </w:p>
        </w:tc>
        <w:tc>
          <w:tcPr>
            <w:tcW w:w="5337" w:type="dxa"/>
            <w:vMerge w:val="restart"/>
            <w:tcBorders>
              <w:tl2br w:val="nil"/>
              <w:tr2bl w:val="nil"/>
            </w:tcBorders>
            <w:vAlign w:val="center"/>
          </w:tcPr>
          <w:p w14:paraId="085DDE2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5C1C8B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第五十六条（二）项</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违反本条例规定，建设单位有下列行为之一的，责令改正，处20万元以上50万元以下的罚款：</w:t>
            </w:r>
          </w:p>
          <w:p w14:paraId="6424CB0A">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（二）任意压缩合理工期的；</w:t>
            </w:r>
          </w:p>
          <w:p w14:paraId="7C431FA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52AC36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6B4C35F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6F50E0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任意压缩合同约定工期的幅度在10%以下的。</w:t>
            </w:r>
          </w:p>
        </w:tc>
        <w:tc>
          <w:tcPr>
            <w:tcW w:w="2806" w:type="dxa"/>
            <w:tcBorders>
              <w:tl2br w:val="nil"/>
              <w:tr2bl w:val="nil"/>
            </w:tcBorders>
            <w:vAlign w:val="center"/>
          </w:tcPr>
          <w:p w14:paraId="3056192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责令改正，对建设单位处20万元以上</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万元以下的罚款，对单位直接负责的主管人员和其他直接责任人员处单位罚款数额百分之五以上百分之六以下的罚款。</w:t>
            </w:r>
          </w:p>
        </w:tc>
      </w:tr>
      <w:tr w14:paraId="2C2FF7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7225AB2">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EDCF97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0A9777B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E6A88D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97A847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任意压缩合同约定工期的幅度在10%以上20%以下的。</w:t>
            </w:r>
          </w:p>
        </w:tc>
        <w:tc>
          <w:tcPr>
            <w:tcW w:w="2806" w:type="dxa"/>
            <w:tcBorders>
              <w:tl2br w:val="nil"/>
              <w:tr2bl w:val="nil"/>
            </w:tcBorders>
            <w:vAlign w:val="center"/>
          </w:tcPr>
          <w:p w14:paraId="2B2C535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万元以上40万元以下的罚款，对单位直接负责的主管人员和其他直接责任人员处单位罚款数额百分之六以上百分之八点五以下的罚款。</w:t>
            </w:r>
          </w:p>
        </w:tc>
      </w:tr>
      <w:tr w14:paraId="665F01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5902AB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F073A8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5E7A7A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74687A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EB5442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任意压缩合同约定工期的幅度在20%以上的。</w:t>
            </w:r>
          </w:p>
        </w:tc>
        <w:tc>
          <w:tcPr>
            <w:tcW w:w="2806" w:type="dxa"/>
            <w:tcBorders>
              <w:tl2br w:val="nil"/>
              <w:tr2bl w:val="nil"/>
            </w:tcBorders>
            <w:vAlign w:val="center"/>
          </w:tcPr>
          <w:p w14:paraId="4A1580B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责令改正，对建设单位处40万元以上50万元以下的罚款，对单位直接负责的主管人员和其他直接责任人员处单位罚款数额百分之八点五以上百分之十以下的罚款。</w:t>
            </w:r>
          </w:p>
        </w:tc>
      </w:tr>
      <w:tr w14:paraId="2A1FD8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7EB3FC9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76</w:t>
            </w:r>
          </w:p>
        </w:tc>
        <w:tc>
          <w:tcPr>
            <w:tcW w:w="1625" w:type="dxa"/>
            <w:vMerge w:val="restart"/>
            <w:tcBorders>
              <w:tl2br w:val="nil"/>
              <w:tr2bl w:val="nil"/>
            </w:tcBorders>
            <w:vAlign w:val="center"/>
          </w:tcPr>
          <w:p w14:paraId="3643F52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6E0A92B9">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建设单位</w:t>
            </w:r>
            <w:r>
              <w:rPr>
                <w:rFonts w:hint="eastAsia" w:ascii="仿宋_GB2312" w:hAnsi="宋体" w:eastAsia="仿宋_GB2312"/>
                <w:color w:val="auto"/>
                <w:kern w:val="0"/>
                <w:sz w:val="13"/>
                <w:szCs w:val="13"/>
                <w:highlight w:val="none"/>
              </w:rPr>
              <w:t>明示或者暗示设计单位或者施工单位违反工程建设强制性标准，降低工程质量</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建设单位</w:t>
            </w:r>
            <w:r>
              <w:rPr>
                <w:rFonts w:hint="eastAsia" w:ascii="仿宋_GB2312" w:hAnsi="宋体" w:eastAsia="仿宋_GB2312"/>
                <w:color w:val="auto"/>
                <w:kern w:val="0"/>
                <w:sz w:val="13"/>
                <w:szCs w:val="13"/>
                <w:highlight w:val="none"/>
              </w:rPr>
              <w:t>施工图设计文件未经审查或者审查不合格，擅自施工</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建设单位</w:t>
            </w:r>
            <w:r>
              <w:rPr>
                <w:rFonts w:hint="eastAsia" w:ascii="仿宋_GB2312" w:hAnsi="宋体" w:eastAsia="仿宋_GB2312"/>
                <w:color w:val="auto"/>
                <w:kern w:val="0"/>
                <w:sz w:val="13"/>
                <w:szCs w:val="13"/>
                <w:highlight w:val="none"/>
              </w:rPr>
              <w:t>明示或者暗示施工单位使用不合格的建筑材料、建筑构配件和设备</w:t>
            </w:r>
          </w:p>
          <w:p w14:paraId="7FB699FD">
            <w:pPr>
              <w:keepNext w:val="0"/>
              <w:keepLines w:val="0"/>
              <w:pageBreakBefore w:val="0"/>
              <w:numPr>
                <w:ilvl w:val="0"/>
                <w:numId w:val="0"/>
              </w:numPr>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p>
        </w:tc>
        <w:tc>
          <w:tcPr>
            <w:tcW w:w="5337" w:type="dxa"/>
            <w:vMerge w:val="restart"/>
            <w:tcBorders>
              <w:tl2br w:val="nil"/>
              <w:tr2bl w:val="nil"/>
            </w:tcBorders>
            <w:vAlign w:val="center"/>
          </w:tcPr>
          <w:p w14:paraId="0550F4E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第五十六条（三）</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b/>
                <w:bCs/>
                <w:color w:val="auto"/>
                <w:kern w:val="0"/>
                <w:sz w:val="13"/>
                <w:szCs w:val="13"/>
                <w:highlight w:val="none"/>
                <w:lang w:val="en-US" w:eastAsia="zh-CN"/>
              </w:rPr>
              <w:t>四</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b/>
                <w:bCs/>
                <w:color w:val="auto"/>
                <w:kern w:val="0"/>
                <w:sz w:val="13"/>
                <w:szCs w:val="13"/>
                <w:highlight w:val="none"/>
                <w:lang w:val="en-US" w:eastAsia="zh-CN"/>
              </w:rPr>
              <w:t>七</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b/>
                <w:bCs/>
                <w:color w:val="auto"/>
                <w:kern w:val="0"/>
                <w:sz w:val="13"/>
                <w:szCs w:val="13"/>
                <w:highlight w:val="none"/>
              </w:rPr>
              <w:t>项</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违反本条例规定，建设单位有下列行为之一的，责令改正，处20万元以上50万元以下的罚款：</w:t>
            </w:r>
          </w:p>
          <w:p w14:paraId="466E7FAF">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明示或者暗示设计单位或者施工单位违反工程建设强制性标准，降低工程质量的；</w:t>
            </w:r>
          </w:p>
          <w:p w14:paraId="386CC5D7">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施工图设计文件未经审查或者审查不合格，擅自施工的；</w:t>
            </w:r>
          </w:p>
          <w:p w14:paraId="033D69C2">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明示或者暗示施工单位使用不合格的建筑材料、建筑构配件和设备的；</w:t>
            </w:r>
          </w:p>
          <w:p w14:paraId="149E84D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92C0665">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宋体"/>
                <w:color w:val="auto"/>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7BFB0E5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886E7B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未涉及结构安全及重要使用功能的。</w:t>
            </w:r>
          </w:p>
        </w:tc>
        <w:tc>
          <w:tcPr>
            <w:tcW w:w="2806" w:type="dxa"/>
            <w:tcBorders>
              <w:tl2br w:val="nil"/>
              <w:tr2bl w:val="nil"/>
            </w:tcBorders>
            <w:vAlign w:val="center"/>
          </w:tcPr>
          <w:p w14:paraId="383A3CD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责令改正，对建设单位处20万元以上</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万元以下的罚款，对单位直接负责的主管人员和其他直接责任人员处单位罚款数额百分之五以上百分之六以下的罚款。</w:t>
            </w:r>
          </w:p>
        </w:tc>
      </w:tr>
      <w:tr w14:paraId="27E727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804B0F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78B7D3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A1AE37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6CC880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6FE73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涉及结构安全及重要使用功能的。</w:t>
            </w:r>
          </w:p>
        </w:tc>
        <w:tc>
          <w:tcPr>
            <w:tcW w:w="2806" w:type="dxa"/>
            <w:tcBorders>
              <w:tl2br w:val="nil"/>
              <w:tr2bl w:val="nil"/>
            </w:tcBorders>
            <w:vAlign w:val="center"/>
          </w:tcPr>
          <w:p w14:paraId="7E1FFDD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万元以上40万元以下的罚款，对单位直接负责的主管人员和其他直接责任人员处单位罚款数额百分之六以上百分之八点五以下的罚款。</w:t>
            </w:r>
          </w:p>
        </w:tc>
      </w:tr>
      <w:tr w14:paraId="5F4D38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AC2701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C9BEB0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2E1F92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4A7F60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10338C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涉及结构安全及重要使用功能造成严重缺陷，且经返修和加固处理仍不能满足安全使用要求；或造成质量、安全事故的。</w:t>
            </w:r>
          </w:p>
        </w:tc>
        <w:tc>
          <w:tcPr>
            <w:tcW w:w="2806" w:type="dxa"/>
            <w:tcBorders>
              <w:tl2br w:val="nil"/>
              <w:tr2bl w:val="nil"/>
            </w:tcBorders>
            <w:vAlign w:val="center"/>
          </w:tcPr>
          <w:p w14:paraId="60F0EF8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责令改正，对建设单位处40万元以上50万元以下的罚款，对单位直接负责的主管人员和其他直接责任人员处单位罚款数额百分之八点五以上百分之十以下的罚款。</w:t>
            </w:r>
          </w:p>
        </w:tc>
      </w:tr>
      <w:tr w14:paraId="69A5CF5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0CC9F88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yellow"/>
                <w:lang w:val="en-US" w:eastAsia="zh-CN"/>
              </w:rPr>
            </w:pPr>
            <w:r>
              <w:rPr>
                <w:rFonts w:hint="eastAsia" w:ascii="仿宋_GB2312" w:hAnsi="宋体" w:eastAsia="仿宋_GB2312" w:cs="Times New Roman"/>
                <w:color w:val="auto"/>
                <w:sz w:val="13"/>
                <w:szCs w:val="13"/>
                <w:highlight w:val="none"/>
                <w:lang w:val="en-US" w:eastAsia="zh-CN"/>
              </w:rPr>
              <w:t>77</w:t>
            </w:r>
          </w:p>
        </w:tc>
        <w:tc>
          <w:tcPr>
            <w:tcW w:w="1625" w:type="dxa"/>
            <w:vMerge w:val="restart"/>
            <w:tcBorders>
              <w:tl2br w:val="nil"/>
              <w:tr2bl w:val="nil"/>
            </w:tcBorders>
            <w:vAlign w:val="center"/>
          </w:tcPr>
          <w:p w14:paraId="66AA568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建设单位</w:t>
            </w:r>
            <w:r>
              <w:rPr>
                <w:rFonts w:hint="eastAsia" w:ascii="仿宋_GB2312" w:hAnsi="宋体" w:eastAsia="仿宋_GB2312"/>
                <w:color w:val="auto"/>
                <w:kern w:val="0"/>
                <w:sz w:val="13"/>
                <w:szCs w:val="13"/>
                <w:highlight w:val="none"/>
              </w:rPr>
              <w:t>建设项目必须实行工程监理而未实行工程监理</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建设单位</w:t>
            </w:r>
            <w:r>
              <w:rPr>
                <w:rFonts w:hint="eastAsia" w:ascii="仿宋_GB2312" w:hAnsi="宋体" w:eastAsia="仿宋_GB2312"/>
                <w:color w:val="auto"/>
                <w:kern w:val="0"/>
                <w:sz w:val="13"/>
                <w:szCs w:val="13"/>
                <w:highlight w:val="none"/>
              </w:rPr>
              <w:t>未按照国家规定办理工程质量监督手续</w:t>
            </w:r>
          </w:p>
          <w:p w14:paraId="4D428079">
            <w:pPr>
              <w:keepNext w:val="0"/>
              <w:keepLines w:val="0"/>
              <w:pageBreakBefore w:val="0"/>
              <w:numPr>
                <w:ilvl w:val="0"/>
                <w:numId w:val="0"/>
              </w:numPr>
              <w:kinsoku/>
              <w:overflowPunct/>
              <w:topLinePunct w:val="0"/>
              <w:autoSpaceDE/>
              <w:autoSpaceDN/>
              <w:bidi w:val="0"/>
              <w:adjustRightInd w:val="0"/>
              <w:snapToGrid w:val="0"/>
              <w:spacing w:line="260" w:lineRule="exact"/>
              <w:ind w:leftChars="0"/>
              <w:jc w:val="left"/>
              <w:rPr>
                <w:rFonts w:hint="eastAsia" w:ascii="仿宋_GB2312" w:hAnsi="宋体" w:eastAsia="仿宋_GB2312"/>
                <w:color w:val="auto"/>
                <w:kern w:val="0"/>
                <w:sz w:val="13"/>
                <w:szCs w:val="13"/>
                <w:highlight w:val="none"/>
                <w:lang w:eastAsia="zh-CN"/>
              </w:rPr>
            </w:pPr>
          </w:p>
        </w:tc>
        <w:tc>
          <w:tcPr>
            <w:tcW w:w="5337" w:type="dxa"/>
            <w:vMerge w:val="restart"/>
            <w:tcBorders>
              <w:tl2br w:val="nil"/>
              <w:tr2bl w:val="nil"/>
            </w:tcBorders>
            <w:vAlign w:val="center"/>
          </w:tcPr>
          <w:p w14:paraId="27610AE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D5EFF7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D3DB97C">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第五十六条（五）</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b/>
                <w:bCs/>
                <w:color w:val="auto"/>
                <w:kern w:val="0"/>
                <w:sz w:val="13"/>
                <w:szCs w:val="13"/>
                <w:highlight w:val="none"/>
                <w:lang w:val="en-US" w:eastAsia="zh-CN"/>
              </w:rPr>
              <w:t>六</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b/>
                <w:bCs/>
                <w:color w:val="auto"/>
                <w:kern w:val="0"/>
                <w:sz w:val="13"/>
                <w:szCs w:val="13"/>
                <w:highlight w:val="none"/>
              </w:rPr>
              <w:t>项</w:t>
            </w:r>
            <w:r>
              <w:rPr>
                <w:rFonts w:hint="eastAsia" w:ascii="仿宋_GB2312" w:hAnsi="宋体" w:eastAsia="仿宋_GB2312"/>
                <w:b/>
                <w:bCs/>
                <w:color w:val="auto"/>
                <w:kern w:val="0"/>
                <w:sz w:val="13"/>
                <w:szCs w:val="13"/>
                <w:highlight w:val="none"/>
                <w:lang w:eastAsia="zh-CN"/>
              </w:rPr>
              <w:t>：</w:t>
            </w:r>
          </w:p>
          <w:p w14:paraId="6EAA32F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违反本条例规定，建设单位有下列行为之一的，责令改正，处20万元以上50万元以下的罚款：</w:t>
            </w:r>
          </w:p>
          <w:p w14:paraId="176FC610">
            <w:pPr>
              <w:keepNext w:val="0"/>
              <w:keepLines w:val="0"/>
              <w:pageBreakBefore w:val="0"/>
              <w:widowControl/>
              <w:numPr>
                <w:ilvl w:val="0"/>
                <w:numId w:val="0"/>
              </w:numPr>
              <w:kinsoku/>
              <w:overflowPunct/>
              <w:topLinePunct w:val="0"/>
              <w:autoSpaceDE/>
              <w:autoSpaceDN/>
              <w:bidi w:val="0"/>
              <w:adjustRightInd w:val="0"/>
              <w:snapToGrid w:val="0"/>
              <w:spacing w:line="260" w:lineRule="exact"/>
              <w:ind w:lef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五</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建设项目必须实行工程监理而未实行工程监理的；</w:t>
            </w:r>
          </w:p>
          <w:p w14:paraId="450C4DC7">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（六）未按照国家规定办理工程质量监督手续的；</w:t>
            </w:r>
          </w:p>
          <w:p w14:paraId="6751694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F50114E">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5C51D87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177D11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FEFAAF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责令改正，对建设单位处20万元</w:t>
            </w:r>
            <w:r>
              <w:rPr>
                <w:rFonts w:hint="eastAsia" w:ascii="仿宋_GB2312" w:hAnsi="宋体" w:eastAsia="仿宋_GB2312"/>
                <w:color w:val="auto"/>
                <w:kern w:val="0"/>
                <w:sz w:val="13"/>
                <w:szCs w:val="13"/>
                <w:highlight w:val="none"/>
                <w:lang w:val="en-US" w:eastAsia="zh-CN"/>
              </w:rPr>
              <w:t>以上30万元以下</w:t>
            </w:r>
            <w:r>
              <w:rPr>
                <w:rFonts w:hint="eastAsia" w:ascii="仿宋_GB2312" w:hAnsi="宋体" w:eastAsia="仿宋_GB2312"/>
                <w:color w:val="auto"/>
                <w:kern w:val="0"/>
                <w:sz w:val="13"/>
                <w:szCs w:val="13"/>
                <w:highlight w:val="none"/>
              </w:rPr>
              <w:t>的罚款，对单位直接负责的主管人员和其他直接责任人员处单位罚款数额百分之五的罚款。</w:t>
            </w:r>
          </w:p>
        </w:tc>
      </w:tr>
      <w:tr w14:paraId="480AC5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DC770E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yellow"/>
              </w:rPr>
            </w:pPr>
          </w:p>
        </w:tc>
        <w:tc>
          <w:tcPr>
            <w:tcW w:w="1625" w:type="dxa"/>
            <w:vMerge w:val="continue"/>
            <w:tcBorders>
              <w:tl2br w:val="nil"/>
              <w:tr2bl w:val="nil"/>
            </w:tcBorders>
            <w:vAlign w:val="center"/>
          </w:tcPr>
          <w:p w14:paraId="0A961B1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EA1412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10EE37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68A8B2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7C90D9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0万元以上40万元以下的罚款，对单位直接负责的主管人员和其他直接责任人员处单位罚款数额百分之五以上百分之八点五以下的罚款。</w:t>
            </w:r>
          </w:p>
        </w:tc>
      </w:tr>
      <w:tr w14:paraId="539801E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22" w:hRule="atLeast"/>
          <w:jc w:val="center"/>
        </w:trPr>
        <w:tc>
          <w:tcPr>
            <w:tcW w:w="627" w:type="dxa"/>
            <w:gridSpan w:val="2"/>
            <w:vMerge w:val="continue"/>
            <w:tcBorders>
              <w:tl2br w:val="nil"/>
              <w:tr2bl w:val="nil"/>
            </w:tcBorders>
            <w:vAlign w:val="center"/>
          </w:tcPr>
          <w:p w14:paraId="0FA4481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yellow"/>
              </w:rPr>
            </w:pPr>
          </w:p>
        </w:tc>
        <w:tc>
          <w:tcPr>
            <w:tcW w:w="1625" w:type="dxa"/>
            <w:vMerge w:val="continue"/>
            <w:tcBorders>
              <w:tl2br w:val="nil"/>
              <w:tr2bl w:val="nil"/>
            </w:tcBorders>
            <w:vAlign w:val="center"/>
          </w:tcPr>
          <w:p w14:paraId="63E7BAB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DF959B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9846F9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3971C8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210E6A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795281E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责令改正，对建设单位处40万元以上50万元以下的罚款，对单位直接负责的主管人员和其他直接责任人员处单位罚款数额百分之八点五以上百分之十以下的罚款。</w:t>
            </w:r>
          </w:p>
        </w:tc>
      </w:tr>
      <w:tr w14:paraId="5DCFA94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5E6A22E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78</w:t>
            </w:r>
          </w:p>
        </w:tc>
        <w:tc>
          <w:tcPr>
            <w:tcW w:w="1625" w:type="dxa"/>
            <w:vMerge w:val="restart"/>
            <w:tcBorders>
              <w:tl2br w:val="nil"/>
              <w:tr2bl w:val="nil"/>
            </w:tcBorders>
            <w:vAlign w:val="center"/>
          </w:tcPr>
          <w:p w14:paraId="7C29B97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A4BFE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宋体" w:hAnsi="宋体" w:eastAsia="仿宋_GB2312" w:cs="宋体"/>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建设单位未按照国家规定将竣工验收报告、有关认可文件或者准许使用文件报送备案</w:t>
            </w:r>
          </w:p>
        </w:tc>
        <w:tc>
          <w:tcPr>
            <w:tcW w:w="5337" w:type="dxa"/>
            <w:vMerge w:val="restart"/>
            <w:tcBorders>
              <w:tl2br w:val="nil"/>
              <w:tr2bl w:val="nil"/>
            </w:tcBorders>
            <w:vAlign w:val="center"/>
          </w:tcPr>
          <w:p w14:paraId="73D4FBC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第五十六条（八）项</w:t>
            </w:r>
            <w:r>
              <w:rPr>
                <w:rFonts w:hint="eastAsia" w:ascii="仿宋_GB2312" w:hAnsi="宋体" w:eastAsia="仿宋_GB2312"/>
                <w:b/>
                <w:bCs/>
                <w:color w:val="auto"/>
                <w:kern w:val="0"/>
                <w:sz w:val="13"/>
                <w:szCs w:val="13"/>
                <w:highlight w:val="none"/>
                <w:lang w:eastAsia="zh-CN"/>
              </w:rPr>
              <w:t>：</w:t>
            </w:r>
          </w:p>
          <w:p w14:paraId="33C4CE6F">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违反本条例规定，建设单位有下列行为之一的，责令改正，处20万元以上50万元以下的罚款：</w:t>
            </w:r>
          </w:p>
          <w:p w14:paraId="1A0D8EFC">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（八）未按照国家规定将竣工验收报告、有关认可文件或者准许使用文件报送备案的。</w:t>
            </w:r>
          </w:p>
          <w:p w14:paraId="3197345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25A12D5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4482D0C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EB7B51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1EDDAA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责令改正，对建设单位处20万元</w:t>
            </w:r>
            <w:r>
              <w:rPr>
                <w:rFonts w:hint="eastAsia" w:ascii="仿宋_GB2312" w:hAnsi="宋体" w:eastAsia="仿宋_GB2312"/>
                <w:color w:val="auto"/>
                <w:kern w:val="0"/>
                <w:sz w:val="13"/>
                <w:szCs w:val="13"/>
                <w:highlight w:val="none"/>
                <w:lang w:val="en-US" w:eastAsia="zh-CN"/>
              </w:rPr>
              <w:t>以上30万元以下</w:t>
            </w:r>
            <w:r>
              <w:rPr>
                <w:rFonts w:hint="eastAsia" w:ascii="仿宋_GB2312" w:hAnsi="宋体" w:eastAsia="仿宋_GB2312"/>
                <w:color w:val="auto"/>
                <w:kern w:val="0"/>
                <w:sz w:val="13"/>
                <w:szCs w:val="13"/>
                <w:highlight w:val="none"/>
              </w:rPr>
              <w:t>的罚款，对单位直接负责的主管人员和其他直接责任人员处单位罚款数额百分之五的罚款。</w:t>
            </w:r>
          </w:p>
        </w:tc>
      </w:tr>
      <w:tr w14:paraId="73AB55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785F26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202F80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90D2E4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2128B1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A8E8B3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098210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万元以上40万元以下的罚款，对单位直接负责的主管人员和其他直接责任人员处单位罚款数额百分之五以上百分之八点五以下的罚款。</w:t>
            </w:r>
          </w:p>
        </w:tc>
      </w:tr>
      <w:tr w14:paraId="1D0B88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51" w:hRule="atLeast"/>
          <w:jc w:val="center"/>
        </w:trPr>
        <w:tc>
          <w:tcPr>
            <w:tcW w:w="627" w:type="dxa"/>
            <w:gridSpan w:val="2"/>
            <w:vMerge w:val="continue"/>
            <w:tcBorders>
              <w:tl2br w:val="nil"/>
              <w:tr2bl w:val="nil"/>
            </w:tcBorders>
            <w:vAlign w:val="center"/>
          </w:tcPr>
          <w:p w14:paraId="2269C93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8F849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82C2E4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E8CDE9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65F529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（1）经责令改正后，逾期未改正的；</w:t>
            </w:r>
          </w:p>
          <w:p w14:paraId="7E612FD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7FA7B9E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2A9131D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（4）经有关部门确认，存在商业贿赂情形的；</w:t>
            </w:r>
          </w:p>
          <w:p w14:paraId="7D1923A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22DAECD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责令改正，对建设单位处40万元以上50万元以下的罚款，对单位直接负责的主管人员和其他直接责任人员处单位罚款数额百分之八点五以上百分之十以下的罚款。</w:t>
            </w:r>
          </w:p>
        </w:tc>
      </w:tr>
      <w:tr w14:paraId="78508A7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99" w:hRule="atLeast"/>
          <w:jc w:val="center"/>
        </w:trPr>
        <w:tc>
          <w:tcPr>
            <w:tcW w:w="627" w:type="dxa"/>
            <w:gridSpan w:val="2"/>
            <w:vMerge w:val="restart"/>
            <w:tcBorders>
              <w:tl2br w:val="nil"/>
              <w:tr2bl w:val="nil"/>
            </w:tcBorders>
            <w:vAlign w:val="center"/>
          </w:tcPr>
          <w:p w14:paraId="2F039FB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79</w:t>
            </w:r>
          </w:p>
        </w:tc>
        <w:tc>
          <w:tcPr>
            <w:tcW w:w="1625" w:type="dxa"/>
            <w:vMerge w:val="restart"/>
            <w:tcBorders>
              <w:tl2br w:val="nil"/>
              <w:tr2bl w:val="nil"/>
            </w:tcBorders>
            <w:vAlign w:val="center"/>
          </w:tcPr>
          <w:p w14:paraId="528201B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A9D1BC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63ACD2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建设单位未取得施工许可证或者开工报告未经批准，擅自施工</w:t>
            </w:r>
          </w:p>
        </w:tc>
        <w:tc>
          <w:tcPr>
            <w:tcW w:w="5337" w:type="dxa"/>
            <w:vMerge w:val="restart"/>
            <w:tcBorders>
              <w:tl2br w:val="nil"/>
              <w:tr2bl w:val="nil"/>
            </w:tcBorders>
            <w:vAlign w:val="center"/>
          </w:tcPr>
          <w:p w14:paraId="56300AE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0B57D7E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违反本条例规定，建设单位未取得施工许可证或者开工报告未经批准，擅自施工的，责令停止施工，限期改正，处工程合同价款百分之一以上百分之二以下的罚款。</w:t>
            </w:r>
          </w:p>
          <w:p w14:paraId="646382E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0DEB0B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7DDF6B5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EE5599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初次违法，危害后果轻微，主动采取措施消除或减轻违法行为危害后果。</w:t>
            </w:r>
          </w:p>
        </w:tc>
        <w:tc>
          <w:tcPr>
            <w:tcW w:w="2806" w:type="dxa"/>
            <w:tcBorders>
              <w:tl2br w:val="nil"/>
              <w:tr2bl w:val="nil"/>
            </w:tcBorders>
            <w:vAlign w:val="center"/>
          </w:tcPr>
          <w:p w14:paraId="5885629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责令停止施工，限期改正，对建设单位处工程合同价款百分之一以上百分之一点二以下的罚款，对单位直接负责的主管人员和其他直接责任人员处单位罚款数额百分之五以上百分之六以下的罚款。</w:t>
            </w:r>
          </w:p>
        </w:tc>
      </w:tr>
      <w:tr w14:paraId="43EA846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1" w:hRule="atLeast"/>
          <w:jc w:val="center"/>
        </w:trPr>
        <w:tc>
          <w:tcPr>
            <w:tcW w:w="627" w:type="dxa"/>
            <w:gridSpan w:val="2"/>
            <w:vMerge w:val="continue"/>
            <w:tcBorders>
              <w:tl2br w:val="nil"/>
              <w:tr2bl w:val="nil"/>
            </w:tcBorders>
            <w:vAlign w:val="center"/>
          </w:tcPr>
          <w:p w14:paraId="7D9D1F8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C2BF8D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D08534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26AB40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E09F8A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92EFA1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责令停止施工，限期改正，对建设单位处工程合同价款百分之一点二以上百分之一点七以下的罚款，对单位直接负责的主管人员和其他直接责任人员处单位罚款数额百分之六以上百分之八点五以下的罚款。</w:t>
            </w:r>
          </w:p>
        </w:tc>
      </w:tr>
      <w:tr w14:paraId="7F515D0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E4DACE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B0820C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557228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99D2E9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0DF2CE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工程项目不符合发放施工许可或开工报告条件，无法补办施工许可证或开工报告的；其他情节恶劣，或造成严重后果的违法行为。</w:t>
            </w:r>
          </w:p>
        </w:tc>
        <w:tc>
          <w:tcPr>
            <w:tcW w:w="2806" w:type="dxa"/>
            <w:tcBorders>
              <w:tl2br w:val="nil"/>
              <w:tr2bl w:val="nil"/>
            </w:tcBorders>
            <w:vAlign w:val="center"/>
          </w:tcPr>
          <w:p w14:paraId="62CDD01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责令停止施工，限期改正，对建设单位处工程合同价款百分之一点七以上百分之二以下的罚款，对单位直接负责的主管人员和其他直接责任人员处单位罚款数额百分之八点五以上百分之十以下的罚款。</w:t>
            </w:r>
          </w:p>
        </w:tc>
      </w:tr>
      <w:tr w14:paraId="3FBB11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0EAC0A1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80</w:t>
            </w:r>
          </w:p>
        </w:tc>
        <w:tc>
          <w:tcPr>
            <w:tcW w:w="1625" w:type="dxa"/>
            <w:vMerge w:val="restart"/>
            <w:tcBorders>
              <w:tl2br w:val="nil"/>
              <w:tr2bl w:val="nil"/>
            </w:tcBorders>
            <w:vAlign w:val="center"/>
          </w:tcPr>
          <w:p w14:paraId="27272191">
            <w:pPr>
              <w:keepNext w:val="0"/>
              <w:keepLines w:val="0"/>
              <w:pageBreakBefore w:val="0"/>
              <w:widowControl/>
              <w:kinsoku/>
              <w:wordWrap w:val="0"/>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5BF603EB">
            <w:pPr>
              <w:keepNext w:val="0"/>
              <w:keepLines w:val="0"/>
              <w:pageBreakBefore w:val="0"/>
              <w:widowControl/>
              <w:kinsoku/>
              <w:wordWrap w:val="0"/>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建设单位有下列行为之一的：</w:t>
            </w:r>
          </w:p>
          <w:p w14:paraId="2715B830">
            <w:pPr>
              <w:keepNext w:val="0"/>
              <w:keepLines w:val="0"/>
              <w:pageBreakBefore w:val="0"/>
              <w:widowControl/>
              <w:kinsoku/>
              <w:wordWrap w:val="0"/>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（一）未组织竣工验收，擅自交付使用的</w:t>
            </w:r>
          </w:p>
          <w:p w14:paraId="2DDEE26E">
            <w:pPr>
              <w:keepNext w:val="0"/>
              <w:keepLines w:val="0"/>
              <w:pageBreakBefore w:val="0"/>
              <w:widowControl/>
              <w:kinsoku/>
              <w:wordWrap w:val="0"/>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（二）验收不合格，擅自交付使用的</w:t>
            </w:r>
          </w:p>
          <w:p w14:paraId="28BD712B">
            <w:pPr>
              <w:keepNext w:val="0"/>
              <w:keepLines w:val="0"/>
              <w:pageBreakBefore w:val="0"/>
              <w:widowControl/>
              <w:kinsoku/>
              <w:wordWrap w:val="0"/>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（三）对不合格的建设工程按照合格工程验收的</w:t>
            </w:r>
          </w:p>
          <w:p w14:paraId="10B4B8FD">
            <w:pPr>
              <w:keepNext w:val="0"/>
              <w:keepLines w:val="0"/>
              <w:pageBreakBefore w:val="0"/>
              <w:widowControl/>
              <w:kinsoku/>
              <w:wordWrap w:val="0"/>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18247BB">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p>
        </w:tc>
        <w:tc>
          <w:tcPr>
            <w:tcW w:w="5337" w:type="dxa"/>
            <w:vMerge w:val="restart"/>
            <w:tcBorders>
              <w:tl2br w:val="nil"/>
              <w:tr2bl w:val="nil"/>
            </w:tcBorders>
            <w:vAlign w:val="center"/>
          </w:tcPr>
          <w:p w14:paraId="5A9B4BDA">
            <w:pPr>
              <w:keepNext w:val="0"/>
              <w:keepLines w:val="0"/>
              <w:pageBreakBefore w:val="0"/>
              <w:widowControl/>
              <w:kinsoku/>
              <w:overflowPunct/>
              <w:topLinePunct w:val="0"/>
              <w:autoSpaceDE/>
              <w:autoSpaceDN/>
              <w:bidi w:val="0"/>
              <w:adjustRightInd w:val="0"/>
              <w:snapToGrid w:val="0"/>
              <w:spacing w:line="260" w:lineRule="exact"/>
              <w:ind w:left="105" w:hanging="65" w:hangingChars="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第五十八条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违反本条例规定，建设单位有下列行为之一的，责令改正，处工程合同价款百分之二以上百分之四以下的罚款；造成损失的，依法承担赔偿责任：</w:t>
            </w:r>
          </w:p>
          <w:p w14:paraId="77D92DC1">
            <w:pPr>
              <w:keepNext w:val="0"/>
              <w:keepLines w:val="0"/>
              <w:pageBreakBefore w:val="0"/>
              <w:widowControl/>
              <w:kinsoku/>
              <w:wordWrap w:val="0"/>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（一）未组织竣工验收，擅自交付使用的；</w:t>
            </w:r>
          </w:p>
          <w:p w14:paraId="59070890">
            <w:pPr>
              <w:keepNext w:val="0"/>
              <w:keepLines w:val="0"/>
              <w:pageBreakBefore w:val="0"/>
              <w:widowControl/>
              <w:kinsoku/>
              <w:wordWrap w:val="0"/>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（二）验收不合格，擅自交付使用的；</w:t>
            </w:r>
          </w:p>
          <w:p w14:paraId="1E1A14F5">
            <w:pPr>
              <w:keepNext w:val="0"/>
              <w:keepLines w:val="0"/>
              <w:pageBreakBefore w:val="0"/>
              <w:widowControl/>
              <w:kinsoku/>
              <w:wordWrap w:val="0"/>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（三）对不合格的建设工程按照合格工程验收的。</w:t>
            </w:r>
          </w:p>
          <w:p w14:paraId="15065650">
            <w:pPr>
              <w:keepNext w:val="0"/>
              <w:keepLines w:val="0"/>
              <w:pageBreakBefore w:val="0"/>
              <w:widowControl/>
              <w:kinsoku/>
              <w:wordWrap w:val="0"/>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1AB3556">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5081691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0AC6A8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初次违法，危害后果轻微，主动采取措施消除或减轻违法行为危害后果。</w:t>
            </w:r>
          </w:p>
        </w:tc>
        <w:tc>
          <w:tcPr>
            <w:tcW w:w="2806" w:type="dxa"/>
            <w:tcBorders>
              <w:tl2br w:val="nil"/>
              <w:tr2bl w:val="nil"/>
            </w:tcBorders>
            <w:vAlign w:val="center"/>
          </w:tcPr>
          <w:p w14:paraId="21971A4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责令改正，对建设单位处工程合同价款百分之二以上百分之</w:t>
            </w:r>
            <w:r>
              <w:rPr>
                <w:rFonts w:hint="eastAsia" w:ascii="仿宋_GB2312" w:hAnsi="宋体" w:eastAsia="仿宋_GB2312"/>
                <w:color w:val="auto"/>
                <w:kern w:val="0"/>
                <w:sz w:val="13"/>
                <w:szCs w:val="13"/>
                <w:highlight w:val="none"/>
                <w:lang w:val="en-US" w:eastAsia="zh-CN"/>
              </w:rPr>
              <w:t>二点五</w:t>
            </w:r>
            <w:r>
              <w:rPr>
                <w:rFonts w:hint="eastAsia" w:ascii="仿宋_GB2312" w:hAnsi="宋体" w:eastAsia="仿宋_GB2312"/>
                <w:color w:val="auto"/>
                <w:kern w:val="0"/>
                <w:sz w:val="13"/>
                <w:szCs w:val="13"/>
                <w:highlight w:val="none"/>
              </w:rPr>
              <w:t>以下的罚款，对单位直接负责的主管人员和其他直接责任人员处单位罚款数额百分之五以上百分之六以下的罚款。</w:t>
            </w:r>
          </w:p>
        </w:tc>
      </w:tr>
      <w:tr w14:paraId="2EB77DE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374BFA82">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91469E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11F407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4FDACA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8876AB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实施违法行为，造成不良社会影响或初次违法，未主动消除或减轻违法行为危害后果的。</w:t>
            </w:r>
          </w:p>
        </w:tc>
        <w:tc>
          <w:tcPr>
            <w:tcW w:w="2806" w:type="dxa"/>
            <w:tcBorders>
              <w:tl2br w:val="nil"/>
              <w:tr2bl w:val="nil"/>
            </w:tcBorders>
            <w:vAlign w:val="center"/>
          </w:tcPr>
          <w:p w14:paraId="0B2C6F2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责令改正，对建设单位处工程合同价款百分之二点五以上百分之三点五以下的罚款，对单位直接负责的主管人员和其他直接责任人员处单位罚款数额百分之六以上百分之八点五以下的罚款。</w:t>
            </w:r>
          </w:p>
        </w:tc>
      </w:tr>
      <w:tr w14:paraId="20A83E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76" w:hRule="atLeast"/>
          <w:jc w:val="center"/>
        </w:trPr>
        <w:tc>
          <w:tcPr>
            <w:tcW w:w="627" w:type="dxa"/>
            <w:gridSpan w:val="2"/>
            <w:vMerge w:val="continue"/>
            <w:tcBorders>
              <w:tl2br w:val="nil"/>
              <w:tr2bl w:val="nil"/>
            </w:tcBorders>
            <w:vAlign w:val="center"/>
          </w:tcPr>
          <w:p w14:paraId="6427E1E2">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17C641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400501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CB0316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67F830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（1）经责令停止违法行为后，继续实施违法行为的；</w:t>
            </w:r>
          </w:p>
          <w:p w14:paraId="6F10817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（2）2年内2次及以上同类型违法；</w:t>
            </w:r>
          </w:p>
          <w:p w14:paraId="0B7FFB4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（3）足以影响建设工程市场秩序和社会稳定的；</w:t>
            </w:r>
          </w:p>
          <w:p w14:paraId="2B80B1C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（4）法律法规规定的其他应当从重处罚的情形。</w:t>
            </w:r>
          </w:p>
        </w:tc>
        <w:tc>
          <w:tcPr>
            <w:tcW w:w="2806" w:type="dxa"/>
            <w:tcBorders>
              <w:tl2br w:val="nil"/>
              <w:tr2bl w:val="nil"/>
            </w:tcBorders>
            <w:vAlign w:val="center"/>
          </w:tcPr>
          <w:p w14:paraId="7626BA7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责令改正，对建设单位处工程合同价款百分之三点五以上百分之四以下的罚款，对单位直接负责的主管人员和其他直接责任人员处单位罚款数额百分之八点五以上百分之十以下的罚款。</w:t>
            </w:r>
          </w:p>
        </w:tc>
      </w:tr>
      <w:tr w14:paraId="0408FF0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0D4DC17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81</w:t>
            </w:r>
          </w:p>
        </w:tc>
        <w:tc>
          <w:tcPr>
            <w:tcW w:w="1625" w:type="dxa"/>
            <w:vMerge w:val="restart"/>
            <w:tcBorders>
              <w:tl2br w:val="nil"/>
              <w:tr2bl w:val="nil"/>
            </w:tcBorders>
            <w:vAlign w:val="center"/>
          </w:tcPr>
          <w:p w14:paraId="77742B32">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5F9BE8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376E92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0A9C6CA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建设工程竣工验收后，建设单位未向建设行政主管部门或者其他有关部门移交建设项目档案</w:t>
            </w:r>
          </w:p>
        </w:tc>
        <w:tc>
          <w:tcPr>
            <w:tcW w:w="5337" w:type="dxa"/>
            <w:vMerge w:val="restart"/>
            <w:tcBorders>
              <w:tl2br w:val="nil"/>
              <w:tr2bl w:val="nil"/>
            </w:tcBorders>
            <w:vAlign w:val="center"/>
          </w:tcPr>
          <w:p w14:paraId="67925FA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第五十九条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违反本条例规定，建设工程竣工验收后，建设单位未向建设行政主管部门或者其他有关部门移交建设项目档案的，责令改正，处1万元以上10万元以下的罚款。</w:t>
            </w:r>
          </w:p>
          <w:p w14:paraId="311B584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D7A16D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080585A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D853CF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逾期15日以下改正的。</w:t>
            </w:r>
          </w:p>
        </w:tc>
        <w:tc>
          <w:tcPr>
            <w:tcW w:w="2806" w:type="dxa"/>
            <w:tcBorders>
              <w:tl2br w:val="nil"/>
              <w:tr2bl w:val="nil"/>
            </w:tcBorders>
            <w:vAlign w:val="center"/>
          </w:tcPr>
          <w:p w14:paraId="3E2CE7A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责令改正，对建设单位处1万元以上3万元以下的罚款，对单位直接负责的主管人员和其他直接责任人员处单位罚款数额百分之五以上百分之六以下的罚款。</w:t>
            </w:r>
          </w:p>
        </w:tc>
      </w:tr>
      <w:tr w14:paraId="454B85D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A531C6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EA202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13ED46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F06CA06">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F79C28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逾期15日以上30日以下改正的。</w:t>
            </w:r>
          </w:p>
        </w:tc>
        <w:tc>
          <w:tcPr>
            <w:tcW w:w="2806" w:type="dxa"/>
            <w:tcBorders>
              <w:tl2br w:val="nil"/>
              <w:tr2bl w:val="nil"/>
            </w:tcBorders>
            <w:vAlign w:val="center"/>
          </w:tcPr>
          <w:p w14:paraId="7872809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责令改正，对建设单位处3万元以上7万元以下的罚款，对单位直接负责的主管人员和其他直接责任人员处单位罚款数额百分之六以上百分之八点五以下的罚款。</w:t>
            </w:r>
          </w:p>
        </w:tc>
      </w:tr>
      <w:tr w14:paraId="187937C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3" w:hRule="atLeast"/>
          <w:jc w:val="center"/>
        </w:trPr>
        <w:tc>
          <w:tcPr>
            <w:tcW w:w="627" w:type="dxa"/>
            <w:gridSpan w:val="2"/>
            <w:vMerge w:val="continue"/>
            <w:tcBorders>
              <w:tl2br w:val="nil"/>
              <w:tr2bl w:val="nil"/>
            </w:tcBorders>
            <w:vAlign w:val="center"/>
          </w:tcPr>
          <w:p w14:paraId="39B3C7C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267ECE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67A409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F450923">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B64854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逾期30日以上未改正的。</w:t>
            </w:r>
          </w:p>
        </w:tc>
        <w:tc>
          <w:tcPr>
            <w:tcW w:w="2806" w:type="dxa"/>
            <w:tcBorders>
              <w:tl2br w:val="nil"/>
              <w:tr2bl w:val="nil"/>
            </w:tcBorders>
            <w:vAlign w:val="center"/>
          </w:tcPr>
          <w:p w14:paraId="66FC2F5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责令改正，对建设单位处7万元以上10万元以下的罚款，对单位直接负责的主管人员和其他直接责任人员处单位罚款数额百分之八点五以上百分之十以下的罚款。</w:t>
            </w:r>
          </w:p>
        </w:tc>
      </w:tr>
      <w:tr w14:paraId="5D75326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93" w:hRule="atLeast"/>
          <w:jc w:val="center"/>
        </w:trPr>
        <w:tc>
          <w:tcPr>
            <w:tcW w:w="627" w:type="dxa"/>
            <w:gridSpan w:val="2"/>
            <w:vMerge w:val="restart"/>
            <w:tcBorders>
              <w:tl2br w:val="nil"/>
              <w:tr2bl w:val="nil"/>
            </w:tcBorders>
            <w:vAlign w:val="center"/>
          </w:tcPr>
          <w:p w14:paraId="265BE1A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82</w:t>
            </w:r>
          </w:p>
        </w:tc>
        <w:tc>
          <w:tcPr>
            <w:tcW w:w="1625" w:type="dxa"/>
            <w:vMerge w:val="restart"/>
            <w:tcBorders>
              <w:tl2br w:val="nil"/>
              <w:tr2bl w:val="nil"/>
            </w:tcBorders>
            <w:vAlign w:val="center"/>
          </w:tcPr>
          <w:p w14:paraId="2DED1A2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勘察、设计、施工、工程监理单位超越本单位资质等级承揽工程</w:t>
            </w:r>
          </w:p>
        </w:tc>
        <w:tc>
          <w:tcPr>
            <w:tcW w:w="5337" w:type="dxa"/>
            <w:vMerge w:val="restart"/>
            <w:tcBorders>
              <w:tl2br w:val="nil"/>
              <w:tr2bl w:val="nil"/>
            </w:tcBorders>
            <w:vAlign w:val="center"/>
          </w:tcPr>
          <w:p w14:paraId="205D75E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第六十条第一款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规定，勘察、设计、施工、工程监理单位超越本单位资质等级承揽工程的，责令停止违法行为，对勘察、设计单位或者工程监理单位处合同约定的勘察费、设计费或者监理酬金1倍以上2倍以下的罚款；对施工单位处工程合同价款百分之二以上百分之四以下的罚款，可以责令停业整顿，降低资质等级；情节严重的，吊销资质证书；有违法所得的，予以没收。</w:t>
            </w:r>
          </w:p>
          <w:p w14:paraId="48E6D0C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72F7FF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w:t>
            </w:r>
            <w:r>
              <w:rPr>
                <w:rFonts w:hint="eastAsia" w:ascii="仿宋_GB2312" w:hAnsi="宋体" w:eastAsia="仿宋_GB2312"/>
                <w:b/>
                <w:bCs/>
                <w:color w:val="auto"/>
                <w:kern w:val="0"/>
                <w:sz w:val="13"/>
                <w:szCs w:val="13"/>
                <w:highlight w:val="none"/>
              </w:rPr>
              <w:t>第七十三条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08E0A52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357B1A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5EA3829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违法行为，对勘察、设计单位或者工程监理单位处合同约定的勘察费、设计费或监理酬金1倍以上1.2倍以下的罚款；对施工单位处工程合同价款百分之二以上百分之二点二以下的罚款；对单位直接负责主管人员和其他直接责任人员处单位罚款数额百分之五以上百分之六以下的罚款；有违法所得的，予以没收。</w:t>
            </w:r>
          </w:p>
        </w:tc>
      </w:tr>
      <w:tr w14:paraId="10127F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61" w:hRule="atLeast"/>
          <w:jc w:val="center"/>
        </w:trPr>
        <w:tc>
          <w:tcPr>
            <w:tcW w:w="627" w:type="dxa"/>
            <w:gridSpan w:val="2"/>
            <w:vMerge w:val="continue"/>
            <w:tcBorders>
              <w:tl2br w:val="nil"/>
              <w:tr2bl w:val="nil"/>
            </w:tcBorders>
            <w:vAlign w:val="center"/>
          </w:tcPr>
          <w:p w14:paraId="1084F7C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BBE050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tcPr>
          <w:p w14:paraId="21DE238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36F118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31CC34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F59509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1.2倍以上1.7倍以下的罚款；对施工单位处工程合同价款百分之二点二以上百分之三点五以下的罚款；对单位直接负责主管人员和其他直接责任人员处单位罚款数额百分之六以上百分之八点五以下的罚款；有违法所得的，予以没收。</w:t>
            </w:r>
          </w:p>
        </w:tc>
      </w:tr>
      <w:tr w14:paraId="35D9A2D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99" w:hRule="atLeast"/>
          <w:jc w:val="center"/>
        </w:trPr>
        <w:tc>
          <w:tcPr>
            <w:tcW w:w="627" w:type="dxa"/>
            <w:gridSpan w:val="2"/>
            <w:vMerge w:val="continue"/>
            <w:tcBorders>
              <w:tl2br w:val="nil"/>
              <w:tr2bl w:val="nil"/>
            </w:tcBorders>
            <w:vAlign w:val="center"/>
          </w:tcPr>
          <w:p w14:paraId="52194C2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85CBD0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9A8743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F601CA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72B2A7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（1）2年内2次同类型违法的。</w:t>
            </w:r>
          </w:p>
        </w:tc>
        <w:tc>
          <w:tcPr>
            <w:tcW w:w="2806" w:type="dxa"/>
            <w:tcBorders>
              <w:tl2br w:val="nil"/>
              <w:tr2bl w:val="nil"/>
            </w:tcBorders>
            <w:vAlign w:val="center"/>
          </w:tcPr>
          <w:p w14:paraId="1F6A170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1.7倍以上2倍以下的罚款；对施工单位处工程合同价款百分之三点五以上百分之四以下的罚款；对单位直接负责主管人员和其他直接责任人员处单位罚款数额百分之八点五以上百分之十以下的罚款；有违法所得的，予以没收；责令停业整顿30-60日。</w:t>
            </w:r>
          </w:p>
        </w:tc>
      </w:tr>
      <w:tr w14:paraId="34D5D0A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2" w:hRule="atLeast"/>
          <w:jc w:val="center"/>
        </w:trPr>
        <w:tc>
          <w:tcPr>
            <w:tcW w:w="627" w:type="dxa"/>
            <w:gridSpan w:val="2"/>
            <w:vMerge w:val="continue"/>
            <w:tcBorders>
              <w:tl2br w:val="nil"/>
              <w:tr2bl w:val="nil"/>
            </w:tcBorders>
            <w:vAlign w:val="center"/>
          </w:tcPr>
          <w:p w14:paraId="7E931EB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2CC7DC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413B7E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1B7A94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ABE520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w:t>
            </w:r>
            <w:r>
              <w:rPr>
                <w:rFonts w:ascii="仿宋_GB2312" w:hAnsi="宋体" w:eastAsia="仿宋_GB2312"/>
                <w:color w:val="auto"/>
                <w:kern w:val="0"/>
                <w:sz w:val="13"/>
                <w:szCs w:val="13"/>
                <w:highlight w:val="none"/>
              </w:rPr>
              <w:t>造成3人以下死亡，或者10人以下重伤，或者1000万元以下直接经济损失</w:t>
            </w:r>
            <w:r>
              <w:rPr>
                <w:rFonts w:hint="eastAsia" w:ascii="仿宋_GB2312" w:hAnsi="宋体" w:eastAsia="仿宋_GB2312"/>
                <w:color w:val="auto"/>
                <w:kern w:val="0"/>
                <w:sz w:val="13"/>
                <w:szCs w:val="13"/>
                <w:highlight w:val="none"/>
              </w:rPr>
              <w:t>。</w:t>
            </w:r>
          </w:p>
        </w:tc>
        <w:tc>
          <w:tcPr>
            <w:tcW w:w="2806" w:type="dxa"/>
            <w:tcBorders>
              <w:tl2br w:val="nil"/>
              <w:tr2bl w:val="nil"/>
            </w:tcBorders>
            <w:vAlign w:val="center"/>
          </w:tcPr>
          <w:p w14:paraId="638AF31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2倍的罚款；对施工单位处工程合同价款百分之四的罚款；对单位直接负责主管人员和其他直接责任人员处单位罚款数额百分之十的罚款；责令停业整顿30-60日；有违法所得的，予以没收。</w:t>
            </w:r>
          </w:p>
        </w:tc>
      </w:tr>
      <w:tr w14:paraId="5CD6C1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49C0002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1A73A6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5FD976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AF1B95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ECF58E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（3）造成3人以上5人以下死亡，或者10人以上20人以下重伤，或者1000万元以上2000万元以下直接经济损失的。</w:t>
            </w:r>
          </w:p>
        </w:tc>
        <w:tc>
          <w:tcPr>
            <w:tcW w:w="2806" w:type="dxa"/>
            <w:tcBorders>
              <w:tl2br w:val="nil"/>
              <w:tr2bl w:val="nil"/>
            </w:tcBorders>
            <w:vAlign w:val="center"/>
          </w:tcPr>
          <w:p w14:paraId="74D4DCB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者监理酬金2倍的罚款；对施工单位处工程合同价款百分之四的罚款；对单位直接负责主管人员和其他直接责任人员处单位罚款数额百分之十的罚款；责令停业整顿60—90日；有违法所得的，予以没收。</w:t>
            </w:r>
          </w:p>
        </w:tc>
      </w:tr>
      <w:tr w14:paraId="4FCA38A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3" w:hRule="atLeast"/>
          <w:jc w:val="center"/>
        </w:trPr>
        <w:tc>
          <w:tcPr>
            <w:tcW w:w="627" w:type="dxa"/>
            <w:gridSpan w:val="2"/>
            <w:vMerge w:val="continue"/>
            <w:tcBorders>
              <w:tl2br w:val="nil"/>
              <w:tr2bl w:val="nil"/>
            </w:tcBorders>
            <w:vAlign w:val="center"/>
          </w:tcPr>
          <w:p w14:paraId="31F4E98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ED4997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5D9161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D3DDEB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3EB09F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（4）造成5人以上7人以下死亡，或者20人以上30人以下重伤，或者2000万元以上3000万元以下直接经济损失的。</w:t>
            </w:r>
          </w:p>
        </w:tc>
        <w:tc>
          <w:tcPr>
            <w:tcW w:w="2806" w:type="dxa"/>
            <w:tcBorders>
              <w:tl2br w:val="nil"/>
              <w:tr2bl w:val="nil"/>
            </w:tcBorders>
            <w:vAlign w:val="center"/>
          </w:tcPr>
          <w:p w14:paraId="5C20FD2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者监理酬金2倍的罚款；对施工单位处工程合同价款百分之四的罚款；对单位直接负责主管人员和其他直接责任人员处单位罚款数额百分之十的罚款；责令停业整顿90—120日；有违法所得的，予以没收。</w:t>
            </w:r>
          </w:p>
        </w:tc>
      </w:tr>
      <w:tr w14:paraId="7ACEE3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57" w:hRule="atLeast"/>
          <w:jc w:val="center"/>
        </w:trPr>
        <w:tc>
          <w:tcPr>
            <w:tcW w:w="627" w:type="dxa"/>
            <w:gridSpan w:val="2"/>
            <w:vMerge w:val="continue"/>
            <w:tcBorders>
              <w:tl2br w:val="nil"/>
              <w:tr2bl w:val="nil"/>
            </w:tcBorders>
            <w:vAlign w:val="center"/>
          </w:tcPr>
          <w:p w14:paraId="1555532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C75C38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5DE3A4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8F405A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79567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（5）造成</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0E5EB34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者监理酬金2倍的罚款；对施工单位处工程合同价款百分之四的罚款；对单位直接负责主管人员和其他直接责任人员处单位罚款数额百分之十的罚款；责令停业整顿120—180日；有违法所得的，予以没收。</w:t>
            </w:r>
          </w:p>
        </w:tc>
      </w:tr>
      <w:tr w14:paraId="0A0C29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16B1C39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FF8085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D4E1BD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436DC2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6722B0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（6）造成重大质量安全事故；或造成分部工程存在严重缺陷，经返修和加固处理仍不能满足安全使用要求。</w:t>
            </w:r>
          </w:p>
        </w:tc>
        <w:tc>
          <w:tcPr>
            <w:tcW w:w="2806" w:type="dxa"/>
            <w:tcBorders>
              <w:tl2br w:val="nil"/>
              <w:tr2bl w:val="nil"/>
            </w:tcBorders>
            <w:vAlign w:val="center"/>
          </w:tcPr>
          <w:p w14:paraId="41C2EEA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者监理酬金2倍的罚款；对施工单位处工程合同价款百分之四的罚款；对单位直接负责主管人员和其他直接责任人员处单位罚款数额百分之十的罚款；降低资质等级；有违法所得的，予以没收。</w:t>
            </w:r>
          </w:p>
        </w:tc>
      </w:tr>
      <w:tr w14:paraId="063830F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5CE7C7A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16B248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E5FF73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4A2DD2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46DAB5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（7）造成特别重大质量安全事故；或造成单位（子单位）工程存在严重缺陷，经返修和加固处理仍不能满足安全使用要求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7A36638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者监理酬金2倍的罚款；对施工单位处工程合同价款百分之四的罚款；对单位直接负责主管人员和其他直接责任人员处单位罚款数额百分之十的罚款；吊销资质证书；有违法所得的，予以没收。</w:t>
            </w:r>
          </w:p>
        </w:tc>
      </w:tr>
      <w:tr w14:paraId="7232BC9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restart"/>
            <w:tcBorders>
              <w:tl2br w:val="nil"/>
              <w:tr2bl w:val="nil"/>
            </w:tcBorders>
            <w:vAlign w:val="center"/>
          </w:tcPr>
          <w:p w14:paraId="7D1F31E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83</w:t>
            </w:r>
          </w:p>
        </w:tc>
        <w:tc>
          <w:tcPr>
            <w:tcW w:w="1625" w:type="dxa"/>
            <w:vMerge w:val="restart"/>
            <w:tcBorders>
              <w:tl2br w:val="nil"/>
              <w:tr2bl w:val="nil"/>
            </w:tcBorders>
            <w:vAlign w:val="center"/>
          </w:tcPr>
          <w:p w14:paraId="736359E2">
            <w:pPr>
              <w:keepNext w:val="0"/>
              <w:keepLines w:val="0"/>
              <w:pageBreakBefore w:val="0"/>
              <w:widowControl/>
              <w:kinsoku/>
              <w:overflowPunct/>
              <w:topLinePunct w:val="0"/>
              <w:autoSpaceDE/>
              <w:autoSpaceDN/>
              <w:bidi w:val="0"/>
              <w:adjustRightInd w:val="0"/>
              <w:snapToGrid w:val="0"/>
              <w:spacing w:line="260" w:lineRule="exact"/>
              <w:ind w:firstLine="146" w:firstLineChars="100"/>
              <w:jc w:val="left"/>
              <w:rPr>
                <w:rFonts w:ascii="宋体" w:hAnsi="宋体" w:cs="Arial"/>
                <w:color w:val="auto"/>
                <w:spacing w:val="8"/>
                <w:kern w:val="0"/>
                <w:sz w:val="13"/>
                <w:szCs w:val="13"/>
                <w:highlight w:val="none"/>
              </w:rPr>
            </w:pPr>
          </w:p>
          <w:p w14:paraId="4489FDD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7B41BC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未取得资质证书承揽工程</w:t>
            </w:r>
          </w:p>
        </w:tc>
        <w:tc>
          <w:tcPr>
            <w:tcW w:w="5337" w:type="dxa"/>
            <w:vMerge w:val="restart"/>
            <w:tcBorders>
              <w:tl2br w:val="nil"/>
              <w:tr2bl w:val="nil"/>
            </w:tcBorders>
            <w:vAlign w:val="center"/>
          </w:tcPr>
          <w:p w14:paraId="09B0AA3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0C88930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B80411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BBA3E1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300372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《建设工程质量管理条例》第六十条</w:t>
            </w:r>
            <w:r>
              <w:rPr>
                <w:rFonts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rPr>
              <w:t>/第二款</w:t>
            </w:r>
          </w:p>
          <w:p w14:paraId="21A5895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勘察、设计、施工、工程监理单位超越本单位资质等级承揽工程的，责令停止违法行为，对勘察、设计单位或者工程监理单位处合同约定的勘察费、设计费或者监理酬金1倍以上2倍以下的罚款；对施工单位处工程合同价款百分之二以上百分之四以下的罚款，可以责令停业整顿，降低资质等级；情节严重的，吊销资质证书；有违法所得的，予以没收。</w:t>
            </w:r>
          </w:p>
          <w:p w14:paraId="72F0C3B4">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未取得资质证书承揽工程的，予以取缔，依照前款规定处以罚款；有违法所得的，予以没收。</w:t>
            </w:r>
          </w:p>
          <w:p w14:paraId="72F52EA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39CDDF9">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1938327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57AB3DB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F32C4E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1D26E69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倍以上1.2倍以下的罚款；对施工单位处工程合同价款百分之二以上百分之二点二以下的罚款；对单位直接负责主管人员和其他直接责任人员处单位罚款数额百分之五以上百分之六以下的罚款；未取得资质证书承揽工程的，予以取缔；有违法所得的，予以没收。</w:t>
            </w:r>
          </w:p>
        </w:tc>
      </w:tr>
      <w:tr w14:paraId="4BF610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F40F12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90EF80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C37279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95C056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p w14:paraId="28CEF7D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063321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C5C70B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2倍以上1.7倍以下的罚款；对施工单位处工程合同价款百分之二点二以上百分之三点五以下的罚款；对单位直接负责主管人员和其他直接责任人员处单位罚款数额百分之六以上百分之八点五以下的罚款；未取得资质证书承揽工程的，予以取缔；有违法所得的，予以没收。</w:t>
            </w:r>
          </w:p>
        </w:tc>
      </w:tr>
      <w:tr w14:paraId="662FAE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51" w:hRule="atLeast"/>
          <w:jc w:val="center"/>
        </w:trPr>
        <w:tc>
          <w:tcPr>
            <w:tcW w:w="627" w:type="dxa"/>
            <w:gridSpan w:val="2"/>
            <w:vMerge w:val="continue"/>
            <w:tcBorders>
              <w:tl2br w:val="nil"/>
              <w:tr2bl w:val="nil"/>
            </w:tcBorders>
            <w:vAlign w:val="center"/>
          </w:tcPr>
          <w:p w14:paraId="7047D09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F269B7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FBC907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38370E3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049E5F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（1）造成一般质量、安全事故的。</w:t>
            </w:r>
          </w:p>
        </w:tc>
        <w:tc>
          <w:tcPr>
            <w:tcW w:w="2806" w:type="dxa"/>
            <w:tcBorders>
              <w:tl2br w:val="nil"/>
              <w:tr2bl w:val="nil"/>
            </w:tcBorders>
            <w:vAlign w:val="center"/>
          </w:tcPr>
          <w:p w14:paraId="57BE760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1.7倍以上2倍以下的罚款；对施工单位处工程合同价款百分之三点五以上百分之四以下的罚款；对单位直接负责主管人员和其他直接责任人员处单位罚款数额百分之八点五以上百分之十以下的罚款；可以责令停业整顿，降低资质等级；未取得资质证书承揽工程的，予以取缔；有违法所得的，予以没收。</w:t>
            </w:r>
          </w:p>
        </w:tc>
      </w:tr>
      <w:tr w14:paraId="1CC3EC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72369D8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CC1365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AA0763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665909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3F1661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（2）3年内2次以上同类型违法；造成较大以上质量、安全事故的。</w:t>
            </w:r>
          </w:p>
        </w:tc>
        <w:tc>
          <w:tcPr>
            <w:tcW w:w="2806" w:type="dxa"/>
            <w:tcBorders>
              <w:tl2br w:val="nil"/>
              <w:tr2bl w:val="nil"/>
            </w:tcBorders>
            <w:vAlign w:val="center"/>
          </w:tcPr>
          <w:p w14:paraId="0A5C07E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勘察、设计单位或者工程监理单位处合同约定的勘察费、设计费或监理酬金2倍的罚款；对施工单位处工程合同价款百分之四的罚款；对单位直接负责主管人员和其他直接责任人员处单位罚款数额百分之十的罚款；吊销资质证书；未取得资质证书承揽工程的，予以取缔；有违法所得的，予以没收。</w:t>
            </w:r>
          </w:p>
        </w:tc>
      </w:tr>
      <w:tr w14:paraId="44FD6F8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restart"/>
            <w:tcBorders>
              <w:tl2br w:val="nil"/>
              <w:tr2bl w:val="nil"/>
            </w:tcBorders>
            <w:vAlign w:val="center"/>
          </w:tcPr>
          <w:p w14:paraId="5011C41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84</w:t>
            </w:r>
          </w:p>
        </w:tc>
        <w:tc>
          <w:tcPr>
            <w:tcW w:w="1625" w:type="dxa"/>
            <w:vMerge w:val="restart"/>
            <w:tcBorders>
              <w:tl2br w:val="nil"/>
              <w:tr2bl w:val="nil"/>
            </w:tcBorders>
            <w:vAlign w:val="center"/>
          </w:tcPr>
          <w:p w14:paraId="0DD60278">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p w14:paraId="51B3D8BF">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p w14:paraId="4A534639">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p w14:paraId="6267E635">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p w14:paraId="51617960">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p w14:paraId="2CBA868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以欺骗手段取得资质证书承揽工程</w:t>
            </w:r>
          </w:p>
        </w:tc>
        <w:tc>
          <w:tcPr>
            <w:tcW w:w="5337" w:type="dxa"/>
            <w:vMerge w:val="restart"/>
            <w:tcBorders>
              <w:tl2br w:val="nil"/>
              <w:tr2bl w:val="nil"/>
            </w:tcBorders>
            <w:vAlign w:val="center"/>
          </w:tcPr>
          <w:p w14:paraId="0061C62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64BFFD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DD8502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203EFF8">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《建设工程质量管理条例》第六十条</w:t>
            </w:r>
            <w:r>
              <w:rPr>
                <w:rFonts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rPr>
              <w:t>/第三款</w:t>
            </w:r>
          </w:p>
          <w:p w14:paraId="5217C74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勘察、设计、施工、工程监理单位超越本单位资质等级承揽工程的，责令停止违法行为，对勘察、设计单位或者工程监理单位处合同约定的勘察费、设计费或者监理酬金1倍以上2倍以下的罚款；对施工单位处工程合同价款百分之二以上百分之四以下的罚款，可以责令停业整顿，降低资质等级；情节严重的，吊销资质证书；有违法所得的，予以没收。</w:t>
            </w:r>
          </w:p>
          <w:p w14:paraId="16F7E057">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以欺骗手段取得资质证书承揽工程的，吊销资质证书，依照本条第一款规定处以罚款；有违法所得的，予以没收。</w:t>
            </w:r>
          </w:p>
          <w:p w14:paraId="3161A98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727AF0C">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52C9437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4CA5184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03EA50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0F791F2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吊销资质证书；对勘察、设计单位或者工程监理单位处合同约定的勘察费、设计费或监理酬金</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倍以上1.2倍以下的罚款；对施工单位处工程合同价款百分之二以上百分之二点二以下的罚款；对单位直接负责主管人员和其他直接责任人员处单位罚款数额百分之五以上百分之六以下的罚款；有违法所得的，予以没收。</w:t>
            </w:r>
          </w:p>
        </w:tc>
      </w:tr>
      <w:tr w14:paraId="57D5EB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6C7009F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70B3FF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582206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B3529D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0954FD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5614C3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吊销资质证书；对勘察、设计单位或者工程监理单位处合同约定的勘察费、设计费或监理酬金</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2倍以上1.7倍以下的罚款；对施工单位处工程合同价款百分之二点二以上百分之三点五以下的罚款；对单位直接负责主管人员和其他直接责任人员处单位罚款数额百分之六以上百分之八点五以下的罚款；有违法所得的，予以没收。</w:t>
            </w:r>
          </w:p>
        </w:tc>
      </w:tr>
      <w:tr w14:paraId="6F40B75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2699CB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F73114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916233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7225F86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D1CA9C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（1）造成一般质量、安全事故的。</w:t>
            </w:r>
          </w:p>
        </w:tc>
        <w:tc>
          <w:tcPr>
            <w:tcW w:w="2806" w:type="dxa"/>
            <w:tcBorders>
              <w:tl2br w:val="nil"/>
              <w:tr2bl w:val="nil"/>
            </w:tcBorders>
            <w:vAlign w:val="center"/>
          </w:tcPr>
          <w:p w14:paraId="712339D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资质证书；对勘察、设计单位或者工程监理单位处合同约定的勘察费、设计费或监理酬金1.7倍以上2倍以下的罚款；对施工单位处工程合同价款百分之三点五以上百分之四以下的罚款；对单位直接负责主管人员和其他直接责任人员处单位罚款数额百分之八点五以上百分之十以下的罚款；有违法所得的，予以没收。</w:t>
            </w:r>
          </w:p>
        </w:tc>
      </w:tr>
      <w:tr w14:paraId="2B2DF8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49" w:hRule="atLeast"/>
          <w:jc w:val="center"/>
        </w:trPr>
        <w:tc>
          <w:tcPr>
            <w:tcW w:w="627" w:type="dxa"/>
            <w:gridSpan w:val="2"/>
            <w:vMerge w:val="continue"/>
            <w:tcBorders>
              <w:tl2br w:val="nil"/>
              <w:tr2bl w:val="nil"/>
            </w:tcBorders>
            <w:vAlign w:val="center"/>
          </w:tcPr>
          <w:p w14:paraId="5582A9D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4177C6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992E38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135F5A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111064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（2）造成较大以上质量、安全事故的。</w:t>
            </w:r>
          </w:p>
        </w:tc>
        <w:tc>
          <w:tcPr>
            <w:tcW w:w="2806" w:type="dxa"/>
            <w:tcBorders>
              <w:tl2br w:val="nil"/>
              <w:tr2bl w:val="nil"/>
            </w:tcBorders>
            <w:vAlign w:val="center"/>
          </w:tcPr>
          <w:p w14:paraId="0199082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资质证书；对勘察、设计单位或者工程监理单位处合同约定的勘察费、设计费或监理酬金2倍的罚款；对施工单位处工程合同价款百分之四的罚款；对单位直接负责主管人员和其他直接责任人员处单位罚款数额百分之十的罚款；有违法所得的，予以没收。</w:t>
            </w:r>
          </w:p>
        </w:tc>
      </w:tr>
      <w:tr w14:paraId="6974FE1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restart"/>
            <w:tcBorders>
              <w:tl2br w:val="nil"/>
              <w:tr2bl w:val="nil"/>
            </w:tcBorders>
            <w:vAlign w:val="center"/>
          </w:tcPr>
          <w:p w14:paraId="36F5CE3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85</w:t>
            </w:r>
          </w:p>
        </w:tc>
        <w:tc>
          <w:tcPr>
            <w:tcW w:w="1625" w:type="dxa"/>
            <w:vMerge w:val="restart"/>
            <w:tcBorders>
              <w:tl2br w:val="nil"/>
              <w:tr2bl w:val="nil"/>
            </w:tcBorders>
            <w:vAlign w:val="center"/>
          </w:tcPr>
          <w:p w14:paraId="4F2E86EC">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569A7A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5B4EAF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776FC3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勘察、设计、施工、工程监理单位允许其他单位或者个人以本单位名义承揽工程</w:t>
            </w:r>
          </w:p>
        </w:tc>
        <w:tc>
          <w:tcPr>
            <w:tcW w:w="5337" w:type="dxa"/>
            <w:vMerge w:val="restart"/>
            <w:tcBorders>
              <w:tl2br w:val="nil"/>
              <w:tr2bl w:val="nil"/>
            </w:tcBorders>
            <w:vAlign w:val="center"/>
          </w:tcPr>
          <w:p w14:paraId="08C0C79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05C5FC8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FDA7BE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696B69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332181E">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《建设工程质量管理条例》第六十一条</w:t>
            </w:r>
          </w:p>
          <w:p w14:paraId="1B07098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违反本条例规定</w:t>
            </w:r>
            <w:r>
              <w:rPr>
                <w:rFonts w:hint="eastAsia" w:ascii="仿宋_GB2312" w:hAnsi="宋体" w:eastAsia="仿宋_GB2312"/>
                <w:color w:val="auto"/>
                <w:kern w:val="0"/>
                <w:sz w:val="13"/>
                <w:szCs w:val="13"/>
                <w:highlight w:val="none"/>
              </w:rPr>
              <w:t>，勘察、设计、施工、工程监理单位允许其他单位或者个人以本单位名义承揽工程的，责令改正，没收违法所得，对勘察、设计单位和工程监理单位处合同约定的勘察费、设计费和监理酬金1倍以上2倍以下的罚款；对施工单位处工程合同价款百分之二以上百分之四以下的罚款；可以责令停业整顿，降低资质等级；情节严重的，吊销资质证书。</w:t>
            </w:r>
          </w:p>
          <w:p w14:paraId="76FADB7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A394B91">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43EB609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33AF22F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3CA251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DB4C86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1倍以上1.2倍以下的罚款；对施工单位处工程合同价款百分之二以上百分之二点二以下的罚款；对单位直接负责主管人员和其他直接责任人员处单位罚款数额百分之五以上百分之六以下的罚款。</w:t>
            </w:r>
          </w:p>
        </w:tc>
      </w:tr>
      <w:tr w14:paraId="5C2C5F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06CC413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BC5D5A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B3D669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FCF778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60145B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5C17FE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1.2倍以上1.7倍以下的罚款；对施工单位处工程合同价款百分之二点二以上百分之三点五以下的罚款；对单位直接负责主管人员和其他直接责任人员处单位罚款数额百分之六以上百分之八点五以下的罚款。</w:t>
            </w:r>
          </w:p>
        </w:tc>
      </w:tr>
      <w:tr w14:paraId="2EC8AB9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06" w:hRule="atLeast"/>
          <w:jc w:val="center"/>
        </w:trPr>
        <w:tc>
          <w:tcPr>
            <w:tcW w:w="627" w:type="dxa"/>
            <w:gridSpan w:val="2"/>
            <w:vMerge w:val="continue"/>
            <w:tcBorders>
              <w:tl2br w:val="nil"/>
              <w:tr2bl w:val="nil"/>
            </w:tcBorders>
            <w:vAlign w:val="center"/>
          </w:tcPr>
          <w:p w14:paraId="2143975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EEABF6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4FE34B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78BCBC6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059791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（1）2年内2次及以上同类型违法。</w:t>
            </w:r>
          </w:p>
        </w:tc>
        <w:tc>
          <w:tcPr>
            <w:tcW w:w="2806" w:type="dxa"/>
            <w:tcBorders>
              <w:tl2br w:val="nil"/>
              <w:tr2bl w:val="nil"/>
            </w:tcBorders>
            <w:vAlign w:val="center"/>
          </w:tcPr>
          <w:p w14:paraId="7CCD0A2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1.7倍以上2倍以下的罚款；对施工单位处工程合同价款百分之三点五以上百分之四以下的罚款；对单位直接负责主管人员和其他直接责任人员处单位罚款数额百分之八点五以上百分之十以下的罚款；责令停业整顿30—60日。</w:t>
            </w:r>
          </w:p>
        </w:tc>
      </w:tr>
      <w:tr w14:paraId="10D08B3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2565ACF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9EADE1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B4F20C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1ECD99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7EE2D4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（2）造成3人以下死亡，或者10人以下重伤，或者1000万元以下直接经济损失。</w:t>
            </w:r>
          </w:p>
        </w:tc>
        <w:tc>
          <w:tcPr>
            <w:tcW w:w="2806" w:type="dxa"/>
            <w:tcBorders>
              <w:tl2br w:val="nil"/>
              <w:tr2bl w:val="nil"/>
            </w:tcBorders>
            <w:vAlign w:val="center"/>
          </w:tcPr>
          <w:p w14:paraId="62FE1A9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责令停业整顿30—60日。</w:t>
            </w:r>
          </w:p>
        </w:tc>
      </w:tr>
      <w:tr w14:paraId="25E343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277DF0C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6956F6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D1C933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7B37D2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DBE16E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（3）造成3人以上5人以下死亡，或者10人以上20人以下重伤，或者1000万元以上2000万元以下直接经济损失的。</w:t>
            </w:r>
          </w:p>
        </w:tc>
        <w:tc>
          <w:tcPr>
            <w:tcW w:w="2806" w:type="dxa"/>
            <w:tcBorders>
              <w:tl2br w:val="nil"/>
              <w:tr2bl w:val="nil"/>
            </w:tcBorders>
            <w:vAlign w:val="center"/>
          </w:tcPr>
          <w:p w14:paraId="500C12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责令停业整顿60—90日。</w:t>
            </w:r>
          </w:p>
        </w:tc>
      </w:tr>
      <w:tr w14:paraId="60D2E6A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3C03169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B2F62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EA80EA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E2978D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01F68F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（4）造成5人以上7人以下死亡，或者20人以上30人以下重伤，或者2000万元以上3000万元以下直接经济损失的。</w:t>
            </w:r>
          </w:p>
        </w:tc>
        <w:tc>
          <w:tcPr>
            <w:tcW w:w="2806" w:type="dxa"/>
            <w:tcBorders>
              <w:tl2br w:val="nil"/>
              <w:tr2bl w:val="nil"/>
            </w:tcBorders>
            <w:vAlign w:val="center"/>
          </w:tcPr>
          <w:p w14:paraId="1D527FD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责令停业整顿90—120日。</w:t>
            </w:r>
          </w:p>
        </w:tc>
      </w:tr>
      <w:tr w14:paraId="5FABA4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74F2E86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1E608A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2D57CA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1BB68A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BF32E7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（5）造成</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0D03268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责令停业整顿120—180日。</w:t>
            </w:r>
          </w:p>
        </w:tc>
      </w:tr>
      <w:tr w14:paraId="68D87B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527B2FC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6C553C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EE507B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EC2527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08C0F9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（6）3年内4次同类违法；或造成重大质量、安全事故的；或造成分部工程存在严重缺陷，经返修和加固处理仍不能满足安全使用要求。</w:t>
            </w:r>
          </w:p>
        </w:tc>
        <w:tc>
          <w:tcPr>
            <w:tcW w:w="2806" w:type="dxa"/>
            <w:tcBorders>
              <w:tl2br w:val="nil"/>
              <w:tr2bl w:val="nil"/>
            </w:tcBorders>
            <w:vAlign w:val="center"/>
          </w:tcPr>
          <w:p w14:paraId="497B048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降低资质等级。</w:t>
            </w:r>
          </w:p>
        </w:tc>
      </w:tr>
      <w:tr w14:paraId="75CDE8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77F1166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8839E1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17D20E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DF94A3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CD223A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（7）3年内5次同类违法；或造成特别重大质量、安全事故的；或造成单位（子单位）工程存在严重缺陷，经返修和加固处理仍不能满足安全使用要求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028C524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或者工程监理单位处合同约定的勘察费、设计费或监理酬金2倍的罚款；对施工单位处工程合同价款百分之四的罚款；对单位直接负责主管人员和其他直接责任人员处单位罚款数额百分之十的罚款；吊销资质证书。</w:t>
            </w:r>
          </w:p>
        </w:tc>
      </w:tr>
      <w:tr w14:paraId="6F7A322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restart"/>
            <w:tcBorders>
              <w:tl2br w:val="nil"/>
              <w:tr2bl w:val="nil"/>
            </w:tcBorders>
            <w:vAlign w:val="center"/>
          </w:tcPr>
          <w:p w14:paraId="7F8ED8D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86</w:t>
            </w:r>
          </w:p>
        </w:tc>
        <w:tc>
          <w:tcPr>
            <w:tcW w:w="1625" w:type="dxa"/>
            <w:vMerge w:val="restart"/>
            <w:tcBorders>
              <w:tl2br w:val="nil"/>
              <w:tr2bl w:val="nil"/>
            </w:tcBorders>
            <w:vAlign w:val="center"/>
          </w:tcPr>
          <w:p w14:paraId="3D49C2DD">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p w14:paraId="7A8B4D26">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p w14:paraId="06DA2244">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p w14:paraId="7AEB6025">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p w14:paraId="6634E969">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p w14:paraId="7892691F">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p w14:paraId="1F5127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承包单位将承包的工程转包或者违法分包</w:t>
            </w:r>
          </w:p>
        </w:tc>
        <w:tc>
          <w:tcPr>
            <w:tcW w:w="5337" w:type="dxa"/>
            <w:vMerge w:val="restart"/>
            <w:tcBorders>
              <w:tl2br w:val="nil"/>
              <w:tr2bl w:val="nil"/>
            </w:tcBorders>
            <w:vAlign w:val="center"/>
          </w:tcPr>
          <w:p w14:paraId="18E80A0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0EAC77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B538872">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F52366C">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《建设工程质量管理条例》第六十二条第一款</w:t>
            </w:r>
          </w:p>
          <w:p w14:paraId="5104A03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违反本条例规定</w:t>
            </w:r>
            <w:r>
              <w:rPr>
                <w:rFonts w:hint="eastAsia" w:ascii="仿宋_GB2312" w:hAnsi="宋体" w:eastAsia="仿宋_GB2312"/>
                <w:color w:val="auto"/>
                <w:kern w:val="0"/>
                <w:sz w:val="13"/>
                <w:szCs w:val="13"/>
                <w:highlight w:val="none"/>
              </w:rPr>
              <w:t>，承包单位将承包的工程转包或者违法分包的，责令改正，没收违法所得，对勘察、设计单位处合同约定的勘察费、设计费百分之二十五以上百分之五十以下的罚款；对施工单位处工程合同价款百分之零点五以上百分之一以下的罚款；可以责令停业整顿，降低资质等级；情节严重的，吊销资质证书。</w:t>
            </w:r>
          </w:p>
          <w:p w14:paraId="620F836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944DE41">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《建设工程质量管理条例》第七十三条</w:t>
            </w:r>
          </w:p>
          <w:p w14:paraId="4FCB48A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354793B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258BCA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49984A2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二十五以上百分之三十以下的罚款；对施工单位处工程合同价款百分之零点五以上百分之零点六以下的罚款；对单位直接负责主管人员和其他直接责任人员处单位罚款数额百分之五以上百分之六以下的罚款。</w:t>
            </w:r>
          </w:p>
        </w:tc>
      </w:tr>
      <w:tr w14:paraId="6602481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63A3A062">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002ACA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B24488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173023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C1C9B3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1C02B8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三十以上百分之四十以下的罚款；对施工单位处工程合同价款百分之零点六以上百分之零点八五以下的罚款；对单位直接负责主管人员和其他直接责任人员处单位罚款数额百分之六以上百分之八点五以下的罚款。</w:t>
            </w:r>
          </w:p>
        </w:tc>
      </w:tr>
      <w:tr w14:paraId="58F84DF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46137F1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3FE0E0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D4532E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CCCADA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8CF601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（2）2年内2次同类型违法。</w:t>
            </w:r>
          </w:p>
        </w:tc>
        <w:tc>
          <w:tcPr>
            <w:tcW w:w="2806" w:type="dxa"/>
            <w:tcBorders>
              <w:tl2br w:val="nil"/>
              <w:tr2bl w:val="nil"/>
            </w:tcBorders>
            <w:vAlign w:val="center"/>
          </w:tcPr>
          <w:p w14:paraId="6635C75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四十以上百分之五十以下的罚款；对施工单位处工程合同价款百分之零点八五以上百分之一以下的罚款；对单位直接负责主管人员和其他直接责任人员处单位罚款数额百分之八点五以上百分之十以下的罚款。</w:t>
            </w:r>
          </w:p>
        </w:tc>
      </w:tr>
      <w:tr w14:paraId="4AFC7BE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7F0125D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5D74D0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111AA4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645F38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CF7DB5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（1）造成3人以下死亡，或者10人以下重伤，或者1000万元以下直接经济损失。</w:t>
            </w:r>
          </w:p>
        </w:tc>
        <w:tc>
          <w:tcPr>
            <w:tcW w:w="2806" w:type="dxa"/>
            <w:tcBorders>
              <w:tl2br w:val="nil"/>
              <w:tr2bl w:val="nil"/>
            </w:tcBorders>
            <w:vAlign w:val="center"/>
          </w:tcPr>
          <w:p w14:paraId="5CA846A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分之十的罚款；责令停业整顿30-60日。</w:t>
            </w:r>
          </w:p>
        </w:tc>
      </w:tr>
      <w:tr w14:paraId="0CCBA90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9D4175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D954ED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3E2AFB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4AACC3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9BF26E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（2）造成3人以上5人以下死亡，或者10人以上20人以下重伤，或者1000万元以上2000万元以下直接经济损失的。</w:t>
            </w:r>
          </w:p>
        </w:tc>
        <w:tc>
          <w:tcPr>
            <w:tcW w:w="2806" w:type="dxa"/>
            <w:tcBorders>
              <w:tl2br w:val="nil"/>
              <w:tr2bl w:val="nil"/>
            </w:tcBorders>
            <w:vAlign w:val="center"/>
          </w:tcPr>
          <w:p w14:paraId="09F7A0C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发之十的罚款；责令停业整顿60-90日。</w:t>
            </w:r>
          </w:p>
        </w:tc>
      </w:tr>
      <w:tr w14:paraId="2D7D49B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18851AD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FB4C2D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7CFA73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3BE3E1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FB491C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（3）造成5人以上7人以下死亡，或者20人以上30人以下重伤，或者2000万元以上3000万元以下直接经济损失的。</w:t>
            </w:r>
          </w:p>
        </w:tc>
        <w:tc>
          <w:tcPr>
            <w:tcW w:w="2806" w:type="dxa"/>
            <w:tcBorders>
              <w:tl2br w:val="nil"/>
              <w:tr2bl w:val="nil"/>
            </w:tcBorders>
            <w:vAlign w:val="center"/>
          </w:tcPr>
          <w:p w14:paraId="4AB8E65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分之十的罚款；责令停业整顿90-120日。</w:t>
            </w:r>
          </w:p>
        </w:tc>
      </w:tr>
      <w:tr w14:paraId="68EFA9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0" w:hRule="atLeast"/>
          <w:jc w:val="center"/>
        </w:trPr>
        <w:tc>
          <w:tcPr>
            <w:tcW w:w="627" w:type="dxa"/>
            <w:gridSpan w:val="2"/>
            <w:vMerge w:val="continue"/>
            <w:tcBorders>
              <w:tl2br w:val="nil"/>
              <w:tr2bl w:val="nil"/>
            </w:tcBorders>
            <w:vAlign w:val="center"/>
          </w:tcPr>
          <w:p w14:paraId="20DC9C9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9310FB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A97649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031753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B39F27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（4）造成7人以上10人以下死亡，或者30人以上50人以下重伤，或者3000万元以上5000万元以下直接经济损失的。</w:t>
            </w:r>
          </w:p>
        </w:tc>
        <w:tc>
          <w:tcPr>
            <w:tcW w:w="2806" w:type="dxa"/>
            <w:tcBorders>
              <w:tl2br w:val="nil"/>
              <w:tr2bl w:val="nil"/>
            </w:tcBorders>
            <w:vAlign w:val="center"/>
          </w:tcPr>
          <w:p w14:paraId="7D33C8E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分之十的罚款；责令停业整顿120-180日。</w:t>
            </w:r>
          </w:p>
        </w:tc>
      </w:tr>
      <w:tr w14:paraId="0EFCCB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97" w:hRule="atLeast"/>
          <w:jc w:val="center"/>
        </w:trPr>
        <w:tc>
          <w:tcPr>
            <w:tcW w:w="627" w:type="dxa"/>
            <w:gridSpan w:val="2"/>
            <w:vMerge w:val="continue"/>
            <w:tcBorders>
              <w:tl2br w:val="nil"/>
              <w:tr2bl w:val="nil"/>
            </w:tcBorders>
            <w:vAlign w:val="center"/>
          </w:tcPr>
          <w:p w14:paraId="6E1DA1A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C1B6DB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FC29D4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E1DB98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FB80BB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（5）3年内4次同类违法；或造成重大质量、安全事故的；或造成分部工程存在严重缺陷，经返修和加固处理仍不能满足安全使用要求。</w:t>
            </w:r>
          </w:p>
        </w:tc>
        <w:tc>
          <w:tcPr>
            <w:tcW w:w="2806" w:type="dxa"/>
            <w:tcBorders>
              <w:tl2br w:val="nil"/>
              <w:tr2bl w:val="nil"/>
            </w:tcBorders>
            <w:vAlign w:val="center"/>
          </w:tcPr>
          <w:p w14:paraId="59692A4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分之十的罚款；降低资质等级。</w:t>
            </w:r>
          </w:p>
        </w:tc>
      </w:tr>
      <w:tr w14:paraId="75C409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84" w:hRule="atLeast"/>
          <w:jc w:val="center"/>
        </w:trPr>
        <w:tc>
          <w:tcPr>
            <w:tcW w:w="627" w:type="dxa"/>
            <w:gridSpan w:val="2"/>
            <w:vMerge w:val="continue"/>
            <w:tcBorders>
              <w:tl2br w:val="nil"/>
              <w:tr2bl w:val="nil"/>
            </w:tcBorders>
            <w:vAlign w:val="center"/>
          </w:tcPr>
          <w:p w14:paraId="7DE49FA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1A51D2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C58AF9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1EA6D3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EE922C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（6）3年内5次同类违法；或造成特别重大质量、安全事故的；或造成单位（子单位）工程存在严重缺陷，经返修和加固处理仍不能满足安全使用要求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7CDD792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对勘察、设计单位处合同约定的勘察费、设计费百分之五十的罚款；；对施工单位处工程合同价款百分之一的罚款；对单位直接负责主管人员和其他直接责任人员处单位罚款数额百分之十的罚款；吊销资质证书。</w:t>
            </w:r>
          </w:p>
        </w:tc>
      </w:tr>
      <w:tr w14:paraId="6E6E947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0C62BCD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87</w:t>
            </w:r>
          </w:p>
        </w:tc>
        <w:tc>
          <w:tcPr>
            <w:tcW w:w="1625" w:type="dxa"/>
            <w:vMerge w:val="restart"/>
            <w:tcBorders>
              <w:tl2br w:val="nil"/>
              <w:tr2bl w:val="nil"/>
            </w:tcBorders>
            <w:vAlign w:val="center"/>
          </w:tcPr>
          <w:p w14:paraId="4E96125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62A2A42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工程监理单位转让工程监理业务</w:t>
            </w:r>
          </w:p>
        </w:tc>
        <w:tc>
          <w:tcPr>
            <w:tcW w:w="5337" w:type="dxa"/>
            <w:vMerge w:val="restart"/>
            <w:tcBorders>
              <w:tl2br w:val="nil"/>
              <w:tr2bl w:val="nil"/>
            </w:tcBorders>
          </w:tcPr>
          <w:p w14:paraId="47F6753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2EFE64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05D2FA3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B15885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76ABF7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F89387B">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《建设工程质量管理条例》第六十二条第二款</w:t>
            </w:r>
          </w:p>
          <w:p w14:paraId="6F8D207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工程监理单位转让工程监理业务的，责令改正，没收违法所得，处合同约定的监理酬金百分之二十五以上百分之五十以下的罚款；可以责令停业整顿，降低资质等级；情节严重的，吊销资质证书。</w:t>
            </w:r>
          </w:p>
          <w:p w14:paraId="0481EAB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3372F10">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《建设工程质量管理条例》第七十三条</w:t>
            </w:r>
          </w:p>
          <w:p w14:paraId="276DD9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bCs/>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3FA14D0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7A0B31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4D33F48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责令改正，没收违法所得；处合同约定的监理酬金百分之二十五以上百分之三十以下的罚款，对单位直接负责的主管人员和其他直接责任人员处单位罚款数额百分之五以上百分之六以下的罚款。</w:t>
            </w:r>
          </w:p>
        </w:tc>
      </w:tr>
      <w:tr w14:paraId="43C192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3131326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AE4E31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2C4906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07F381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15C4E5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4A137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责令改正，没收违法所得；处合同约定的监理酬金百分之三十以上百分之</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rPr>
              <w:t>十以下的罚款，对单位直接负责的主管人员和其他直接责任人员处单位罚款数额百分之六以上百分之十以下的罚款。</w:t>
            </w:r>
          </w:p>
          <w:p w14:paraId="23C1427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r>
      <w:tr w14:paraId="4362FAA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4B14CB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D12054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16774DC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8072C8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8ABB29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（2）2年内2次同类型违法。</w:t>
            </w:r>
          </w:p>
        </w:tc>
        <w:tc>
          <w:tcPr>
            <w:tcW w:w="2806" w:type="dxa"/>
            <w:tcBorders>
              <w:tl2br w:val="nil"/>
              <w:tr2bl w:val="nil"/>
            </w:tcBorders>
            <w:vAlign w:val="center"/>
          </w:tcPr>
          <w:p w14:paraId="05AC479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w:t>
            </w:r>
            <w:r>
              <w:rPr>
                <w:rFonts w:hint="eastAsia" w:ascii="仿宋_GB2312" w:hAnsi="宋体" w:eastAsia="仿宋_GB2312"/>
                <w:color w:val="auto"/>
                <w:kern w:val="0"/>
                <w:sz w:val="13"/>
                <w:szCs w:val="13"/>
                <w:highlight w:val="none"/>
                <w:lang w:val="en-US" w:eastAsia="zh-CN"/>
              </w:rPr>
              <w:t>四十以上白分之五十以下</w:t>
            </w:r>
            <w:r>
              <w:rPr>
                <w:rFonts w:hint="eastAsia" w:ascii="仿宋_GB2312" w:hAnsi="宋体" w:eastAsia="仿宋_GB2312"/>
                <w:color w:val="auto"/>
                <w:kern w:val="0"/>
                <w:sz w:val="13"/>
                <w:szCs w:val="13"/>
                <w:highlight w:val="none"/>
              </w:rPr>
              <w:t>的罚款，对单位直接负责的主管人员和其他直接责任人员处单位罚款数额百分之十的罚款；责令停业整顿30-60日。</w:t>
            </w:r>
          </w:p>
        </w:tc>
      </w:tr>
      <w:tr w14:paraId="71B242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468FEAB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36BDC8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42AC1F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776E01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Pr>
          <w:p w14:paraId="34798DF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（1）造成3人以下死亡，或者10人以下重伤，或者1000万元以下直接经济损失。</w:t>
            </w:r>
          </w:p>
        </w:tc>
        <w:tc>
          <w:tcPr>
            <w:tcW w:w="2806" w:type="dxa"/>
            <w:tcBorders>
              <w:tl2br w:val="nil"/>
              <w:tr2bl w:val="nil"/>
            </w:tcBorders>
            <w:vAlign w:val="center"/>
          </w:tcPr>
          <w:p w14:paraId="4C111CF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责令改正，没收违法所得；处合同约定的监理酬金百分之五十的罚款，对单位直接负责的主管人员和其他直接责任人员处单位罚款数额百分之十的罚款；责令停业整顿30—60日。</w:t>
            </w:r>
          </w:p>
        </w:tc>
      </w:tr>
      <w:tr w14:paraId="1959547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B3B656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B685E1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C22445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3C1A4D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Pr>
          <w:p w14:paraId="096703C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（2）造成3人以上5人以下死亡，或者10人以上20人以下重伤，或者1000万元以上2000万元以下直接经济损失。</w:t>
            </w:r>
          </w:p>
        </w:tc>
        <w:tc>
          <w:tcPr>
            <w:tcW w:w="2806" w:type="dxa"/>
            <w:tcBorders>
              <w:tl2br w:val="nil"/>
              <w:tr2bl w:val="nil"/>
            </w:tcBorders>
            <w:vAlign w:val="center"/>
          </w:tcPr>
          <w:p w14:paraId="3C724FF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责令改正，没收违法所得；处合同约定的监理酬金百分之五十的罚款，对单位直接负责的主管人员和其他直接责任人员处单位罚款数额百分之十的罚款；责令停业整顿60-90日。</w:t>
            </w:r>
          </w:p>
        </w:tc>
      </w:tr>
      <w:tr w14:paraId="5D99D4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D075E4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091F5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205CF7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DA87DD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01487D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（3）造成5人以上7人以下死亡，或者20人以上30人以下重伤，或者2000万元以上3000万元以下直接经济损失。</w:t>
            </w:r>
          </w:p>
        </w:tc>
        <w:tc>
          <w:tcPr>
            <w:tcW w:w="2806" w:type="dxa"/>
            <w:tcBorders>
              <w:tl2br w:val="nil"/>
              <w:tr2bl w:val="nil"/>
            </w:tcBorders>
            <w:vAlign w:val="center"/>
          </w:tcPr>
          <w:p w14:paraId="091460A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责令改正，没收违法所得；处合同约定的监理酬金百分之五十的罚款，对单位直接负责的主管人员和其他直接责任人员处单位罚款数额百分之十的罚款；责令停业整顿90-120日。</w:t>
            </w:r>
          </w:p>
        </w:tc>
      </w:tr>
      <w:tr w14:paraId="443C4F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156600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484DF8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50CF94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37054F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03A951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（4）造成7人以上10人以下死亡，或者30人以上50人以下重伤，或者3000万元以上5000万元以下直接经济损失。</w:t>
            </w:r>
          </w:p>
        </w:tc>
        <w:tc>
          <w:tcPr>
            <w:tcW w:w="2806" w:type="dxa"/>
            <w:tcBorders>
              <w:tl2br w:val="nil"/>
              <w:tr2bl w:val="nil"/>
            </w:tcBorders>
            <w:vAlign w:val="center"/>
          </w:tcPr>
          <w:p w14:paraId="5EE0019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责令改正，没收违法所得；处合同约定的监理酬金百分之五十的罚款，对单位直接负责的主管人员和其他直接责任人员处单位罚款数额百分之十的罚款；责令停业整顿120-180日。</w:t>
            </w:r>
          </w:p>
        </w:tc>
      </w:tr>
      <w:tr w14:paraId="3225FF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56646FA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A43EC9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22B94C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B0F9A9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31A255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（5）3年内4次同类违法；或造成重大质量、安全事故的；或造成分部工程存在严重缺陷，经返修和加固处理仍不能满足安全使用要求。</w:t>
            </w:r>
          </w:p>
        </w:tc>
        <w:tc>
          <w:tcPr>
            <w:tcW w:w="2806" w:type="dxa"/>
            <w:tcBorders>
              <w:tl2br w:val="nil"/>
              <w:tr2bl w:val="nil"/>
            </w:tcBorders>
            <w:vAlign w:val="center"/>
          </w:tcPr>
          <w:p w14:paraId="4DFF135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责令改正，没收违法所得；处合同约定的监理酬金百分之五十的罚款，对单位直接负责的主管人员和其他直接责任人员处单位罚款数额百分之十的罚款；降低资质等级。</w:t>
            </w:r>
          </w:p>
        </w:tc>
      </w:tr>
      <w:tr w14:paraId="50D0FEB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95AF4A2">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CFA67A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9D6EE0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A619D7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4378C9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（6）3年内5次同类违法；或造成特别重大质量、安全事故的；或造成单位（子单位）工程存在严重缺陷，经返修和加固处理仍不能满足安全使用要求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p w14:paraId="0C0D852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3E3585F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责令改正，没收违法所得；处合同约定的监理酬金百分之五十的罚款，对单位直接负责的主管人员和其他直接责任人员处单位罚款数额百分之十的罚款；吊销资质证书。</w:t>
            </w:r>
          </w:p>
        </w:tc>
      </w:tr>
      <w:tr w14:paraId="5B0E247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B1747F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88</w:t>
            </w:r>
          </w:p>
        </w:tc>
        <w:tc>
          <w:tcPr>
            <w:tcW w:w="1625" w:type="dxa"/>
            <w:vMerge w:val="restart"/>
            <w:tcBorders>
              <w:tl2br w:val="nil"/>
              <w:tr2bl w:val="nil"/>
            </w:tcBorders>
            <w:vAlign w:val="center"/>
          </w:tcPr>
          <w:p w14:paraId="2B458FE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color w:val="auto"/>
                <w:sz w:val="13"/>
                <w:szCs w:val="13"/>
                <w:highlight w:val="none"/>
              </w:rPr>
            </w:pPr>
            <w:r>
              <w:rPr>
                <w:rFonts w:hint="eastAsia" w:ascii="仿宋_GB2312" w:hAnsi="宋体" w:eastAsia="仿宋_GB2312"/>
                <w:color w:val="auto"/>
                <w:kern w:val="0"/>
                <w:sz w:val="13"/>
                <w:szCs w:val="13"/>
                <w:highlight w:val="none"/>
              </w:rPr>
              <w:t>勘察单位未按照工程建设强制性标准进行勘察</w:t>
            </w:r>
          </w:p>
        </w:tc>
        <w:tc>
          <w:tcPr>
            <w:tcW w:w="5337" w:type="dxa"/>
            <w:vMerge w:val="restart"/>
            <w:tcBorders>
              <w:tl2br w:val="nil"/>
              <w:tr2bl w:val="nil"/>
            </w:tcBorders>
            <w:vAlign w:val="center"/>
          </w:tcPr>
          <w:p w14:paraId="14271BE5">
            <w:pPr>
              <w:keepNext w:val="0"/>
              <w:keepLines w:val="0"/>
              <w:pageBreakBefore w:val="0"/>
              <w:widowControl/>
              <w:kinsoku/>
              <w:overflowPunct/>
              <w:topLinePunct w:val="0"/>
              <w:autoSpaceDE/>
              <w:autoSpaceDN/>
              <w:bidi w:val="0"/>
              <w:adjustRightInd w:val="0"/>
              <w:snapToGrid w:val="0"/>
              <w:spacing w:line="260" w:lineRule="exact"/>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《建设工程质量管理条例》第六十三条</w:t>
            </w:r>
            <w:r>
              <w:rPr>
                <w:rFonts w:hint="eastAsia" w:ascii="仿宋_GB2312" w:hAnsi="宋体" w:eastAsia="仿宋_GB2312"/>
                <w:color w:val="auto"/>
                <w:kern w:val="0"/>
                <w:sz w:val="13"/>
                <w:szCs w:val="13"/>
                <w:highlight w:val="none"/>
                <w:lang w:val="en-US" w:eastAsia="zh-CN"/>
              </w:rPr>
              <w:t>第一款</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第二款</w:t>
            </w:r>
          </w:p>
          <w:p w14:paraId="4B3B1AB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违反本条例规定，有下列行为之一的，责令改正，处10万元以上30万元以下的罚款：</w:t>
            </w:r>
          </w:p>
          <w:p w14:paraId="0E336C1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（一）勘察单位未按照工程建设强制性标准进行勘察的；</w:t>
            </w:r>
          </w:p>
          <w:p w14:paraId="0AD9135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有前款所列行为，造成工程质量事故的，责令停业整顿，降低资质等级；情节严重的，吊销资质证书；造成损失的，依法承担赔偿责任。</w:t>
            </w:r>
          </w:p>
          <w:p w14:paraId="1C6AB2C2">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C8CA21B">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0ABDF33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color w:val="auto"/>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r>
              <w:rPr>
                <w:rFonts w:hint="eastAsia" w:ascii="宋体" w:hAnsi="宋体" w:cs="Arial"/>
                <w:color w:val="auto"/>
                <w:spacing w:val="8"/>
                <w:kern w:val="0"/>
                <w:sz w:val="13"/>
                <w:szCs w:val="13"/>
                <w:highlight w:val="none"/>
              </w:rPr>
              <w:t>。</w:t>
            </w:r>
          </w:p>
        </w:tc>
        <w:tc>
          <w:tcPr>
            <w:tcW w:w="890" w:type="dxa"/>
            <w:gridSpan w:val="2"/>
            <w:tcBorders>
              <w:tl2br w:val="nil"/>
              <w:tr2bl w:val="nil"/>
            </w:tcBorders>
            <w:vAlign w:val="center"/>
          </w:tcPr>
          <w:p w14:paraId="0A60ED31">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2CAE2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同一项目中，未按照1条工程建设强制性标准进行勘察。</w:t>
            </w:r>
          </w:p>
        </w:tc>
        <w:tc>
          <w:tcPr>
            <w:tcW w:w="2806" w:type="dxa"/>
            <w:tcBorders>
              <w:tl2br w:val="nil"/>
              <w:tr2bl w:val="nil"/>
            </w:tcBorders>
            <w:vAlign w:val="center"/>
          </w:tcPr>
          <w:p w14:paraId="11B8D11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责令改正，处10万元以上12万元以下的罚款，对单位直接负责的主管人员和其他直接责任人员处单位罚款数额百分之五以上百分之六以下的罚款。</w:t>
            </w:r>
          </w:p>
        </w:tc>
      </w:tr>
      <w:tr w14:paraId="779686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241B32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70AF1E1">
            <w:pPr>
              <w:keepNext w:val="0"/>
              <w:keepLines w:val="0"/>
              <w:pageBreakBefore w:val="0"/>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p>
        </w:tc>
        <w:tc>
          <w:tcPr>
            <w:tcW w:w="5337" w:type="dxa"/>
            <w:vMerge w:val="continue"/>
            <w:tcBorders>
              <w:tl2br w:val="nil"/>
              <w:tr2bl w:val="nil"/>
            </w:tcBorders>
            <w:vAlign w:val="center"/>
          </w:tcPr>
          <w:p w14:paraId="1AF929DC">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p>
        </w:tc>
        <w:tc>
          <w:tcPr>
            <w:tcW w:w="890" w:type="dxa"/>
            <w:gridSpan w:val="2"/>
            <w:vMerge w:val="restart"/>
            <w:tcBorders>
              <w:tl2br w:val="nil"/>
              <w:tr2bl w:val="nil"/>
            </w:tcBorders>
            <w:vAlign w:val="center"/>
          </w:tcPr>
          <w:p w14:paraId="05056C90">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C38430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（1）同一项目中，未按照2条以上5条以下工程建设强制性标准进行勘察；或2次违反工程建设强制性标准进行勘察。</w:t>
            </w:r>
          </w:p>
        </w:tc>
        <w:tc>
          <w:tcPr>
            <w:tcW w:w="2806" w:type="dxa"/>
            <w:tcBorders>
              <w:tl2br w:val="nil"/>
              <w:tr2bl w:val="nil"/>
            </w:tcBorders>
            <w:vAlign w:val="center"/>
          </w:tcPr>
          <w:p w14:paraId="16F468E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责令改正，处12万元以上25万元以下的罚款，对单位直接负责的主管人员和其他直接责任人员处单位罚款数额百分之六以上百分之八点五以下的罚款。</w:t>
            </w:r>
          </w:p>
        </w:tc>
      </w:tr>
      <w:tr w14:paraId="2B4A08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DCB527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4679B00">
            <w:pPr>
              <w:keepNext w:val="0"/>
              <w:keepLines w:val="0"/>
              <w:pageBreakBefore w:val="0"/>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p>
        </w:tc>
        <w:tc>
          <w:tcPr>
            <w:tcW w:w="5337" w:type="dxa"/>
            <w:vMerge w:val="continue"/>
            <w:tcBorders>
              <w:tl2br w:val="nil"/>
              <w:tr2bl w:val="nil"/>
            </w:tcBorders>
            <w:vAlign w:val="center"/>
          </w:tcPr>
          <w:p w14:paraId="55E32D5E">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p>
        </w:tc>
        <w:tc>
          <w:tcPr>
            <w:tcW w:w="890" w:type="dxa"/>
            <w:gridSpan w:val="2"/>
            <w:vMerge w:val="continue"/>
            <w:tcBorders>
              <w:tl2br w:val="nil"/>
              <w:tr2bl w:val="nil"/>
            </w:tcBorders>
            <w:vAlign w:val="center"/>
          </w:tcPr>
          <w:p w14:paraId="43166618">
            <w:pPr>
              <w:keepNext w:val="0"/>
              <w:keepLines w:val="0"/>
              <w:pageBreakBefore w:val="0"/>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D60A3D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（2）同一项目中，未按照5条以上工程建设强制性标准进行勘察；或3次以上违反工程建设强制性标准进行勘察；或造成一般质量事故的。</w:t>
            </w:r>
          </w:p>
        </w:tc>
        <w:tc>
          <w:tcPr>
            <w:tcW w:w="2806" w:type="dxa"/>
            <w:tcBorders>
              <w:tl2br w:val="nil"/>
              <w:tr2bl w:val="nil"/>
            </w:tcBorders>
            <w:vAlign w:val="center"/>
          </w:tcPr>
          <w:p w14:paraId="47C0951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责令改正，处25万元以上30万元以下的罚款，对单位直接负责的主管人员和其他直接责任人员处单位罚款数额百分之八点五以上百分之十以下的罚款。</w:t>
            </w:r>
          </w:p>
        </w:tc>
      </w:tr>
      <w:tr w14:paraId="0E9DDF8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B7E1ED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E4351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7CD66D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3AFADCB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15CFBA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4E27F26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责令改正，处30万元的罚款，对单位直接负责的主管人员和其他直接责任人员处单位罚款数额百分之十的罚款；责令停业整顿60—90日。</w:t>
            </w:r>
          </w:p>
        </w:tc>
      </w:tr>
      <w:tr w14:paraId="462399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4" w:hRule="atLeast"/>
          <w:jc w:val="center"/>
        </w:trPr>
        <w:tc>
          <w:tcPr>
            <w:tcW w:w="627" w:type="dxa"/>
            <w:gridSpan w:val="2"/>
            <w:vMerge w:val="continue"/>
            <w:tcBorders>
              <w:tl2br w:val="nil"/>
              <w:tr2bl w:val="nil"/>
            </w:tcBorders>
            <w:vAlign w:val="center"/>
          </w:tcPr>
          <w:p w14:paraId="7DDE6CB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C999A2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89D4C4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56B6A7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F51ABE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6270B0F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责令改正，处30万元的罚款，对单位直接负责的主管人员和其他直接责任人员处单位罚款数额百分之十的罚款；责令停业整顿90—120日。</w:t>
            </w:r>
          </w:p>
        </w:tc>
      </w:tr>
      <w:tr w14:paraId="374F1C3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9" w:hRule="atLeast"/>
          <w:jc w:val="center"/>
        </w:trPr>
        <w:tc>
          <w:tcPr>
            <w:tcW w:w="627" w:type="dxa"/>
            <w:gridSpan w:val="2"/>
            <w:vMerge w:val="continue"/>
            <w:tcBorders>
              <w:tl2br w:val="nil"/>
              <w:tr2bl w:val="nil"/>
            </w:tcBorders>
            <w:vAlign w:val="center"/>
          </w:tcPr>
          <w:p w14:paraId="5A71CCE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8FF4F7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25DC1C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EA7E2F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575B19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3F4F08D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责令改正，处30万元的罚款，对单位直接负责的主管人员和其他直接责任人员处单位罚款数额百分之十的罚款；责令停业整顿120—180日。</w:t>
            </w:r>
          </w:p>
        </w:tc>
      </w:tr>
      <w:tr w14:paraId="268FB9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4" w:hRule="atLeast"/>
          <w:jc w:val="center"/>
        </w:trPr>
        <w:tc>
          <w:tcPr>
            <w:tcW w:w="627" w:type="dxa"/>
            <w:gridSpan w:val="2"/>
            <w:vMerge w:val="continue"/>
            <w:tcBorders>
              <w:tl2br w:val="nil"/>
              <w:tr2bl w:val="nil"/>
            </w:tcBorders>
            <w:vAlign w:val="center"/>
          </w:tcPr>
          <w:p w14:paraId="5486925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6D1030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E963E1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55E85F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DD0D13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（4）造成重大质量安全事故；或造成分部工程存在严重缺陷，经返修和加固处理仍不能满足安全使用要求。</w:t>
            </w:r>
          </w:p>
        </w:tc>
        <w:tc>
          <w:tcPr>
            <w:tcW w:w="2806" w:type="dxa"/>
            <w:tcBorders>
              <w:tl2br w:val="nil"/>
              <w:tr2bl w:val="nil"/>
            </w:tcBorders>
            <w:vAlign w:val="center"/>
          </w:tcPr>
          <w:p w14:paraId="5DF8030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责令改正，处30万元的罚款，对单位直接负责的主管人员和其他直接责任人员处单位罚款数额百分之十的罚款；降低资质等级。</w:t>
            </w:r>
          </w:p>
        </w:tc>
      </w:tr>
      <w:tr w14:paraId="10FAF28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28" w:hRule="atLeast"/>
          <w:jc w:val="center"/>
        </w:trPr>
        <w:tc>
          <w:tcPr>
            <w:tcW w:w="627" w:type="dxa"/>
            <w:gridSpan w:val="2"/>
            <w:vMerge w:val="continue"/>
            <w:tcBorders>
              <w:tl2br w:val="nil"/>
              <w:tr2bl w:val="nil"/>
            </w:tcBorders>
            <w:vAlign w:val="center"/>
          </w:tcPr>
          <w:p w14:paraId="48A1E65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43478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F105BF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0EE4CD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ED75E8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（5）造成特别重大质量安全事故；或造成单位（子单位）工程存在严重缺陷，经返修和加固处理仍不能满足安全使用要求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1F3CD13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责令改正，处30万元的罚款，对单位直接负责的主管人员和其他直接责任人员处单位罚款数额百分之十的罚款；吊销资质证书。</w:t>
            </w:r>
          </w:p>
        </w:tc>
      </w:tr>
      <w:tr w14:paraId="2DDDAC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28F93E5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89</w:t>
            </w:r>
          </w:p>
        </w:tc>
        <w:tc>
          <w:tcPr>
            <w:tcW w:w="1625" w:type="dxa"/>
            <w:vMerge w:val="restart"/>
            <w:tcBorders>
              <w:tl2br w:val="nil"/>
              <w:tr2bl w:val="nil"/>
            </w:tcBorders>
            <w:vAlign w:val="center"/>
          </w:tcPr>
          <w:p w14:paraId="085E6AC1">
            <w:pPr>
              <w:keepNext w:val="0"/>
              <w:keepLines w:val="0"/>
              <w:pageBreakBefore w:val="0"/>
              <w:widowControl/>
              <w:numPr>
                <w:ilvl w:val="0"/>
                <w:numId w:val="0"/>
              </w:numPr>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rPr>
              <w:t>设计单位未根据勘察成果文件进行工程设计的；</w:t>
            </w:r>
          </w:p>
          <w:p w14:paraId="1E264286">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设计单位指定建筑材料、建筑构配件的生产厂、供应商的；</w:t>
            </w:r>
          </w:p>
          <w:p w14:paraId="71D0AF38">
            <w:pPr>
              <w:keepNext w:val="0"/>
              <w:keepLines w:val="0"/>
              <w:pageBreakBefore w:val="0"/>
              <w:widowControl/>
              <w:numPr>
                <w:ilvl w:val="0"/>
                <w:numId w:val="0"/>
              </w:numPr>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（四）设计单位未按照工程建设强制性标准进行设计的。</w:t>
            </w:r>
          </w:p>
          <w:p w14:paraId="51FB5B1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p>
        </w:tc>
        <w:tc>
          <w:tcPr>
            <w:tcW w:w="5337" w:type="dxa"/>
            <w:vMerge w:val="restart"/>
            <w:tcBorders>
              <w:tl2br w:val="nil"/>
              <w:tr2bl w:val="nil"/>
            </w:tcBorders>
            <w:vAlign w:val="center"/>
          </w:tcPr>
          <w:p w14:paraId="5034FA0B">
            <w:pPr>
              <w:keepNext w:val="0"/>
              <w:keepLines w:val="0"/>
              <w:pageBreakBefore w:val="0"/>
              <w:widowControl/>
              <w:kinsoku/>
              <w:overflowPunct/>
              <w:topLinePunct w:val="0"/>
              <w:autoSpaceDE/>
              <w:autoSpaceDN/>
              <w:bidi w:val="0"/>
              <w:adjustRightInd w:val="0"/>
              <w:snapToGrid w:val="0"/>
              <w:spacing w:line="260" w:lineRule="exact"/>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《建设工程质量管理条例》第六十三条</w:t>
            </w:r>
            <w:r>
              <w:rPr>
                <w:rFonts w:hint="eastAsia" w:ascii="仿宋_GB2312" w:hAnsi="宋体" w:eastAsia="仿宋_GB2312"/>
                <w:color w:val="auto"/>
                <w:kern w:val="0"/>
                <w:sz w:val="13"/>
                <w:szCs w:val="13"/>
                <w:highlight w:val="none"/>
                <w:lang w:val="en-US" w:eastAsia="zh-CN"/>
              </w:rPr>
              <w:t>第一款</w:t>
            </w:r>
            <w:r>
              <w:rPr>
                <w:rFonts w:hint="eastAsia"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第二款</w:t>
            </w:r>
          </w:p>
          <w:p w14:paraId="1AF2DF3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 xml:space="preserve">违反本条例规定，有下列行为之一的，责令改正，处10万元以上30万元以下的罚款： </w:t>
            </w:r>
          </w:p>
          <w:p w14:paraId="03A54379">
            <w:pPr>
              <w:keepNext w:val="0"/>
              <w:keepLines w:val="0"/>
              <w:pageBreakBefore w:val="0"/>
              <w:widowControl/>
              <w:numPr>
                <w:ilvl w:val="0"/>
                <w:numId w:val="0"/>
              </w:numPr>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 xml:space="preserve">    （二）</w:t>
            </w:r>
            <w:r>
              <w:rPr>
                <w:rFonts w:hint="eastAsia" w:ascii="仿宋_GB2312" w:hAnsi="宋体" w:eastAsia="仿宋_GB2312"/>
                <w:color w:val="auto"/>
                <w:kern w:val="0"/>
                <w:sz w:val="13"/>
                <w:szCs w:val="13"/>
                <w:highlight w:val="none"/>
              </w:rPr>
              <w:t>设计单位未根据勘察成果文件进行工程设计的；</w:t>
            </w:r>
          </w:p>
          <w:p w14:paraId="26B67A5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设计单位指定建筑材料、建筑构配件的生产厂、供应商的；</w:t>
            </w:r>
          </w:p>
          <w:p w14:paraId="7B5F036F">
            <w:pPr>
              <w:keepNext w:val="0"/>
              <w:keepLines w:val="0"/>
              <w:pageBreakBefore w:val="0"/>
              <w:widowControl/>
              <w:numPr>
                <w:ilvl w:val="-1"/>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（四）设计单位未按照工程建设强制性标准进行设计的。</w:t>
            </w:r>
          </w:p>
          <w:p w14:paraId="1088BC4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有前款所列行为，造成工程质量事故的，责令停业整顿，降低资质等级；情节严重的，吊销资质证书；造成损失的，依法承担赔偿责任。</w:t>
            </w:r>
          </w:p>
          <w:p w14:paraId="5180E4D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C3F4471">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67F23EF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r>
              <w:rPr>
                <w:rFonts w:hint="eastAsia" w:ascii="宋体" w:hAnsi="宋体" w:cs="Arial"/>
                <w:color w:val="auto"/>
                <w:spacing w:val="8"/>
                <w:kern w:val="0"/>
                <w:sz w:val="13"/>
                <w:szCs w:val="13"/>
                <w:highlight w:val="none"/>
              </w:rPr>
              <w:t>。</w:t>
            </w:r>
          </w:p>
        </w:tc>
        <w:tc>
          <w:tcPr>
            <w:tcW w:w="890" w:type="dxa"/>
            <w:gridSpan w:val="2"/>
            <w:tcBorders>
              <w:tl2br w:val="nil"/>
              <w:tr2bl w:val="nil"/>
            </w:tcBorders>
            <w:vAlign w:val="center"/>
          </w:tcPr>
          <w:p w14:paraId="4E1379A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50B9A8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E1E1AE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责令改正，处10万元以上12万元以下的罚款，对单位直接负责的主管人员和其他直接责任人员处单位罚款数额百分之五以上百分之六以下的罚款。</w:t>
            </w:r>
          </w:p>
        </w:tc>
      </w:tr>
      <w:tr w14:paraId="3D07D5C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496286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FAD35E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8D9087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DF658E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F2C89F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（1）造成一般危害后果的。</w:t>
            </w:r>
          </w:p>
        </w:tc>
        <w:tc>
          <w:tcPr>
            <w:tcW w:w="2806" w:type="dxa"/>
            <w:tcBorders>
              <w:tl2br w:val="nil"/>
              <w:tr2bl w:val="nil"/>
            </w:tcBorders>
            <w:vAlign w:val="center"/>
          </w:tcPr>
          <w:p w14:paraId="501E323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责令改正，处12万元以上25万元以下的罚款，对单位直接负责的主管人员和其他直接责任人员处单位罚款数额百分之六以上百分之八点五以下的罚款。</w:t>
            </w:r>
          </w:p>
        </w:tc>
      </w:tr>
      <w:tr w14:paraId="02948F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F20F44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F652EF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FD2DF0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5E4A8C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1D5006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（2）造成一般质量、安全事故的。</w:t>
            </w:r>
          </w:p>
        </w:tc>
        <w:tc>
          <w:tcPr>
            <w:tcW w:w="2806" w:type="dxa"/>
            <w:tcBorders>
              <w:tl2br w:val="nil"/>
              <w:tr2bl w:val="nil"/>
            </w:tcBorders>
            <w:vAlign w:val="center"/>
          </w:tcPr>
          <w:p w14:paraId="1CD021F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责令改正，处25万元以上30万元以下的罚款，对单位直接负责的主管人员和其他直接责任人员处单位罚款数额百分之八点五以上百分之十以下的罚款。</w:t>
            </w:r>
          </w:p>
        </w:tc>
      </w:tr>
      <w:tr w14:paraId="53AE582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64A1B7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F31A22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C638EB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39F6F45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E56419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0C2657C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710834B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责令改正，处30万元的罚款，对单位直接负责的主管人员和其他直接责任人员处单位罚款数额百分之十的罚款；责令停业整顿60—90日。</w:t>
            </w:r>
          </w:p>
        </w:tc>
      </w:tr>
      <w:tr w14:paraId="5915066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E79254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5D1F2B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2EFBD9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20759B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DB9EAD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7B18DE5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责令改正，处30万元的罚款，对单位直接负责的主管人员和其他直接责任人员处单位罚款数额百分之十的罚款；责令停业整顿90—120日。</w:t>
            </w:r>
          </w:p>
        </w:tc>
      </w:tr>
      <w:tr w14:paraId="5D5E2A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A72726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38C843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D977F8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A31B61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BD3BEB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vAlign w:val="center"/>
          </w:tcPr>
          <w:p w14:paraId="6BD0164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责令改正，处30万元的罚款，对单位直接负责的主管人员和其他直接责任人员处单位罚款数额百分之十的罚款；责令停业整顿120—180日。</w:t>
            </w:r>
          </w:p>
        </w:tc>
      </w:tr>
      <w:tr w14:paraId="41BF30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8" w:hRule="atLeast"/>
          <w:jc w:val="center"/>
        </w:trPr>
        <w:tc>
          <w:tcPr>
            <w:tcW w:w="627" w:type="dxa"/>
            <w:gridSpan w:val="2"/>
            <w:vMerge w:val="continue"/>
            <w:tcBorders>
              <w:tl2br w:val="nil"/>
              <w:tr2bl w:val="nil"/>
            </w:tcBorders>
            <w:vAlign w:val="center"/>
          </w:tcPr>
          <w:p w14:paraId="19A26A1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5D4707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5413CA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E48AE5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E30DE7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（4）造成重大质量安全事故；或造成分部工程存在严重缺陷，经返修和加固处理仍不能满足安全使用要求。</w:t>
            </w:r>
          </w:p>
        </w:tc>
        <w:tc>
          <w:tcPr>
            <w:tcW w:w="2806" w:type="dxa"/>
            <w:tcBorders>
              <w:tl2br w:val="nil"/>
              <w:tr2bl w:val="nil"/>
            </w:tcBorders>
            <w:vAlign w:val="center"/>
          </w:tcPr>
          <w:p w14:paraId="359AD95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责令改正，处30万元的罚款，对单位直接负责的主管人员和其他直接责任人员处单位罚款数额百分之十的罚款；降低资质等级。</w:t>
            </w:r>
          </w:p>
        </w:tc>
      </w:tr>
      <w:tr w14:paraId="52897F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10" w:hRule="atLeast"/>
          <w:jc w:val="center"/>
        </w:trPr>
        <w:tc>
          <w:tcPr>
            <w:tcW w:w="627" w:type="dxa"/>
            <w:gridSpan w:val="2"/>
            <w:vMerge w:val="continue"/>
            <w:tcBorders>
              <w:tl2br w:val="nil"/>
              <w:tr2bl w:val="nil"/>
            </w:tcBorders>
            <w:vAlign w:val="center"/>
          </w:tcPr>
          <w:p w14:paraId="47359FA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B7FD7F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3CC425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FE0B69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F0E45B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（5）造成特别重大质量安全事故；或造成单位（子单位）工程存在严重缺陷，经返修和加固处理仍不能满足安全使用要求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015086B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责令改正，处30万元的罚款，对单位直接负责的主管人员和其他直接责任人员处单位罚款数额百分之十的罚款；吊销资质证书。</w:t>
            </w:r>
          </w:p>
        </w:tc>
      </w:tr>
      <w:tr w14:paraId="6ACE9A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5860F07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90</w:t>
            </w:r>
          </w:p>
        </w:tc>
        <w:tc>
          <w:tcPr>
            <w:tcW w:w="1625" w:type="dxa"/>
            <w:vMerge w:val="restart"/>
            <w:tcBorders>
              <w:tl2br w:val="nil"/>
              <w:tr2bl w:val="nil"/>
            </w:tcBorders>
            <w:vAlign w:val="center"/>
          </w:tcPr>
          <w:p w14:paraId="6660A7E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（1）施工单位偷工减料；</w:t>
            </w:r>
          </w:p>
          <w:p w14:paraId="3F43C32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（2）施工单位使用不合格的建筑材料；</w:t>
            </w:r>
          </w:p>
          <w:p w14:paraId="56CE7B4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（3）施工单位使用不合格的建筑构配件；</w:t>
            </w:r>
          </w:p>
          <w:p w14:paraId="29381FC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（4）施工单位使用不合格的设备</w:t>
            </w:r>
          </w:p>
          <w:p w14:paraId="4F6CC48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（5）其他不按照工程设计图纸或者施工技术标准施工的行为</w:t>
            </w:r>
          </w:p>
        </w:tc>
        <w:tc>
          <w:tcPr>
            <w:tcW w:w="5337" w:type="dxa"/>
            <w:vMerge w:val="restart"/>
            <w:tcBorders>
              <w:tl2br w:val="nil"/>
              <w:tr2bl w:val="nil"/>
            </w:tcBorders>
            <w:vAlign w:val="center"/>
          </w:tcPr>
          <w:p w14:paraId="6373B668">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《建设工程质量管理条例》第六十四条</w:t>
            </w:r>
          </w:p>
          <w:p w14:paraId="7DFC5B2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施工单位在施工中偷工减料的，使用不合格的建筑材料、建筑构配件和设备的，或者有不按照工程设计图纸或者施工技术标准施工的其他行为的，责令改正，处工程合同价款百分之二以上百分之四以下的罚款；造成建设工程质量不符合规定的质量标准的，负责返工、修理，并赔偿因此造成的损失；情节严重的，责令停业整顿，降低资质等级或者吊销资质证书。</w:t>
            </w:r>
          </w:p>
          <w:p w14:paraId="5C6AAA3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1A92EED">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1D5A57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bCs/>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10A09D4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0DDF97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EF95C9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责令改正，对施工单位处工程合同价款百分之二以上百分之二点二以下的罚款，对单位直接负责的主管人员和其他直接责任人员处单位罚款数额百分之五以上百分之六以下的罚款。</w:t>
            </w:r>
          </w:p>
        </w:tc>
      </w:tr>
      <w:tr w14:paraId="6129FF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6A6212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D51766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53F0BA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7638F00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C27EC2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（1）造成一般危害后果的。</w:t>
            </w:r>
          </w:p>
        </w:tc>
        <w:tc>
          <w:tcPr>
            <w:tcW w:w="2806" w:type="dxa"/>
            <w:tcBorders>
              <w:tl2br w:val="nil"/>
              <w:tr2bl w:val="nil"/>
            </w:tcBorders>
            <w:vAlign w:val="center"/>
          </w:tcPr>
          <w:p w14:paraId="73A90CD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责令改正，对施工单位处工程合同价款百分之二点二以上百分之三点五以下的罚款，对单位直接负责的主管人员和其他直接责任人员处单位罚款数额百分之六以上百分之八点五以下的罚款。</w:t>
            </w:r>
          </w:p>
        </w:tc>
      </w:tr>
      <w:tr w14:paraId="79618D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3D01059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DD2DE4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A646A9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1A5658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739510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（2）造成一般质量事故的。</w:t>
            </w:r>
          </w:p>
          <w:p w14:paraId="02BD341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44AF10F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责令改正，对施工单位处工程合同价款百分之三点五以上百分之四以下的罚款，对单位直接负责的主管人员和其他直接责任人员处单位罚款数额百分之八点五以上百分之十以下的罚款。</w:t>
            </w:r>
          </w:p>
        </w:tc>
      </w:tr>
      <w:tr w14:paraId="109888C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5125FE5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7D5CA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052C12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AE245F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D77A09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（1）造成较大质量事故（</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万元以下直接经济损失）；或造成重要的检验批达不到设计要求。</w:t>
            </w:r>
          </w:p>
        </w:tc>
        <w:tc>
          <w:tcPr>
            <w:tcW w:w="2806" w:type="dxa"/>
            <w:tcBorders>
              <w:tl2br w:val="nil"/>
              <w:tr2bl w:val="nil"/>
            </w:tcBorders>
            <w:vAlign w:val="center"/>
          </w:tcPr>
          <w:p w14:paraId="5B3D269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责令改正，对施工单位处工程合同价款百分之四的罚款，对单位直接负责的主管人员和其他直接责任人员处单位罚款数额百分之十的罚款；责令停业整顿60-90日。</w:t>
            </w:r>
          </w:p>
        </w:tc>
      </w:tr>
      <w:tr w14:paraId="6EFF078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4BC8010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9206DE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3EBEDE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E92E2C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17990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（2）造成较大质量事故（</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万元以下直接经济损失）；或造成重要的分项工程质量不符合要求。</w:t>
            </w:r>
          </w:p>
        </w:tc>
        <w:tc>
          <w:tcPr>
            <w:tcW w:w="2806" w:type="dxa"/>
            <w:tcBorders>
              <w:tl2br w:val="nil"/>
              <w:tr2bl w:val="nil"/>
            </w:tcBorders>
            <w:vAlign w:val="center"/>
          </w:tcPr>
          <w:p w14:paraId="19B7FDD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责令改正，对施工单位处工程合同价款百分之四的罚款，对单位直接负责的主管人员和其他直接责任人员处单位罚款数额百分之十的罚款；责令停业整顿90-120日。</w:t>
            </w:r>
          </w:p>
        </w:tc>
      </w:tr>
      <w:tr w14:paraId="547BD3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72C2D5E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65A594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8E8AD7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C292D5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D816C5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（3）造成较大质量事故（</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万元以下直接经济损失）；或造成重要分部工程质量不符合要求，经返修或加固处理才能满足安全使用要求。</w:t>
            </w:r>
          </w:p>
        </w:tc>
        <w:tc>
          <w:tcPr>
            <w:tcW w:w="2806" w:type="dxa"/>
            <w:tcBorders>
              <w:tl2br w:val="nil"/>
              <w:tr2bl w:val="nil"/>
            </w:tcBorders>
            <w:vAlign w:val="center"/>
          </w:tcPr>
          <w:p w14:paraId="6B59EFE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042611F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1D0A681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责令改正，对施工单位处工程合同价款百分之四的罚款，对单位直接负责的主管人员和其他直接责任人员处单位罚款数额百分之十的罚款；责令停业整顿120-180日。</w:t>
            </w:r>
          </w:p>
        </w:tc>
      </w:tr>
      <w:tr w14:paraId="4B6B46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8" w:hRule="atLeast"/>
          <w:jc w:val="center"/>
        </w:trPr>
        <w:tc>
          <w:tcPr>
            <w:tcW w:w="627" w:type="dxa"/>
            <w:gridSpan w:val="2"/>
            <w:vMerge w:val="continue"/>
            <w:tcBorders>
              <w:tl2br w:val="nil"/>
              <w:tr2bl w:val="nil"/>
            </w:tcBorders>
            <w:vAlign w:val="center"/>
          </w:tcPr>
          <w:p w14:paraId="6A0B053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8F4D79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169160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B517FB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E24A5E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（4）造成重大质量事故；或造成分部工程存在严重缺陷，经返修和加固处理仍不能满足安全使用要求。</w:t>
            </w:r>
          </w:p>
        </w:tc>
        <w:tc>
          <w:tcPr>
            <w:tcW w:w="2806" w:type="dxa"/>
            <w:tcBorders>
              <w:tl2br w:val="nil"/>
              <w:tr2bl w:val="nil"/>
            </w:tcBorders>
            <w:vAlign w:val="center"/>
          </w:tcPr>
          <w:p w14:paraId="53DF5A6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责令改正，对施工单位处工程合同价款百分之四的罚款，对单位直接负责的主管人员和其他直接责任人员处单位罚款数额百分之十的罚款；降低资质等级。</w:t>
            </w:r>
          </w:p>
        </w:tc>
      </w:tr>
      <w:tr w14:paraId="12737D5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43" w:hRule="atLeast"/>
          <w:jc w:val="center"/>
        </w:trPr>
        <w:tc>
          <w:tcPr>
            <w:tcW w:w="627" w:type="dxa"/>
            <w:gridSpan w:val="2"/>
            <w:vMerge w:val="continue"/>
            <w:tcBorders>
              <w:tl2br w:val="nil"/>
              <w:tr2bl w:val="nil"/>
            </w:tcBorders>
            <w:vAlign w:val="center"/>
          </w:tcPr>
          <w:p w14:paraId="0FF92CC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EECCE5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5D7F2D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8E57C5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93D521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（5）造成特别重大质量事故；或造成单位（子单位）工程存在严重缺陷，经返修和加固处理仍不能满足安全使用要求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4B2BD8E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责令改正，对施工单位处工程合同价款百分之四的罚款，对单位直接负责的主管人员和其他直接责任人员处单位罚款数额百分之十的罚款；吊销资质证书。</w:t>
            </w:r>
          </w:p>
        </w:tc>
      </w:tr>
      <w:tr w14:paraId="5F129BD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43FED3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91</w:t>
            </w:r>
          </w:p>
        </w:tc>
        <w:tc>
          <w:tcPr>
            <w:tcW w:w="1625" w:type="dxa"/>
            <w:vMerge w:val="restart"/>
            <w:tcBorders>
              <w:tl2br w:val="nil"/>
              <w:tr2bl w:val="nil"/>
            </w:tcBorders>
            <w:vAlign w:val="center"/>
          </w:tcPr>
          <w:p w14:paraId="7BC7FB1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138148A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194CD06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E21C93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施工单位未对建筑材料、建筑构配件、设备和商品混凝土进行检验，或者未对涉及结构安全的试块、试件以及有关材料取样检测</w:t>
            </w:r>
          </w:p>
        </w:tc>
        <w:tc>
          <w:tcPr>
            <w:tcW w:w="5337" w:type="dxa"/>
            <w:vMerge w:val="restart"/>
            <w:tcBorders>
              <w:tl2br w:val="nil"/>
              <w:tr2bl w:val="nil"/>
            </w:tcBorders>
            <w:vAlign w:val="center"/>
          </w:tcPr>
          <w:p w14:paraId="0E01B80D">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《建设工程质量管理条例》第六十五条</w:t>
            </w:r>
          </w:p>
          <w:p w14:paraId="6190C64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施工单位未对建筑材料、建筑构配件、设备和商品混凝土进行检验，或者未对涉及结构安全的试块、试件以及有关材料取样检测的，责令改正，处10万元以上20万元以下的罚款；情节严重的，责令停业整顿，降低资质等级或者吊销资质证书；造成损失的，依法承担赔偿责任。</w:t>
            </w:r>
          </w:p>
          <w:p w14:paraId="712CDC4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1206B5E">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6096914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bCs/>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618B65E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871768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AE7ED6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责令改正，处10万元以上12万元以下的罚款，对单位直接负责的主管人员和其他直接责任人员处单位罚款数额百分之五以上百分之六以下的罚款。</w:t>
            </w:r>
          </w:p>
        </w:tc>
      </w:tr>
      <w:tr w14:paraId="27F292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217C0F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4F7089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626A42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30F179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0F9118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（1）造成一般危害后果的。</w:t>
            </w:r>
          </w:p>
        </w:tc>
        <w:tc>
          <w:tcPr>
            <w:tcW w:w="2806" w:type="dxa"/>
            <w:tcBorders>
              <w:tl2br w:val="nil"/>
              <w:tr2bl w:val="nil"/>
            </w:tcBorders>
            <w:vAlign w:val="center"/>
          </w:tcPr>
          <w:p w14:paraId="7BCF8EB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处12万元以上17万元以下的罚款，责令改正，对单位直接负责的主管人员和其他直接责任人员处单位罚款数额百分之六以上百分之八点五以下的罚款。</w:t>
            </w:r>
          </w:p>
        </w:tc>
      </w:tr>
      <w:tr w14:paraId="795D828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18BCDF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A3A2C4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A056BD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EF8DA1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9487FC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（2）造成一般质量事故的。</w:t>
            </w:r>
          </w:p>
          <w:p w14:paraId="02ED0FB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7E34797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责令改正，处17万元以上20万元以下的罚款，对单位直接负责的主管人员和其他直接责任人员处单位罚款数额百分之八点五以上百分之十以下的罚款。</w:t>
            </w:r>
          </w:p>
        </w:tc>
      </w:tr>
      <w:tr w14:paraId="4BB0F25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3D83505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170A66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5A09AD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5C6309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BFCA1D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（1）造成较大质量事故（</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万元以下直接经济损失）；或造成重要的检验批达不到设计要求。</w:t>
            </w:r>
          </w:p>
        </w:tc>
        <w:tc>
          <w:tcPr>
            <w:tcW w:w="2806" w:type="dxa"/>
            <w:tcBorders>
              <w:tl2br w:val="nil"/>
              <w:tr2bl w:val="nil"/>
            </w:tcBorders>
            <w:vAlign w:val="center"/>
          </w:tcPr>
          <w:p w14:paraId="7F8F366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责令改正，处20万元的罚款，对单位直接负责的主管人员和其他直接责任人员处单位罚款数额百分之十的罚款；责令停业整顿60-90日。</w:t>
            </w:r>
          </w:p>
        </w:tc>
      </w:tr>
      <w:tr w14:paraId="7B513A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4027E8B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1F3067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591468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369A4E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4C8984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（2）造成较大质量事故（</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2000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万元以下直接经济损失）；或造成重要的分项工程质量不符合要求。</w:t>
            </w:r>
          </w:p>
        </w:tc>
        <w:tc>
          <w:tcPr>
            <w:tcW w:w="2806" w:type="dxa"/>
            <w:tcBorders>
              <w:tl2br w:val="nil"/>
              <w:tr2bl w:val="nil"/>
            </w:tcBorders>
            <w:vAlign w:val="center"/>
          </w:tcPr>
          <w:p w14:paraId="3C1AA4F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责令改正，处20万元的罚款，对单位直接负责的主管人员和其他直接责任人员处单位罚款数额百分之十的罚款；责令停业整顿90-120日。</w:t>
            </w:r>
          </w:p>
        </w:tc>
      </w:tr>
      <w:tr w14:paraId="16DA539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0C319F7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8D7EC8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2EEE1F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3419C8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A07D35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（3）造成较大质量事故（</w:t>
            </w:r>
            <w:r>
              <w:rPr>
                <w:rFonts w:ascii="仿宋_GB2312" w:hAnsi="宋体" w:eastAsia="仿宋_GB2312"/>
                <w:color w:val="auto"/>
                <w:kern w:val="0"/>
                <w:sz w:val="13"/>
                <w:szCs w:val="13"/>
                <w:highlight w:val="none"/>
              </w:rPr>
              <w:t>7</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人以上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人以下重伤，或者</w:t>
            </w:r>
            <w:r>
              <w:rPr>
                <w:rFonts w:ascii="仿宋_GB2312" w:hAnsi="宋体" w:eastAsia="仿宋_GB2312"/>
                <w:color w:val="auto"/>
                <w:kern w:val="0"/>
                <w:sz w:val="13"/>
                <w:szCs w:val="13"/>
                <w:highlight w:val="none"/>
              </w:rPr>
              <w:t>3000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5000</w:t>
            </w:r>
            <w:r>
              <w:rPr>
                <w:rFonts w:hint="eastAsia" w:ascii="仿宋_GB2312" w:hAnsi="宋体" w:eastAsia="仿宋_GB2312"/>
                <w:color w:val="auto"/>
                <w:kern w:val="0"/>
                <w:sz w:val="13"/>
                <w:szCs w:val="13"/>
                <w:highlight w:val="none"/>
              </w:rPr>
              <w:t>万元以下直接经济损失）；或造成重要分部工程质量不符合要求，经返修或加固处理才能满足安全使用要求。</w:t>
            </w:r>
          </w:p>
        </w:tc>
        <w:tc>
          <w:tcPr>
            <w:tcW w:w="2806" w:type="dxa"/>
            <w:tcBorders>
              <w:tl2br w:val="nil"/>
              <w:tr2bl w:val="nil"/>
            </w:tcBorders>
            <w:vAlign w:val="center"/>
          </w:tcPr>
          <w:p w14:paraId="0D41BA4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责令改正，处20万元的罚款，对单位直接负责的主管人员和其他直接责任人员处单位罚款数额百分之十的罚款；责令停业整顿120-180日。</w:t>
            </w:r>
          </w:p>
        </w:tc>
      </w:tr>
      <w:tr w14:paraId="2B6733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6" w:hRule="atLeast"/>
          <w:jc w:val="center"/>
        </w:trPr>
        <w:tc>
          <w:tcPr>
            <w:tcW w:w="627" w:type="dxa"/>
            <w:gridSpan w:val="2"/>
            <w:vMerge w:val="continue"/>
            <w:tcBorders>
              <w:tl2br w:val="nil"/>
              <w:tr2bl w:val="nil"/>
            </w:tcBorders>
            <w:vAlign w:val="center"/>
          </w:tcPr>
          <w:p w14:paraId="056DB3D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4AFA04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C383C3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4C5750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FDBC4A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（4）造成重大质量事故；或造成分部工程存在严重缺陷，经返修和加固处理仍不能满足安全使用要求。</w:t>
            </w:r>
          </w:p>
        </w:tc>
        <w:tc>
          <w:tcPr>
            <w:tcW w:w="2806" w:type="dxa"/>
            <w:tcBorders>
              <w:tl2br w:val="nil"/>
              <w:tr2bl w:val="nil"/>
            </w:tcBorders>
            <w:vAlign w:val="center"/>
          </w:tcPr>
          <w:p w14:paraId="0513AD1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责令改正，处20万元的罚款，对单位直接负责的主管人员和其他直接责任人员处单位罚款数额百分之十的罚款；降低资质等级。</w:t>
            </w:r>
          </w:p>
        </w:tc>
      </w:tr>
      <w:tr w14:paraId="7DE4BB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87" w:hRule="atLeast"/>
          <w:jc w:val="center"/>
        </w:trPr>
        <w:tc>
          <w:tcPr>
            <w:tcW w:w="627" w:type="dxa"/>
            <w:gridSpan w:val="2"/>
            <w:vMerge w:val="continue"/>
            <w:tcBorders>
              <w:tl2br w:val="nil"/>
              <w:tr2bl w:val="nil"/>
            </w:tcBorders>
            <w:vAlign w:val="center"/>
          </w:tcPr>
          <w:p w14:paraId="0FC8610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8EC1DD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D701A7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639DC3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E64CAE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（5）造成特别重大质量事故；或造成单位（子单位）工程存在严重缺陷，经返修和加固处理仍不能满足安全使用要求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16EE85D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责令改正，处20万元的罚款，对单位直接负责的主管人员和其他直接责任人员处单位罚款数额百分之十的罚款；吊销资质证书。</w:t>
            </w:r>
          </w:p>
        </w:tc>
      </w:tr>
      <w:tr w14:paraId="392BCF9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0301946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92</w:t>
            </w:r>
          </w:p>
        </w:tc>
        <w:tc>
          <w:tcPr>
            <w:tcW w:w="1625" w:type="dxa"/>
            <w:vMerge w:val="restart"/>
            <w:tcBorders>
              <w:tl2br w:val="nil"/>
              <w:tr2bl w:val="nil"/>
            </w:tcBorders>
            <w:vAlign w:val="center"/>
          </w:tcPr>
          <w:p w14:paraId="692AD24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BDCF4E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施工单位不履行保修义务或者拖延履行保修义务</w:t>
            </w:r>
          </w:p>
        </w:tc>
        <w:tc>
          <w:tcPr>
            <w:tcW w:w="5337" w:type="dxa"/>
            <w:vMerge w:val="restart"/>
            <w:tcBorders>
              <w:tl2br w:val="nil"/>
              <w:tr2bl w:val="nil"/>
            </w:tcBorders>
            <w:vAlign w:val="center"/>
          </w:tcPr>
          <w:p w14:paraId="5159ABCC">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《建设工程质量管理条例》第六十六条</w:t>
            </w:r>
          </w:p>
          <w:p w14:paraId="332FCC7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违反本条例规定，施工单位不履行保修义务或者拖延履行保修义务的，责令改正，处10万元以上20万元以下的罚款，并对在保修期内因质量缺陷造成的损失承担赔偿责任。</w:t>
            </w:r>
          </w:p>
          <w:p w14:paraId="78086F4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2AC5770B">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19B4158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3DA3856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68E1DF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施工单位拖延履行保修义务15日以下的。</w:t>
            </w:r>
          </w:p>
        </w:tc>
        <w:tc>
          <w:tcPr>
            <w:tcW w:w="2806" w:type="dxa"/>
            <w:tcBorders>
              <w:tl2br w:val="nil"/>
              <w:tr2bl w:val="nil"/>
            </w:tcBorders>
            <w:vAlign w:val="center"/>
          </w:tcPr>
          <w:p w14:paraId="7D66A3F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责令改正，处10万元以上12万元以下的罚款，对单位直接负责的主管人员和其他直接责任人员处单位罚款数额百分之五以上百分之六以下的罚款。</w:t>
            </w:r>
          </w:p>
        </w:tc>
      </w:tr>
      <w:tr w14:paraId="3B0F30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95A69F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27C93E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9464B7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94116D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52D161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施工单位拖延履行保修义务15日以上30日以下的。</w:t>
            </w:r>
          </w:p>
        </w:tc>
        <w:tc>
          <w:tcPr>
            <w:tcW w:w="2806" w:type="dxa"/>
            <w:tcBorders>
              <w:tl2br w:val="nil"/>
              <w:tr2bl w:val="nil"/>
            </w:tcBorders>
            <w:vAlign w:val="center"/>
          </w:tcPr>
          <w:p w14:paraId="74299AF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责令改正，处12万元以上17万元以下的罚款，对单位直接负责的主管人员和其他直接责任人员处单位罚款数额百分之六以上百分之八点五以下的罚款。</w:t>
            </w:r>
          </w:p>
        </w:tc>
      </w:tr>
      <w:tr w14:paraId="5E9092D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B7398B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220C1F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965595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965054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664365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施工单位拖延履行保修义务30日以上或不履行保修义务的。</w:t>
            </w:r>
          </w:p>
        </w:tc>
        <w:tc>
          <w:tcPr>
            <w:tcW w:w="2806" w:type="dxa"/>
            <w:tcBorders>
              <w:tl2br w:val="nil"/>
              <w:tr2bl w:val="nil"/>
            </w:tcBorders>
            <w:vAlign w:val="center"/>
          </w:tcPr>
          <w:p w14:paraId="6A7BDA2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责令改正，处17万元以上20万元以下的罚款，对单位直接负责的主管人员和其他直接责任人员处单位罚款数额百分之八点五以上百分之十以下的罚款。</w:t>
            </w:r>
          </w:p>
          <w:p w14:paraId="093C8C0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r>
      <w:tr w14:paraId="772712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4236E16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93</w:t>
            </w:r>
          </w:p>
        </w:tc>
        <w:tc>
          <w:tcPr>
            <w:tcW w:w="1625" w:type="dxa"/>
            <w:vMerge w:val="restart"/>
            <w:tcBorders>
              <w:tl2br w:val="nil"/>
              <w:tr2bl w:val="nil"/>
            </w:tcBorders>
            <w:vAlign w:val="center"/>
          </w:tcPr>
          <w:p w14:paraId="492C448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4E239FC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010A86B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19050F8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工程监理单位有下列行为之一的</w:t>
            </w:r>
            <w:r>
              <w:rPr>
                <w:rFonts w:hint="eastAsia" w:ascii="仿宋_GB2312" w:hAnsi="宋体" w:eastAsia="仿宋_GB2312"/>
                <w:color w:val="auto"/>
                <w:kern w:val="0"/>
                <w:sz w:val="13"/>
                <w:szCs w:val="13"/>
                <w:highlight w:val="none"/>
                <w:lang w:eastAsia="zh-CN"/>
              </w:rPr>
              <w:t>：</w:t>
            </w:r>
          </w:p>
          <w:p w14:paraId="3C5068D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（一）与建设单位或者施工单位串通，弄虚作假、降低工程质量的；</w:t>
            </w:r>
          </w:p>
          <w:p w14:paraId="09D09B4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（二）将不合格的建设工程、建筑材料、建筑构配件和设备按照合格签字的。</w:t>
            </w:r>
          </w:p>
          <w:p w14:paraId="724703E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715EF914">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p>
        </w:tc>
        <w:tc>
          <w:tcPr>
            <w:tcW w:w="5337" w:type="dxa"/>
            <w:vMerge w:val="restart"/>
            <w:tcBorders>
              <w:tl2br w:val="nil"/>
              <w:tr2bl w:val="nil"/>
            </w:tcBorders>
            <w:vAlign w:val="center"/>
          </w:tcPr>
          <w:p w14:paraId="385114C4">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《建设工程质量管理条例》第六十七条</w:t>
            </w:r>
          </w:p>
          <w:p w14:paraId="4649850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工程监理单位有下列行为之一的，责令改正，处</w:t>
            </w:r>
            <w:r>
              <w:rPr>
                <w:rFonts w:hint="eastAsia" w:ascii="仿宋_GB2312" w:hAnsi="宋体" w:eastAsia="仿宋_GB2312"/>
                <w:color w:val="auto"/>
                <w:kern w:val="0"/>
                <w:sz w:val="13"/>
                <w:szCs w:val="13"/>
                <w:highlight w:val="none"/>
                <w:lang w:val="en-US" w:eastAsia="zh-CN"/>
              </w:rPr>
              <w:t>50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100</w:t>
            </w:r>
            <w:r>
              <w:rPr>
                <w:rFonts w:hint="eastAsia" w:ascii="仿宋_GB2312" w:hAnsi="宋体" w:eastAsia="仿宋_GB2312"/>
                <w:color w:val="auto"/>
                <w:kern w:val="0"/>
                <w:sz w:val="13"/>
                <w:szCs w:val="13"/>
                <w:highlight w:val="none"/>
              </w:rPr>
              <w:t>万元以下的罚款，降低资质等级或者吊销资质证书；有违法所得的，予以没收；造成损失的，承担连带赔偿责任：</w:t>
            </w:r>
          </w:p>
          <w:p w14:paraId="2A7AC836">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（一）与建设单位或者施工单位串通，弄虚作假、降低工程质量的；</w:t>
            </w:r>
          </w:p>
          <w:p w14:paraId="36026086">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（二）将不合格的建设工程、建筑材料、建筑构配件和设备按照合格签字的。</w:t>
            </w:r>
          </w:p>
          <w:p w14:paraId="2D2E2661">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p>
          <w:p w14:paraId="0B0F0B08">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5368CE0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243D41F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5C3C9F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5BC65E8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责令改正，处50万元以上60万元以下的罚款，对单位直接负责的主管人员和其他直接责任人员处单位罚款数额百分之五以上百分之六以下的罚款；有违法所得的，予以没收。</w:t>
            </w:r>
          </w:p>
        </w:tc>
      </w:tr>
      <w:tr w14:paraId="4F2E69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4D2FB1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E13716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DCCD51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B12178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8E5558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16FEAF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责令改正，处60万元以上85万元以下的罚款，对单位直接负责的主管人员和其他直接责任人员处单位罚款数额百分之六以上百分之八点五以下的罚款；有违法所得的，予以没收。</w:t>
            </w:r>
          </w:p>
        </w:tc>
      </w:tr>
      <w:tr w14:paraId="3F74950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4CE85B9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F39A1F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3539ED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D71F48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E84FE6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（1）造成一般或较大质量事故的。</w:t>
            </w:r>
          </w:p>
        </w:tc>
        <w:tc>
          <w:tcPr>
            <w:tcW w:w="2806" w:type="dxa"/>
            <w:tcBorders>
              <w:tl2br w:val="nil"/>
              <w:tr2bl w:val="nil"/>
            </w:tcBorders>
            <w:vAlign w:val="center"/>
          </w:tcPr>
          <w:p w14:paraId="69DC04B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责令改正，处85万元以上100万元以下的罚款，对单位直接负责的主管人员和其他直接责任人员处单位罚款数额百分之八点五以上百分之十以下的罚款；有违法所得的，予以没收。</w:t>
            </w:r>
          </w:p>
        </w:tc>
      </w:tr>
      <w:tr w14:paraId="0BF54EF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8" w:hRule="atLeast"/>
          <w:jc w:val="center"/>
        </w:trPr>
        <w:tc>
          <w:tcPr>
            <w:tcW w:w="627" w:type="dxa"/>
            <w:gridSpan w:val="2"/>
            <w:vMerge w:val="continue"/>
            <w:tcBorders>
              <w:tl2br w:val="nil"/>
              <w:tr2bl w:val="nil"/>
            </w:tcBorders>
            <w:vAlign w:val="center"/>
          </w:tcPr>
          <w:p w14:paraId="2CE8CA2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68208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625238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9DBC36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AED9B3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（2）造成重大质量事故；或造成分部工程存在严重缺陷，经返修和加固处理仍不能满足安全使用要求。</w:t>
            </w:r>
          </w:p>
        </w:tc>
        <w:tc>
          <w:tcPr>
            <w:tcW w:w="2806" w:type="dxa"/>
            <w:tcBorders>
              <w:tl2br w:val="nil"/>
              <w:tr2bl w:val="nil"/>
            </w:tcBorders>
            <w:vAlign w:val="center"/>
          </w:tcPr>
          <w:p w14:paraId="5FB95BF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责令改正，处100万元的罚款，对单位直接负责的主管人员和其他直接责任人员处单位罚款数额百分之十的罚款，降低资质等级；有违法所得的，予以没收。</w:t>
            </w:r>
          </w:p>
        </w:tc>
      </w:tr>
      <w:tr w14:paraId="42DF9C2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69" w:hRule="atLeast"/>
          <w:jc w:val="center"/>
        </w:trPr>
        <w:tc>
          <w:tcPr>
            <w:tcW w:w="627" w:type="dxa"/>
            <w:gridSpan w:val="2"/>
            <w:vMerge w:val="continue"/>
            <w:tcBorders>
              <w:tl2br w:val="nil"/>
              <w:tr2bl w:val="nil"/>
            </w:tcBorders>
            <w:vAlign w:val="center"/>
          </w:tcPr>
          <w:p w14:paraId="0AC7A76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1D50C0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00EBD5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52CADB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4EF145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（3）造成特别重大质量；或造成单位（子单位）工程存在严重缺陷，经返修和加固处理仍不能满足安全使用要求</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7F82585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责令改正，处100万元的罚款，对单位直接负责的主管人员和其他直接责任人员处单位罚款数额百分之十的罚款，吊销资质证书；有违法所得的，予以没收。</w:t>
            </w:r>
          </w:p>
        </w:tc>
      </w:tr>
      <w:tr w14:paraId="690C28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51AB691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94</w:t>
            </w:r>
          </w:p>
        </w:tc>
        <w:tc>
          <w:tcPr>
            <w:tcW w:w="1625" w:type="dxa"/>
            <w:vMerge w:val="restart"/>
            <w:tcBorders>
              <w:tl2br w:val="nil"/>
              <w:tr2bl w:val="nil"/>
            </w:tcBorders>
            <w:vAlign w:val="center"/>
          </w:tcPr>
          <w:p w14:paraId="6A0F4E84">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p>
          <w:p w14:paraId="7D4310E7">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p>
          <w:p w14:paraId="59107DDE">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p>
          <w:p w14:paraId="62F9B79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59BEF28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工程监理单位与被监理工程的施工承包单位以及建筑材料、建筑构配件和设备供应单位有隶属关系或者其他利害关系承担该项建设工程的监理业务</w:t>
            </w:r>
          </w:p>
        </w:tc>
        <w:tc>
          <w:tcPr>
            <w:tcW w:w="5337" w:type="dxa"/>
            <w:vMerge w:val="restart"/>
            <w:tcBorders>
              <w:tl2br w:val="nil"/>
              <w:tr2bl w:val="nil"/>
            </w:tcBorders>
            <w:vAlign w:val="center"/>
          </w:tcPr>
          <w:p w14:paraId="216EE849">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A35D833">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《建设工程质量管理条例》第六十八条</w:t>
            </w:r>
          </w:p>
          <w:p w14:paraId="56C872D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工程监理单位与被监理工程的施工承包单位以及建筑材料、建筑构配件和设备供应单位有隶属关系或者其他利害关系承担该项建设工程的监理业务的，责令改正，处5万元以上10万元以下的罚款，降低资质等级或者吊销资质证书；有违法所得的，予以没收。</w:t>
            </w:r>
          </w:p>
          <w:p w14:paraId="7720E393">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D7405C8">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《建设工程质量管理条例》第七十三条</w:t>
            </w:r>
          </w:p>
          <w:p w14:paraId="3F3717E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tc>
        <w:tc>
          <w:tcPr>
            <w:tcW w:w="890" w:type="dxa"/>
            <w:gridSpan w:val="2"/>
            <w:tcBorders>
              <w:tl2br w:val="nil"/>
              <w:tr2bl w:val="nil"/>
            </w:tcBorders>
            <w:vAlign w:val="center"/>
          </w:tcPr>
          <w:p w14:paraId="3400AAD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E343CF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3DFBE1F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责令改正，处5万元以上6万元以下的罚款，对单位直接负责的主管人员和其他直接责任人员处单位罚款数额百分之五以上百分之六以下的罚款；有违法所得的，予以没收。</w:t>
            </w:r>
          </w:p>
        </w:tc>
      </w:tr>
      <w:tr w14:paraId="4DBE97B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BAE352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22D11E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837CFF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2F2F40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72156A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812981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责令改正，处6万元以上8.5万元以下的罚款，对单位直接负责的主管人员和其他直接责任人员处单位罚款数额百分之六以上百分之八点五以下的罚款；有违法所得的，予以没收。</w:t>
            </w:r>
          </w:p>
        </w:tc>
      </w:tr>
      <w:tr w14:paraId="2195AC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CF277A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C75021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3F34CA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3DE1E3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C8FBA9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（1）造成一般或较大质量事故的。</w:t>
            </w:r>
          </w:p>
        </w:tc>
        <w:tc>
          <w:tcPr>
            <w:tcW w:w="2806" w:type="dxa"/>
            <w:tcBorders>
              <w:tl2br w:val="nil"/>
              <w:tr2bl w:val="nil"/>
            </w:tcBorders>
            <w:vAlign w:val="center"/>
          </w:tcPr>
          <w:p w14:paraId="79D0C59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责令改正，处8.5万元以上10万元以下的罚款，对单位直接负责的主管人员和其他直接责任人员处单位罚款数额百分之八点五以上百分之十以下的罚款；有违法所得的，予以没收。</w:t>
            </w:r>
          </w:p>
        </w:tc>
      </w:tr>
      <w:tr w14:paraId="7764DA7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2" w:hRule="atLeast"/>
          <w:jc w:val="center"/>
        </w:trPr>
        <w:tc>
          <w:tcPr>
            <w:tcW w:w="627" w:type="dxa"/>
            <w:gridSpan w:val="2"/>
            <w:vMerge w:val="continue"/>
            <w:tcBorders>
              <w:tl2br w:val="nil"/>
              <w:tr2bl w:val="nil"/>
            </w:tcBorders>
            <w:vAlign w:val="center"/>
          </w:tcPr>
          <w:p w14:paraId="0169C4C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FEEB73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CC1F0E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B589C8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E143F8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（2）造成重大质量事故；或造成分部工程存在严重缺陷，经返修和加固处理仍不能满足安全使用要求。</w:t>
            </w:r>
          </w:p>
        </w:tc>
        <w:tc>
          <w:tcPr>
            <w:tcW w:w="2806" w:type="dxa"/>
            <w:tcBorders>
              <w:tl2br w:val="nil"/>
              <w:tr2bl w:val="nil"/>
            </w:tcBorders>
            <w:vAlign w:val="center"/>
          </w:tcPr>
          <w:p w14:paraId="46FE961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责令改正，处10万元的罚款，对单位直接负责的主管人员和其他直接责任人员处单位罚款数额百分之十的罚款有违法所得的，予以没收；降低资质等级。</w:t>
            </w:r>
          </w:p>
        </w:tc>
      </w:tr>
      <w:tr w14:paraId="5B51282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5" w:hRule="atLeast"/>
          <w:jc w:val="center"/>
        </w:trPr>
        <w:tc>
          <w:tcPr>
            <w:tcW w:w="627" w:type="dxa"/>
            <w:gridSpan w:val="2"/>
            <w:vMerge w:val="continue"/>
            <w:tcBorders>
              <w:tl2br w:val="nil"/>
              <w:tr2bl w:val="nil"/>
            </w:tcBorders>
            <w:vAlign w:val="center"/>
          </w:tcPr>
          <w:p w14:paraId="74F4774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4280BA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E747F8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0D7385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92249F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（3）造成特别重大质量；或造成单位（子单位）工程存在严重缺陷，经返修和加固处理仍不能满足安全使用要</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6812706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责令改正，处10万元的罚款，对单位直接负责的主管人员和其他直接责任人员处单位罚款数额百分之十的罚款；有违法所得的，予以没收；吊销资质证书。</w:t>
            </w:r>
          </w:p>
        </w:tc>
      </w:tr>
      <w:tr w14:paraId="7563D0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1457CF7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95</w:t>
            </w:r>
          </w:p>
        </w:tc>
        <w:tc>
          <w:tcPr>
            <w:tcW w:w="1625" w:type="dxa"/>
            <w:vMerge w:val="restart"/>
            <w:tcBorders>
              <w:tl2br w:val="nil"/>
              <w:tr2bl w:val="nil"/>
            </w:tcBorders>
            <w:vAlign w:val="center"/>
          </w:tcPr>
          <w:p w14:paraId="5CEF8B8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31B4BF1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6406E1C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2C6C6AD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ED42B3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涉及建筑主体或者承重结构变动的装修工程，没有设计方案擅自施工的；</w:t>
            </w:r>
          </w:p>
          <w:p w14:paraId="79438CA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房屋建筑使用者在装修过程中擅自变动房屋建筑主体和承重结构的</w:t>
            </w:r>
          </w:p>
        </w:tc>
        <w:tc>
          <w:tcPr>
            <w:tcW w:w="5337" w:type="dxa"/>
            <w:vMerge w:val="restart"/>
            <w:tcBorders>
              <w:tl2br w:val="nil"/>
              <w:tr2bl w:val="nil"/>
            </w:tcBorders>
            <w:vAlign w:val="center"/>
          </w:tcPr>
          <w:p w14:paraId="38B1EF2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004018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0FA779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24FE0FC">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AF538DA">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《建设工程质量管理条例》第六十九条</w:t>
            </w:r>
          </w:p>
          <w:p w14:paraId="16C0665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涉及建筑主体或者承重结构变动的装修工程，没有设计方案擅自施工的，责令改正，处50万元以上100万元以下的罚款；房屋建筑使用者在装修过程中擅自变动房屋建筑主体和承重结构的，责令改正，处5万元以上10万元以下的罚款；</w:t>
            </w:r>
          </w:p>
          <w:p w14:paraId="1C2331C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有前款所列行为，造成损失的，依法承担赔偿责任。</w:t>
            </w:r>
          </w:p>
          <w:p w14:paraId="4A874FA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0D8B474">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75E77DC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p w14:paraId="5545F82F">
            <w:pPr>
              <w:keepNext w:val="0"/>
              <w:keepLines w:val="0"/>
              <w:pageBreakBefore w:val="0"/>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p>
        </w:tc>
        <w:tc>
          <w:tcPr>
            <w:tcW w:w="890" w:type="dxa"/>
            <w:gridSpan w:val="2"/>
            <w:vMerge w:val="restart"/>
            <w:tcBorders>
              <w:tl2br w:val="nil"/>
              <w:tr2bl w:val="nil"/>
            </w:tcBorders>
            <w:vAlign w:val="center"/>
          </w:tcPr>
          <w:p w14:paraId="60486B3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ACB21E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（1）涉及建筑主体或者承重结构变动的装修工程，没有设计方案擅自施工，未造成质量事故，不需要加固补强的。</w:t>
            </w:r>
          </w:p>
        </w:tc>
        <w:tc>
          <w:tcPr>
            <w:tcW w:w="2806" w:type="dxa"/>
            <w:tcBorders>
              <w:tl2br w:val="nil"/>
              <w:tr2bl w:val="nil"/>
            </w:tcBorders>
            <w:vAlign w:val="center"/>
          </w:tcPr>
          <w:p w14:paraId="530A675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责令改正，处50万元以上65万元以下的罚款，对单位直接负责的主管人员和其他直接责任人员处单位罚款数额百分之五以上百分之六点五以下的罚款。</w:t>
            </w:r>
          </w:p>
        </w:tc>
      </w:tr>
      <w:tr w14:paraId="760A36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0A86BF1">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9318CE5">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Arial"/>
                <w:color w:val="auto"/>
                <w:spacing w:val="8"/>
                <w:kern w:val="0"/>
                <w:sz w:val="13"/>
                <w:szCs w:val="13"/>
                <w:highlight w:val="none"/>
              </w:rPr>
            </w:pPr>
          </w:p>
        </w:tc>
        <w:tc>
          <w:tcPr>
            <w:tcW w:w="5337" w:type="dxa"/>
            <w:vMerge w:val="continue"/>
            <w:tcBorders>
              <w:tl2br w:val="nil"/>
              <w:tr2bl w:val="nil"/>
            </w:tcBorders>
            <w:vAlign w:val="center"/>
          </w:tcPr>
          <w:p w14:paraId="18806224">
            <w:pPr>
              <w:keepNext w:val="0"/>
              <w:keepLines w:val="0"/>
              <w:pageBreakBefore w:val="0"/>
              <w:widowControl/>
              <w:kinsoku/>
              <w:overflowPunct/>
              <w:topLinePunct w:val="0"/>
              <w:autoSpaceDE/>
              <w:autoSpaceDN/>
              <w:bidi w:val="0"/>
              <w:adjustRightInd w:val="0"/>
              <w:snapToGrid w:val="0"/>
              <w:spacing w:line="260" w:lineRule="exact"/>
              <w:jc w:val="left"/>
              <w:rPr>
                <w:rFonts w:ascii="宋体" w:hAnsi="宋体" w:cs="宋体"/>
                <w:color w:val="auto"/>
                <w:kern w:val="0"/>
                <w:sz w:val="13"/>
                <w:szCs w:val="13"/>
                <w:highlight w:val="none"/>
              </w:rPr>
            </w:pPr>
          </w:p>
        </w:tc>
        <w:tc>
          <w:tcPr>
            <w:tcW w:w="890" w:type="dxa"/>
            <w:gridSpan w:val="2"/>
            <w:vMerge w:val="continue"/>
            <w:tcBorders>
              <w:tl2br w:val="nil"/>
              <w:tr2bl w:val="nil"/>
            </w:tcBorders>
            <w:vAlign w:val="center"/>
          </w:tcPr>
          <w:p w14:paraId="21EA304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87B147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（2）房屋建筑使用者在装修过程中擅自变动房屋建筑主体和承重结构，未造成质量事故，不需要加固补强的。</w:t>
            </w:r>
          </w:p>
        </w:tc>
        <w:tc>
          <w:tcPr>
            <w:tcW w:w="2806" w:type="dxa"/>
            <w:tcBorders>
              <w:tl2br w:val="nil"/>
              <w:tr2bl w:val="nil"/>
            </w:tcBorders>
            <w:vAlign w:val="center"/>
          </w:tcPr>
          <w:p w14:paraId="037F6F9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责令改正，处5万元以上6.5万元以下的罚款，对单位直接负责的主管人员和其他直接责任人员处单位罚款数额百分之五以上百分之六点五以下的罚款。</w:t>
            </w:r>
          </w:p>
        </w:tc>
      </w:tr>
      <w:tr w14:paraId="30B0092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18BD115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49EDB6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17366B4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3634B87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4523EA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（1）涉及建筑主体或者承重结构变动的装修工程，没有设计方案擅自施工，造成一般质量事故；或不满足结构安全，需局部加固补强的。</w:t>
            </w:r>
          </w:p>
        </w:tc>
        <w:tc>
          <w:tcPr>
            <w:tcW w:w="2806" w:type="dxa"/>
            <w:tcBorders>
              <w:tl2br w:val="nil"/>
              <w:tr2bl w:val="nil"/>
            </w:tcBorders>
            <w:vAlign w:val="center"/>
          </w:tcPr>
          <w:p w14:paraId="132B0841">
            <w:pPr>
              <w:keepNext w:val="0"/>
              <w:keepLines w:val="0"/>
              <w:pageBreakBefore w:val="0"/>
              <w:widowControl/>
              <w:kinsoku/>
              <w:overflowPunct/>
              <w:topLinePunct w:val="0"/>
              <w:autoSpaceDE/>
              <w:autoSpaceDN/>
              <w:bidi w:val="0"/>
              <w:adjustRightInd w:val="0"/>
              <w:snapToGrid w:val="0"/>
              <w:spacing w:line="260" w:lineRule="exact"/>
              <w:ind w:left="-2" w:leftChars="-1"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责令改正，处65万元以上85万元以下的罚款，对单位直接负责的主管人员和其他直接责任人员处单位罚款数额百分之六点五以上百分之八点五以下的罚款。</w:t>
            </w:r>
          </w:p>
        </w:tc>
      </w:tr>
      <w:tr w14:paraId="063C4F4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C11E8A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6EC8B9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5F63FB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781776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9F1834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（2）房屋建筑使用者在装修过程中擅自变动房屋建筑主体和承重结构，造成一般质量事故；或不满足结构安全，需局部加固补强的。</w:t>
            </w:r>
          </w:p>
        </w:tc>
        <w:tc>
          <w:tcPr>
            <w:tcW w:w="2806" w:type="dxa"/>
            <w:tcBorders>
              <w:tl2br w:val="nil"/>
              <w:tr2bl w:val="nil"/>
            </w:tcBorders>
            <w:vAlign w:val="center"/>
          </w:tcPr>
          <w:p w14:paraId="1860F46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责令改正，处6.5万元以上8.5万元以下的罚款，对单位直接负责的主管人员和其他直接责任人员处单位罚款数额百分之六点五以上百分之八点五以下的罚款。</w:t>
            </w:r>
          </w:p>
        </w:tc>
      </w:tr>
      <w:tr w14:paraId="7D1891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48" w:hRule="atLeast"/>
          <w:jc w:val="center"/>
        </w:trPr>
        <w:tc>
          <w:tcPr>
            <w:tcW w:w="627" w:type="dxa"/>
            <w:gridSpan w:val="2"/>
            <w:vMerge w:val="continue"/>
            <w:tcBorders>
              <w:tl2br w:val="nil"/>
              <w:tr2bl w:val="nil"/>
            </w:tcBorders>
            <w:vAlign w:val="center"/>
          </w:tcPr>
          <w:p w14:paraId="44D1E25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245E0F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C598D9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002BA9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24AA34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（1）涉及建筑主体或者承重结构变动的装修工程，没有设计方案擅自施工， 造成较大以上质量事故；或影响结构安全，需全面加固处理的。</w:t>
            </w:r>
          </w:p>
        </w:tc>
        <w:tc>
          <w:tcPr>
            <w:tcW w:w="2806" w:type="dxa"/>
            <w:tcBorders>
              <w:tl2br w:val="nil"/>
              <w:tr2bl w:val="nil"/>
            </w:tcBorders>
            <w:vAlign w:val="center"/>
          </w:tcPr>
          <w:p w14:paraId="68BC723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责令改正，处85万元以上100万元以下的罚款，对单位直接负责的主管人员和其他直接责任人员处单位罚款数额百分之八点五以上百分之十以下的罚款。</w:t>
            </w:r>
          </w:p>
        </w:tc>
      </w:tr>
      <w:tr w14:paraId="38C2A3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5" w:hRule="atLeast"/>
          <w:jc w:val="center"/>
        </w:trPr>
        <w:tc>
          <w:tcPr>
            <w:tcW w:w="627" w:type="dxa"/>
            <w:gridSpan w:val="2"/>
            <w:vMerge w:val="continue"/>
            <w:tcBorders>
              <w:tl2br w:val="nil"/>
              <w:tr2bl w:val="nil"/>
            </w:tcBorders>
            <w:vAlign w:val="center"/>
          </w:tcPr>
          <w:p w14:paraId="4FDBF47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07CADB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2BAA3C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A950DD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884CCE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（2）房屋建筑使用者在装修过程中擅自变动房屋建筑主体和承重结构，造成较大以上质量事故；或影响结构安全，需全面加固处理的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或造成特别严重的社会影响。</w:t>
            </w:r>
          </w:p>
        </w:tc>
        <w:tc>
          <w:tcPr>
            <w:tcW w:w="2806" w:type="dxa"/>
            <w:tcBorders>
              <w:tl2br w:val="nil"/>
              <w:tr2bl w:val="nil"/>
            </w:tcBorders>
            <w:vAlign w:val="center"/>
          </w:tcPr>
          <w:p w14:paraId="1372F57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责令改正，处8.5万元以上10万元以下的罚款，对单位直接负责的主管人员和其他直接责任人员处单位罚款数额百分之八点五以上百分之十以下的罚款。</w:t>
            </w:r>
          </w:p>
        </w:tc>
      </w:tr>
      <w:tr w14:paraId="5B3C0E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6BEDE2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96</w:t>
            </w:r>
          </w:p>
        </w:tc>
        <w:tc>
          <w:tcPr>
            <w:tcW w:w="1625" w:type="dxa"/>
            <w:vMerge w:val="restart"/>
            <w:tcBorders>
              <w:tl2br w:val="nil"/>
              <w:tr2bl w:val="nil"/>
            </w:tcBorders>
            <w:vAlign w:val="center"/>
          </w:tcPr>
          <w:p w14:paraId="276887E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注册建筑师、注册结构工程师、监理工程师等注册执业人员因过错造成质量事故的</w:t>
            </w:r>
          </w:p>
        </w:tc>
        <w:tc>
          <w:tcPr>
            <w:tcW w:w="5337" w:type="dxa"/>
            <w:vMerge w:val="restart"/>
            <w:tcBorders>
              <w:tl2br w:val="nil"/>
              <w:tr2bl w:val="nil"/>
            </w:tcBorders>
            <w:vAlign w:val="center"/>
          </w:tcPr>
          <w:p w14:paraId="0291C34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《建设工程质量管理条例》第七十二条</w:t>
            </w:r>
          </w:p>
          <w:p w14:paraId="210285E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注册建筑师、注册结构工程师、监理工程师等注册执业人员因过错造成质量事故的，责令停止执业1年；造成重大质量事故的，吊销执业资格证书，5年以内不予注册；情节特别恶劣的，终身不予注册。</w:t>
            </w:r>
          </w:p>
        </w:tc>
        <w:tc>
          <w:tcPr>
            <w:tcW w:w="890" w:type="dxa"/>
            <w:gridSpan w:val="2"/>
            <w:tcBorders>
              <w:tl2br w:val="nil"/>
              <w:tr2bl w:val="nil"/>
            </w:tcBorders>
            <w:vAlign w:val="center"/>
          </w:tcPr>
          <w:p w14:paraId="51A927F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0DA3BC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造成一般质量事故或者其他较严重后果的。</w:t>
            </w:r>
          </w:p>
        </w:tc>
        <w:tc>
          <w:tcPr>
            <w:tcW w:w="2806" w:type="dxa"/>
            <w:tcBorders>
              <w:tl2br w:val="nil"/>
              <w:tr2bl w:val="nil"/>
            </w:tcBorders>
            <w:vAlign w:val="center"/>
          </w:tcPr>
          <w:p w14:paraId="340D61D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责令停止执业1年。</w:t>
            </w:r>
          </w:p>
        </w:tc>
      </w:tr>
      <w:tr w14:paraId="720C44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F880B5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FA5FDF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1DDB88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5CF90A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423BEA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w:t>
            </w:r>
            <w:r>
              <w:rPr>
                <w:rFonts w:hint="eastAsia" w:ascii="仿宋_GB2312" w:hAnsi="宋体" w:eastAsia="仿宋_GB2312"/>
                <w:color w:val="auto"/>
                <w:kern w:val="0"/>
                <w:sz w:val="13"/>
                <w:szCs w:val="13"/>
                <w:highlight w:val="none"/>
                <w:lang w:val="en-US" w:eastAsia="zh-CN"/>
              </w:rPr>
              <w:t>重</w:t>
            </w:r>
            <w:r>
              <w:rPr>
                <w:rFonts w:hint="eastAsia" w:ascii="仿宋_GB2312" w:hAnsi="宋体" w:eastAsia="仿宋_GB2312"/>
                <w:color w:val="auto"/>
                <w:kern w:val="0"/>
                <w:sz w:val="13"/>
                <w:szCs w:val="13"/>
                <w:highlight w:val="none"/>
              </w:rPr>
              <w:t>大质量事故或者其他严重后果的。</w:t>
            </w:r>
          </w:p>
        </w:tc>
        <w:tc>
          <w:tcPr>
            <w:tcW w:w="2806" w:type="dxa"/>
            <w:tcBorders>
              <w:tl2br w:val="nil"/>
              <w:tr2bl w:val="nil"/>
            </w:tcBorders>
            <w:vAlign w:val="center"/>
          </w:tcPr>
          <w:p w14:paraId="5641AF6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吊销执业资格证书，5年内不予注册。</w:t>
            </w:r>
          </w:p>
        </w:tc>
      </w:tr>
      <w:tr w14:paraId="55A904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E29A32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CC8831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1A8CE2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07E359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D480BB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造成特别重大质量事故或者其他特别严重后果的。</w:t>
            </w:r>
          </w:p>
        </w:tc>
        <w:tc>
          <w:tcPr>
            <w:tcW w:w="2806" w:type="dxa"/>
            <w:tcBorders>
              <w:tl2br w:val="nil"/>
              <w:tr2bl w:val="nil"/>
            </w:tcBorders>
            <w:vAlign w:val="center"/>
          </w:tcPr>
          <w:p w14:paraId="03CDEC8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吊销执业资格证书，终身不予注册。</w:t>
            </w:r>
          </w:p>
        </w:tc>
      </w:tr>
      <w:tr w14:paraId="5C710A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2B26C8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97</w:t>
            </w:r>
          </w:p>
        </w:tc>
        <w:tc>
          <w:tcPr>
            <w:tcW w:w="1625" w:type="dxa"/>
            <w:vMerge w:val="restart"/>
            <w:tcBorders>
              <w:tl2br w:val="nil"/>
              <w:tr2bl w:val="nil"/>
            </w:tcBorders>
            <w:vAlign w:val="center"/>
          </w:tcPr>
          <w:p w14:paraId="7EA9C8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方正书宋简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w:t>
            </w:r>
            <w:r>
              <w:rPr>
                <w:rFonts w:hint="eastAsia" w:ascii="仿宋_GB2312" w:hAnsi="方正书宋简体" w:eastAsia="仿宋_GB2312"/>
                <w:color w:val="auto"/>
                <w:kern w:val="0"/>
                <w:sz w:val="13"/>
                <w:szCs w:val="13"/>
                <w:highlight w:val="none"/>
              </w:rPr>
              <w:t>将备案机关决定重新组织竣工验收的工程，在重新组织竣工验收前，擅自使用</w:t>
            </w:r>
          </w:p>
        </w:tc>
        <w:tc>
          <w:tcPr>
            <w:tcW w:w="5337" w:type="dxa"/>
            <w:vMerge w:val="restart"/>
            <w:tcBorders>
              <w:tl2br w:val="nil"/>
              <w:tr2bl w:val="nil"/>
            </w:tcBorders>
            <w:vAlign w:val="center"/>
          </w:tcPr>
          <w:p w14:paraId="03B93D3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房屋建筑工程和市政基础设施工程竣工验收备案管理暂行办法</w:t>
            </w:r>
            <w:r>
              <w:rPr>
                <w:rFonts w:hint="eastAsia" w:ascii="仿宋_GB2312" w:hAnsi="宋体" w:eastAsia="仿宋_GB2312"/>
                <w:color w:val="auto"/>
                <w:kern w:val="0"/>
                <w:sz w:val="13"/>
                <w:szCs w:val="13"/>
                <w:highlight w:val="none"/>
              </w:rPr>
              <w:t>》第十条</w:t>
            </w:r>
          </w:p>
          <w:p w14:paraId="6FB1A85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建设单位将备案机关决定重新组织竣工验收的工程，在重新组织竣工验收前，擅自使用的，备案机关责令停止使用，处工程合同价款2％以上4％以下罚款。</w:t>
            </w:r>
          </w:p>
        </w:tc>
        <w:tc>
          <w:tcPr>
            <w:tcW w:w="890" w:type="dxa"/>
            <w:gridSpan w:val="2"/>
            <w:tcBorders>
              <w:tl2br w:val="nil"/>
              <w:tr2bl w:val="nil"/>
            </w:tcBorders>
            <w:vAlign w:val="center"/>
          </w:tcPr>
          <w:p w14:paraId="01E90E0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117200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76160CF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责令停止使用，处工程合同价款2％以上2.2％以下罚款。</w:t>
            </w:r>
          </w:p>
        </w:tc>
      </w:tr>
      <w:tr w14:paraId="0CBC24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C88EB8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C705FD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5F9B9192">
            <w:pPr>
              <w:keepNext w:val="0"/>
              <w:keepLines w:val="0"/>
              <w:pageBreakBefore w:val="0"/>
              <w:kinsoku/>
              <w:overflowPunct/>
              <w:topLinePunct w:val="0"/>
              <w:autoSpaceDE/>
              <w:autoSpaceDN/>
              <w:bidi w:val="0"/>
              <w:adjustRightInd w:val="0"/>
              <w:snapToGrid w:val="0"/>
              <w:spacing w:line="260" w:lineRule="exact"/>
              <w:jc w:val="left"/>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706D9B5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E82323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6EB644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责令停止使用，处工程合同价款2.2％以上3.5％以下罚款。</w:t>
            </w:r>
          </w:p>
        </w:tc>
      </w:tr>
      <w:tr w14:paraId="713B94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35AFE96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4BC1A6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2E6EFC9E">
            <w:pPr>
              <w:keepNext w:val="0"/>
              <w:keepLines w:val="0"/>
              <w:pageBreakBefore w:val="0"/>
              <w:kinsoku/>
              <w:overflowPunct/>
              <w:topLinePunct w:val="0"/>
              <w:autoSpaceDE/>
              <w:autoSpaceDN/>
              <w:bidi w:val="0"/>
              <w:adjustRightInd w:val="0"/>
              <w:snapToGrid w:val="0"/>
              <w:spacing w:line="260" w:lineRule="exact"/>
              <w:jc w:val="left"/>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042EB27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2C0C96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（1）曾因该违法行为被依法查处，再次实施该违法行为的；</w:t>
            </w:r>
          </w:p>
          <w:p w14:paraId="4BF5A3C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010B787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（3）经有关部门确认，存在商业贿赂情形的。</w:t>
            </w:r>
          </w:p>
          <w:p w14:paraId="1D77B99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7787F1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责令停止使用，处工程合同价款3.5％以上4％以下罚款。</w:t>
            </w:r>
          </w:p>
        </w:tc>
      </w:tr>
      <w:tr w14:paraId="0875431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5DD7D5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98</w:t>
            </w:r>
          </w:p>
        </w:tc>
        <w:tc>
          <w:tcPr>
            <w:tcW w:w="1625" w:type="dxa"/>
            <w:vMerge w:val="restart"/>
            <w:tcBorders>
              <w:tl2br w:val="nil"/>
              <w:tr2bl w:val="nil"/>
            </w:tcBorders>
            <w:vAlign w:val="center"/>
          </w:tcPr>
          <w:p w14:paraId="723451C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方正书宋简体" w:eastAsia="仿宋_GB2312"/>
                <w:color w:val="auto"/>
                <w:kern w:val="0"/>
                <w:sz w:val="13"/>
                <w:szCs w:val="13"/>
                <w:highlight w:val="none"/>
              </w:rPr>
            </w:pPr>
            <w:r>
              <w:rPr>
                <w:rFonts w:hint="eastAsia" w:ascii="仿宋_GB2312" w:hAnsi="方正书宋简体" w:eastAsia="仿宋_GB2312"/>
                <w:color w:val="auto"/>
                <w:kern w:val="0"/>
                <w:sz w:val="13"/>
                <w:szCs w:val="13"/>
                <w:highlight w:val="none"/>
              </w:rPr>
              <w:t>建设单位采用虚假证明文件办理工程竣工验收备案</w:t>
            </w:r>
          </w:p>
        </w:tc>
        <w:tc>
          <w:tcPr>
            <w:tcW w:w="5337" w:type="dxa"/>
            <w:vMerge w:val="restart"/>
            <w:tcBorders>
              <w:tl2br w:val="nil"/>
              <w:tr2bl w:val="nil"/>
            </w:tcBorders>
            <w:vAlign w:val="center"/>
          </w:tcPr>
          <w:p w14:paraId="38AB57D2">
            <w:pPr>
              <w:keepNext w:val="0"/>
              <w:keepLines w:val="0"/>
              <w:pageBreakBefore w:val="0"/>
              <w:widowControl/>
              <w:kinsoku/>
              <w:overflowPunct/>
              <w:topLinePunct w:val="0"/>
              <w:autoSpaceDE/>
              <w:autoSpaceDN/>
              <w:bidi w:val="0"/>
              <w:adjustRightInd w:val="0"/>
              <w:snapToGrid w:val="0"/>
              <w:spacing w:line="260" w:lineRule="exact"/>
              <w:ind w:firstLine="0" w:firstLineChars="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房屋建筑工程和市政基础设施工程竣工验收备案管理暂行办法</w:t>
            </w:r>
            <w:r>
              <w:rPr>
                <w:rFonts w:hint="eastAsia" w:ascii="仿宋_GB2312" w:hAnsi="宋体" w:eastAsia="仿宋_GB2312"/>
                <w:color w:val="auto"/>
                <w:kern w:val="0"/>
                <w:sz w:val="13"/>
                <w:szCs w:val="13"/>
                <w:highlight w:val="none"/>
              </w:rPr>
              <w:t>》第十一条</w:t>
            </w:r>
            <w:r>
              <w:rPr>
                <w:rFonts w:hint="eastAsia" w:ascii="仿宋_GB2312" w:hAnsi="宋体" w:eastAsia="仿宋_GB2312"/>
                <w:color w:val="auto"/>
                <w:kern w:val="0"/>
                <w:sz w:val="13"/>
                <w:szCs w:val="13"/>
                <w:highlight w:val="none"/>
                <w:lang w:val="en-US" w:eastAsia="zh-CN"/>
              </w:rPr>
              <w:t xml:space="preserve"> </w:t>
            </w:r>
          </w:p>
          <w:p w14:paraId="4B06A37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建设单位采用虚假证明文件办理工程竣工验收备案的，工程竣工验收无效，备案机关责令停止使用，重新组织竣工验收，处20万元以上50万元以下罚款；构成犯罪的，依法追究刑事责任。</w:t>
            </w:r>
          </w:p>
          <w:p w14:paraId="33F8D3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2970897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F3E558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9AF2F4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59900A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责令停止使用，重新组织竣工验收，处20万元以上25万元以下罚款。</w:t>
            </w:r>
          </w:p>
        </w:tc>
      </w:tr>
      <w:tr w14:paraId="03CB42F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4EF4A22">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F6AFF9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8D0C46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019985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1B0FA8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38C8DB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责令停止使用，重新组织竣工验收，处25万元以上40万元以下罚款。</w:t>
            </w:r>
          </w:p>
        </w:tc>
      </w:tr>
      <w:tr w14:paraId="18524B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5F268B12">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0BC84C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E98B1B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BD2571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2952D9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（1）曾因该违法行为被依法查处，再次实施该违法行为的；</w:t>
            </w:r>
          </w:p>
          <w:p w14:paraId="1F92AB6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1D64742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（3）经有关部门确认，存在商业贿赂情形的；</w:t>
            </w:r>
          </w:p>
          <w:p w14:paraId="70B62EB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3E9F300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责令停止使用，重新组织竣工验收，处40万元以上50万元以下罚款。</w:t>
            </w:r>
          </w:p>
        </w:tc>
      </w:tr>
      <w:tr w14:paraId="06B996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3203DA9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99</w:t>
            </w:r>
          </w:p>
        </w:tc>
        <w:tc>
          <w:tcPr>
            <w:tcW w:w="1625" w:type="dxa"/>
            <w:vMerge w:val="restart"/>
            <w:tcBorders>
              <w:tl2br w:val="nil"/>
              <w:tr2bl w:val="nil"/>
            </w:tcBorders>
            <w:vAlign w:val="center"/>
          </w:tcPr>
          <w:p w14:paraId="11667466">
            <w:pPr>
              <w:keepNext w:val="0"/>
              <w:keepLines w:val="0"/>
              <w:pageBreakBefore w:val="0"/>
              <w:widowControl/>
              <w:numPr>
                <w:ilvl w:val="0"/>
                <w:numId w:val="0"/>
              </w:numPr>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施工单位有下列行为之一的：</w:t>
            </w:r>
          </w:p>
          <w:p w14:paraId="0217EBE4">
            <w:pPr>
              <w:keepNext w:val="0"/>
              <w:keepLines w:val="0"/>
              <w:pageBreakBefore w:val="0"/>
              <w:widowControl/>
              <w:numPr>
                <w:ilvl w:val="0"/>
                <w:numId w:val="0"/>
              </w:numPr>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工程竣工验收后，不向建设单位出具质量保修书的；</w:t>
            </w:r>
          </w:p>
          <w:p w14:paraId="3A1EB83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方正书宋简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质量保修的内容、期限违反本办法规定的。</w:t>
            </w:r>
          </w:p>
        </w:tc>
        <w:tc>
          <w:tcPr>
            <w:tcW w:w="5337" w:type="dxa"/>
            <w:vMerge w:val="restart"/>
            <w:tcBorders>
              <w:tl2br w:val="nil"/>
              <w:tr2bl w:val="nil"/>
            </w:tcBorders>
            <w:vAlign w:val="center"/>
          </w:tcPr>
          <w:p w14:paraId="4033537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《房屋建筑工程质量保修办法》第十八条</w:t>
            </w:r>
          </w:p>
          <w:p w14:paraId="2A2D656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施工单位有下列行为之一的，由建设行政主管部门责令改正，并处1万元以上3万元以下的罚款。</w:t>
            </w:r>
          </w:p>
          <w:p w14:paraId="393D6832">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工程竣工验收后，不向建设单位出具质量保修书的；</w:t>
            </w:r>
          </w:p>
          <w:p w14:paraId="4565B7FE">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质量保修的内容、期限违反本办法规定的。</w:t>
            </w:r>
          </w:p>
        </w:tc>
        <w:tc>
          <w:tcPr>
            <w:tcW w:w="890" w:type="dxa"/>
            <w:gridSpan w:val="2"/>
            <w:tcBorders>
              <w:tl2br w:val="nil"/>
              <w:tr2bl w:val="nil"/>
            </w:tcBorders>
            <w:vAlign w:val="center"/>
          </w:tcPr>
          <w:p w14:paraId="511F06D5">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方正书宋简体" w:eastAsia="仿宋_GB2312"/>
                <w:color w:val="auto"/>
                <w:kern w:val="0"/>
                <w:sz w:val="13"/>
                <w:szCs w:val="13"/>
                <w:highlight w:val="none"/>
                <w:lang w:eastAsia="zh-CN"/>
              </w:rPr>
            </w:pPr>
            <w:r>
              <w:rPr>
                <w:rFonts w:hint="eastAsia" w:ascii="仿宋_GB2312" w:hAnsi="方正书宋简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060583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708CAF4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责令改正，处1万元以上1.5万元以下的罚款。</w:t>
            </w:r>
          </w:p>
        </w:tc>
      </w:tr>
      <w:tr w14:paraId="7C3AB7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7864C3B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B3AED3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1AD6BFE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061D47C">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方正书宋简体" w:eastAsia="仿宋_GB2312"/>
                <w:color w:val="auto"/>
                <w:kern w:val="0"/>
                <w:sz w:val="13"/>
                <w:szCs w:val="13"/>
                <w:highlight w:val="none"/>
                <w:lang w:eastAsia="zh-CN"/>
              </w:rPr>
            </w:pPr>
            <w:r>
              <w:rPr>
                <w:rFonts w:hint="eastAsia" w:ascii="仿宋_GB2312" w:hAnsi="方正书宋简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5F00A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452378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责令改正，处1.5万元以上2.5万元以下的罚款。</w:t>
            </w:r>
          </w:p>
        </w:tc>
      </w:tr>
      <w:tr w14:paraId="1D5F01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770BEEB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F46F0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011EA13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8351759">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方正书宋简体" w:eastAsia="仿宋_GB2312"/>
                <w:color w:val="auto"/>
                <w:kern w:val="0"/>
                <w:sz w:val="13"/>
                <w:szCs w:val="13"/>
                <w:highlight w:val="none"/>
                <w:lang w:eastAsia="zh-CN"/>
              </w:rPr>
            </w:pPr>
            <w:r>
              <w:rPr>
                <w:rFonts w:hint="eastAsia" w:ascii="仿宋_GB2312" w:hAnsi="方正书宋简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521746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7151304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5072DA6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6EDC555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60F67CA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责令改正，处2.5万元以上3万元以下的罚款。</w:t>
            </w:r>
          </w:p>
        </w:tc>
      </w:tr>
      <w:tr w14:paraId="2432D96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6E95E50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100</w:t>
            </w:r>
          </w:p>
        </w:tc>
        <w:tc>
          <w:tcPr>
            <w:tcW w:w="1625" w:type="dxa"/>
            <w:vMerge w:val="restart"/>
            <w:tcBorders>
              <w:tl2br w:val="nil"/>
              <w:tr2bl w:val="nil"/>
            </w:tcBorders>
            <w:vAlign w:val="center"/>
          </w:tcPr>
          <w:p w14:paraId="7CDAA61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方正书宋简体" w:eastAsia="仿宋_GB2312"/>
                <w:color w:val="auto"/>
                <w:kern w:val="0"/>
                <w:sz w:val="13"/>
                <w:szCs w:val="13"/>
                <w:highlight w:val="none"/>
              </w:rPr>
            </w:pPr>
          </w:p>
          <w:p w14:paraId="17CCCBB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方正书宋简体" w:eastAsia="仿宋_GB2312"/>
                <w:color w:val="auto"/>
                <w:kern w:val="0"/>
                <w:sz w:val="13"/>
                <w:szCs w:val="13"/>
                <w:highlight w:val="none"/>
              </w:rPr>
            </w:pPr>
          </w:p>
          <w:p w14:paraId="28E346C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方正书宋简体" w:eastAsia="仿宋_GB2312"/>
                <w:color w:val="auto"/>
                <w:kern w:val="0"/>
                <w:sz w:val="13"/>
                <w:szCs w:val="13"/>
                <w:highlight w:val="none"/>
              </w:rPr>
            </w:pPr>
          </w:p>
          <w:p w14:paraId="4D337A21">
            <w:pPr>
              <w:keepNext w:val="0"/>
              <w:keepLines w:val="0"/>
              <w:pageBreakBefore w:val="0"/>
              <w:kinsoku/>
              <w:overflowPunct/>
              <w:topLinePunct w:val="0"/>
              <w:autoSpaceDE/>
              <w:autoSpaceDN/>
              <w:bidi w:val="0"/>
              <w:adjustRightInd w:val="0"/>
              <w:snapToGrid w:val="0"/>
              <w:spacing w:line="260" w:lineRule="exact"/>
              <w:jc w:val="left"/>
              <w:rPr>
                <w:rFonts w:ascii="仿宋_GB2312" w:hAnsi="方正书宋简体" w:eastAsia="仿宋_GB2312"/>
                <w:color w:val="auto"/>
                <w:kern w:val="0"/>
                <w:sz w:val="13"/>
                <w:szCs w:val="13"/>
                <w:highlight w:val="none"/>
              </w:rPr>
            </w:pPr>
            <w:r>
              <w:rPr>
                <w:rFonts w:hint="eastAsia" w:ascii="仿宋_GB2312" w:hAnsi="宋体" w:eastAsia="仿宋_GB2312"/>
                <w:color w:val="auto"/>
                <w:kern w:val="0"/>
                <w:sz w:val="13"/>
                <w:szCs w:val="13"/>
                <w:highlight w:val="none"/>
              </w:rPr>
              <w:t xml:space="preserve">  未取得相应资质、资质证书已过有效期或者超出资质许可范围从事建设工程质量检测活动</w:t>
            </w:r>
          </w:p>
        </w:tc>
        <w:tc>
          <w:tcPr>
            <w:tcW w:w="5337" w:type="dxa"/>
            <w:vMerge w:val="restart"/>
            <w:tcBorders>
              <w:tl2br w:val="nil"/>
              <w:tr2bl w:val="nil"/>
            </w:tcBorders>
            <w:vAlign w:val="center"/>
          </w:tcPr>
          <w:p w14:paraId="5DFBF7C8">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《建设工程质量检测管理办法》第三十九条　</w:t>
            </w:r>
          </w:p>
          <w:p w14:paraId="2D2C027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办法规定，未取得相应资质、资质证书已过有效期或者超出资质许可范围从事建设工程质量检测活动的，其检测报告无效，由县级以上地方人民政府住房和城乡建设主管部门处5万元以上10万元以下罚款；造成危害后果的，处10万元以上20万元以下罚款；构成犯罪的，依法追究刑事责任。</w:t>
            </w:r>
          </w:p>
          <w:p w14:paraId="217BE9B6">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p>
          <w:p w14:paraId="32468FBB">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《建设工程质量检测管理办法》第四十八条　</w:t>
            </w:r>
          </w:p>
          <w:p w14:paraId="32510A0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依照本办法规定，给予单位罚款处罚的，对单位直接负责的主管人员和其他直接责任人员处3万元以下罚款。</w:t>
            </w:r>
          </w:p>
        </w:tc>
        <w:tc>
          <w:tcPr>
            <w:tcW w:w="890" w:type="dxa"/>
            <w:gridSpan w:val="2"/>
            <w:tcBorders>
              <w:tl2br w:val="nil"/>
              <w:tr2bl w:val="nil"/>
            </w:tcBorders>
            <w:vAlign w:val="center"/>
          </w:tcPr>
          <w:p w14:paraId="39957C8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52915C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3017EFB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1万元以上1.5万元以下</w:t>
            </w:r>
            <w:r>
              <w:rPr>
                <w:rFonts w:hint="eastAsia" w:ascii="仿宋_GB2312" w:hAnsi="宋体" w:eastAsia="仿宋_GB2312"/>
                <w:color w:val="auto"/>
                <w:kern w:val="0"/>
                <w:sz w:val="13"/>
                <w:szCs w:val="13"/>
                <w:highlight w:val="none"/>
              </w:rPr>
              <w:t>的罚款。</w:t>
            </w:r>
          </w:p>
        </w:tc>
      </w:tr>
      <w:tr w14:paraId="7568754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725CCB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281231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tcPr>
          <w:p w14:paraId="40F24BC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178154B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14D30F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FF361B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305CB88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5" w:hRule="atLeast"/>
          <w:jc w:val="center"/>
        </w:trPr>
        <w:tc>
          <w:tcPr>
            <w:tcW w:w="627" w:type="dxa"/>
            <w:gridSpan w:val="2"/>
            <w:vMerge w:val="continue"/>
            <w:tcBorders>
              <w:tl2br w:val="nil"/>
              <w:tr2bl w:val="nil"/>
            </w:tcBorders>
            <w:vAlign w:val="center"/>
          </w:tcPr>
          <w:p w14:paraId="7228854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803D9F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04A1AC6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890" w:type="dxa"/>
            <w:gridSpan w:val="2"/>
            <w:vMerge w:val="restart"/>
            <w:tcBorders>
              <w:tl2br w:val="nil"/>
              <w:tr2bl w:val="nil"/>
            </w:tcBorders>
            <w:vAlign w:val="center"/>
          </w:tcPr>
          <w:p w14:paraId="5C636C9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A00FF2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1DBCB89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tc>
        <w:tc>
          <w:tcPr>
            <w:tcW w:w="2806" w:type="dxa"/>
            <w:tcBorders>
              <w:tl2br w:val="nil"/>
              <w:tr2bl w:val="nil"/>
            </w:tcBorders>
            <w:vAlign w:val="center"/>
          </w:tcPr>
          <w:p w14:paraId="6ABFF13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24BB515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5" w:hRule="atLeast"/>
          <w:jc w:val="center"/>
        </w:trPr>
        <w:tc>
          <w:tcPr>
            <w:tcW w:w="627" w:type="dxa"/>
            <w:gridSpan w:val="2"/>
            <w:vMerge w:val="continue"/>
            <w:tcBorders>
              <w:tl2br w:val="nil"/>
              <w:tr2bl w:val="nil"/>
            </w:tcBorders>
            <w:vAlign w:val="center"/>
          </w:tcPr>
          <w:p w14:paraId="130603C6">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1625" w:type="dxa"/>
            <w:vMerge w:val="continue"/>
            <w:tcBorders>
              <w:tl2br w:val="nil"/>
              <w:tr2bl w:val="nil"/>
            </w:tcBorders>
            <w:vAlign w:val="center"/>
          </w:tcPr>
          <w:p w14:paraId="17F2C5E1">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5337" w:type="dxa"/>
            <w:vMerge w:val="continue"/>
            <w:tcBorders>
              <w:tl2br w:val="nil"/>
              <w:tr2bl w:val="nil"/>
            </w:tcBorders>
            <w:vAlign w:val="center"/>
          </w:tcPr>
          <w:p w14:paraId="7309DF87">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890" w:type="dxa"/>
            <w:gridSpan w:val="2"/>
            <w:vMerge w:val="continue"/>
            <w:tcBorders>
              <w:tl2br w:val="nil"/>
              <w:tr2bl w:val="nil"/>
            </w:tcBorders>
            <w:vAlign w:val="center"/>
          </w:tcPr>
          <w:p w14:paraId="1765CC51">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2846" w:type="dxa"/>
            <w:gridSpan w:val="2"/>
            <w:tcBorders>
              <w:tl2br w:val="nil"/>
              <w:tr2bl w:val="nil"/>
            </w:tcBorders>
            <w:vAlign w:val="center"/>
          </w:tcPr>
          <w:p w14:paraId="2AD1E81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）造成工程质量事故的；</w:t>
            </w:r>
          </w:p>
          <w:p w14:paraId="427CA2A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）经有关部门确认，存在贿赂情形的；</w:t>
            </w:r>
          </w:p>
          <w:p w14:paraId="66CA77F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）其他依法应予从重处罚的情形。</w:t>
            </w:r>
          </w:p>
        </w:tc>
        <w:tc>
          <w:tcPr>
            <w:tcW w:w="2806" w:type="dxa"/>
            <w:tcBorders>
              <w:tl2br w:val="nil"/>
              <w:tr2bl w:val="nil"/>
            </w:tcBorders>
            <w:vAlign w:val="center"/>
          </w:tcPr>
          <w:p w14:paraId="6DB25E2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20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0F2C0E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1AE867E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01</w:t>
            </w:r>
          </w:p>
        </w:tc>
        <w:tc>
          <w:tcPr>
            <w:tcW w:w="1625" w:type="dxa"/>
            <w:vMerge w:val="restart"/>
            <w:tcBorders>
              <w:tl2br w:val="nil"/>
              <w:tr2bl w:val="nil"/>
            </w:tcBorders>
            <w:vAlign w:val="center"/>
          </w:tcPr>
          <w:p w14:paraId="341B05B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373A234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70E0152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检测机构以欺骗、贿赂等不正当手段取得资质证书</w:t>
            </w:r>
          </w:p>
        </w:tc>
        <w:tc>
          <w:tcPr>
            <w:tcW w:w="5337" w:type="dxa"/>
            <w:vMerge w:val="restart"/>
            <w:tcBorders>
              <w:tl2br w:val="nil"/>
              <w:tr2bl w:val="nil"/>
            </w:tcBorders>
            <w:vAlign w:val="center"/>
          </w:tcPr>
          <w:p w14:paraId="1D46A775">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《建设工程质量检测管理办法》第四十一条　</w:t>
            </w:r>
          </w:p>
          <w:p w14:paraId="1BA1019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贿赂等不正当手段取得资质证书的，由资质许可机关予以撤销；由县级以上地方人民政府住房和城乡建设主管部门给予警告或者通报批评，并处5万元以上10万元以下罚款；检测机构3年内不得再次申请资质；构成犯罪的，依法追究刑事责任。</w:t>
            </w:r>
          </w:p>
          <w:p w14:paraId="61AF76B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D345D2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《建设工程质量检测管理办法》第四十八条　依照本办法规定，给予单位罚款处罚的，对单位直接负责的主管人员和其他直接责任人员处3万元以下罚款。</w:t>
            </w:r>
          </w:p>
        </w:tc>
        <w:tc>
          <w:tcPr>
            <w:tcW w:w="890" w:type="dxa"/>
            <w:gridSpan w:val="2"/>
            <w:tcBorders>
              <w:tl2br w:val="nil"/>
              <w:tr2bl w:val="nil"/>
            </w:tcBorders>
            <w:vAlign w:val="center"/>
          </w:tcPr>
          <w:p w14:paraId="3AC1E1A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63970A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2FFF9FA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撤销其资质证书，3年内不得再次申请资质证书，</w:t>
            </w:r>
            <w:r>
              <w:rPr>
                <w:rFonts w:hint="eastAsia" w:ascii="仿宋_GB2312" w:hAnsi="宋体" w:eastAsia="仿宋_GB2312"/>
                <w:color w:val="auto"/>
                <w:kern w:val="0"/>
                <w:sz w:val="13"/>
                <w:szCs w:val="13"/>
                <w:highlight w:val="none"/>
                <w:lang w:val="en-US" w:eastAsia="zh-CN"/>
              </w:rPr>
              <w:t>给予警告并</w:t>
            </w:r>
            <w:r>
              <w:rPr>
                <w:rFonts w:hint="eastAsia"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6</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1万元以上1.5万元以下</w:t>
            </w:r>
            <w:r>
              <w:rPr>
                <w:rFonts w:hint="eastAsia" w:ascii="仿宋_GB2312" w:hAnsi="宋体" w:eastAsia="仿宋_GB2312"/>
                <w:color w:val="auto"/>
                <w:kern w:val="0"/>
                <w:sz w:val="13"/>
                <w:szCs w:val="13"/>
                <w:highlight w:val="none"/>
              </w:rPr>
              <w:t>的罚款。</w:t>
            </w:r>
          </w:p>
        </w:tc>
      </w:tr>
      <w:tr w14:paraId="1BD144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55" w:hRule="atLeast"/>
          <w:jc w:val="center"/>
        </w:trPr>
        <w:tc>
          <w:tcPr>
            <w:tcW w:w="627" w:type="dxa"/>
            <w:gridSpan w:val="2"/>
            <w:vMerge w:val="continue"/>
            <w:tcBorders>
              <w:tl2br w:val="nil"/>
              <w:tr2bl w:val="nil"/>
            </w:tcBorders>
            <w:vAlign w:val="center"/>
          </w:tcPr>
          <w:p w14:paraId="2FB1CDA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A42E9B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7C9E1E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BDBA70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7F78EB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62C725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撤销其资质证书，3年内不得再次申请资质证书，</w:t>
            </w:r>
            <w:r>
              <w:rPr>
                <w:rFonts w:hint="eastAsia" w:ascii="仿宋_GB2312" w:hAnsi="宋体" w:eastAsia="仿宋_GB2312"/>
                <w:color w:val="auto"/>
                <w:kern w:val="0"/>
                <w:sz w:val="13"/>
                <w:szCs w:val="13"/>
                <w:highlight w:val="none"/>
                <w:lang w:val="en-US" w:eastAsia="zh-CN"/>
              </w:rPr>
              <w:t>给予通报批评并</w:t>
            </w:r>
            <w:r>
              <w:rPr>
                <w:rFonts w:hint="eastAsia"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lang w:val="en-US" w:eastAsia="zh-CN"/>
              </w:rPr>
              <w:t>6</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21731EB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51" w:hRule="atLeast"/>
          <w:jc w:val="center"/>
        </w:trPr>
        <w:tc>
          <w:tcPr>
            <w:tcW w:w="627" w:type="dxa"/>
            <w:gridSpan w:val="2"/>
            <w:vMerge w:val="continue"/>
            <w:tcBorders>
              <w:tl2br w:val="nil"/>
              <w:tr2bl w:val="nil"/>
            </w:tcBorders>
            <w:vAlign w:val="center"/>
          </w:tcPr>
          <w:p w14:paraId="70CFC0F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2A4E9D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3F876B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ACB8B3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12F7677">
            <w:pPr>
              <w:keepNext w:val="0"/>
              <w:keepLines w:val="0"/>
              <w:pageBreakBefore w:val="0"/>
              <w:widowControl/>
              <w:kinsoku/>
              <w:overflowPunct/>
              <w:topLinePunct w:val="0"/>
              <w:autoSpaceDE/>
              <w:autoSpaceDN/>
              <w:bidi w:val="0"/>
              <w:adjustRightInd w:val="0"/>
              <w:snapToGrid w:val="0"/>
              <w:spacing w:line="260" w:lineRule="exact"/>
              <w:ind w:left="210" w:leftChars="10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（1）曾因该违法行为被依法查处，再次实施该违法行为的；</w:t>
            </w:r>
          </w:p>
          <w:p w14:paraId="2B0394B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15339B9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（3）经有关部门确认，存在贿赂情形的；</w:t>
            </w:r>
          </w:p>
          <w:p w14:paraId="5BBC1F3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24540FD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撤销其资质证书，3年内不得再次申请资质证书，</w:t>
            </w:r>
            <w:r>
              <w:rPr>
                <w:rFonts w:hint="eastAsia" w:ascii="仿宋_GB2312" w:hAnsi="宋体" w:eastAsia="仿宋_GB2312"/>
                <w:color w:val="auto"/>
                <w:kern w:val="0"/>
                <w:sz w:val="13"/>
                <w:szCs w:val="13"/>
                <w:highlight w:val="none"/>
                <w:lang w:val="en-US" w:eastAsia="zh-CN"/>
              </w:rPr>
              <w:t>给予通报批评并</w:t>
            </w:r>
            <w:r>
              <w:rPr>
                <w:rFonts w:hint="eastAsia"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2万元以上3万元以下</w:t>
            </w:r>
            <w:r>
              <w:rPr>
                <w:rFonts w:hint="eastAsia" w:ascii="仿宋_GB2312" w:hAnsi="宋体" w:eastAsia="仿宋_GB2312"/>
                <w:color w:val="auto"/>
                <w:kern w:val="0"/>
                <w:sz w:val="13"/>
                <w:szCs w:val="13"/>
                <w:highlight w:val="none"/>
              </w:rPr>
              <w:t>的罚款。</w:t>
            </w:r>
          </w:p>
        </w:tc>
      </w:tr>
      <w:tr w14:paraId="79B3C8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7" w:hRule="atLeast"/>
          <w:jc w:val="center"/>
        </w:trPr>
        <w:tc>
          <w:tcPr>
            <w:tcW w:w="627" w:type="dxa"/>
            <w:gridSpan w:val="2"/>
            <w:vMerge w:val="restart"/>
            <w:tcBorders>
              <w:tl2br w:val="nil"/>
              <w:tr2bl w:val="nil"/>
            </w:tcBorders>
            <w:vAlign w:val="center"/>
          </w:tcPr>
          <w:p w14:paraId="0200DCB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102</w:t>
            </w:r>
          </w:p>
        </w:tc>
        <w:tc>
          <w:tcPr>
            <w:tcW w:w="1625" w:type="dxa"/>
            <w:vMerge w:val="restart"/>
            <w:tcBorders>
              <w:tl2br w:val="nil"/>
              <w:tr2bl w:val="nil"/>
            </w:tcBorders>
            <w:vAlign w:val="center"/>
          </w:tcPr>
          <w:p w14:paraId="305B44E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检测机构</w:t>
            </w:r>
            <w:r>
              <w:rPr>
                <w:rFonts w:hint="eastAsia" w:ascii="仿宋_GB2312" w:hAnsi="宋体" w:eastAsia="仿宋_GB2312"/>
                <w:color w:val="auto"/>
                <w:kern w:val="0"/>
                <w:sz w:val="13"/>
                <w:szCs w:val="13"/>
                <w:highlight w:val="none"/>
                <w:lang w:val="en-US" w:eastAsia="zh-CN"/>
              </w:rPr>
              <w:t>未</w:t>
            </w:r>
            <w:r>
              <w:rPr>
                <w:rFonts w:hint="eastAsia" w:ascii="仿宋_GB2312" w:hAnsi="宋体" w:eastAsia="仿宋_GB2312"/>
                <w:color w:val="auto"/>
                <w:kern w:val="0"/>
                <w:sz w:val="13"/>
                <w:szCs w:val="13"/>
                <w:highlight w:val="none"/>
              </w:rPr>
              <w:t>建立建设工程过程数据和结果数据、检测影像资料及检测报告记录与留存制度</w:t>
            </w:r>
          </w:p>
        </w:tc>
        <w:tc>
          <w:tcPr>
            <w:tcW w:w="5337" w:type="dxa"/>
            <w:vMerge w:val="restart"/>
            <w:tcBorders>
              <w:tl2br w:val="nil"/>
              <w:tr2bl w:val="nil"/>
            </w:tcBorders>
            <w:vAlign w:val="center"/>
          </w:tcPr>
          <w:p w14:paraId="4AB2EE19">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《建设工程质量检测管理办法》第四十三条</w:t>
            </w:r>
            <w:r>
              <w:rPr>
                <w:rFonts w:hint="eastAsia" w:ascii="仿宋_GB2312" w:hAnsi="宋体" w:eastAsia="仿宋_GB2312"/>
                <w:color w:val="auto"/>
                <w:kern w:val="0"/>
                <w:sz w:val="13"/>
                <w:szCs w:val="13"/>
                <w:highlight w:val="none"/>
                <w:lang w:val="en-US" w:eastAsia="zh-CN"/>
              </w:rPr>
              <w:t>第一款</w:t>
            </w:r>
            <w:r>
              <w:rPr>
                <w:rFonts w:hint="eastAsia" w:ascii="仿宋_GB2312" w:hAnsi="宋体" w:eastAsia="仿宋_GB2312"/>
                <w:color w:val="auto"/>
                <w:kern w:val="0"/>
                <w:sz w:val="13"/>
                <w:szCs w:val="13"/>
                <w:highlight w:val="none"/>
              </w:rPr>
              <w:t>　检测机构违反本办法第二十二条、第三十条第六项规定的，由县级以上地方人民政府住房和城乡建设主管部门责令改正，处5万元以上10万元以下罚款；造成危害后果的，处10万元以上20万元以下罚款；构成犯罪的，依法追究刑事责任。</w:t>
            </w:r>
          </w:p>
          <w:p w14:paraId="7281E62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第二十二条　检测机构应当建立建设工程过程数据和结果数据、检测影像资料及检测报告记录与留存制度，对检测数据和检测报告的真实性、准确性负责</w:t>
            </w:r>
            <w:r>
              <w:rPr>
                <w:rFonts w:hint="eastAsia" w:ascii="仿宋_GB2312" w:hAnsi="宋体" w:eastAsia="仿宋_GB2312"/>
                <w:color w:val="auto"/>
                <w:kern w:val="0"/>
                <w:sz w:val="13"/>
                <w:szCs w:val="13"/>
                <w:highlight w:val="none"/>
                <w:lang w:eastAsia="zh-CN"/>
              </w:rPr>
              <w:t>。</w:t>
            </w:r>
          </w:p>
          <w:p w14:paraId="1786A40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第三十条　检测机构不得有下列行为：</w:t>
            </w:r>
          </w:p>
          <w:p w14:paraId="025A1E5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color w:val="auto"/>
                <w:highlight w:val="none"/>
              </w:rPr>
            </w:pPr>
            <w:r>
              <w:rPr>
                <w:rFonts w:hint="eastAsia" w:ascii="仿宋_GB2312" w:hAnsi="宋体" w:eastAsia="仿宋_GB2312"/>
                <w:color w:val="auto"/>
                <w:kern w:val="0"/>
                <w:sz w:val="13"/>
                <w:szCs w:val="13"/>
                <w:highlight w:val="none"/>
                <w:lang w:eastAsia="zh-CN"/>
              </w:rPr>
              <w:t>（六）出具虚假的检测数据或者检测报告。</w:t>
            </w:r>
          </w:p>
          <w:p w14:paraId="7DCD2C6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p>
          <w:p w14:paraId="7E18979B">
            <w:pPr>
              <w:keepNext w:val="0"/>
              <w:keepLines w:val="0"/>
              <w:pageBreakBefore w:val="0"/>
              <w:widowControl/>
              <w:kinsoku/>
              <w:overflowPunct/>
              <w:topLinePunct w:val="0"/>
              <w:autoSpaceDE/>
              <w:autoSpaceDN/>
              <w:bidi w:val="0"/>
              <w:adjustRightInd w:val="0"/>
              <w:snapToGrid w:val="0"/>
              <w:spacing w:line="260" w:lineRule="exact"/>
              <w:jc w:val="left"/>
              <w:rPr>
                <w:rFonts w:hint="eastAsia"/>
                <w:color w:val="auto"/>
                <w:highlight w:val="none"/>
                <w:lang w:eastAsia="zh-CN"/>
              </w:rPr>
            </w:pPr>
            <w:r>
              <w:rPr>
                <w:rFonts w:hint="eastAsia" w:ascii="仿宋_GB2312" w:hAnsi="宋体" w:eastAsia="仿宋_GB2312"/>
                <w:color w:val="auto"/>
                <w:kern w:val="0"/>
                <w:sz w:val="13"/>
                <w:szCs w:val="13"/>
                <w:highlight w:val="none"/>
              </w:rPr>
              <w:t>《建设工程质量检测管理办法》第四十八条　依照本办法规定，给予单位罚款处罚的，对单位直接负责的主管人员和其他直接责任人员处3万元以下罚款。</w:t>
            </w:r>
          </w:p>
        </w:tc>
        <w:tc>
          <w:tcPr>
            <w:tcW w:w="890" w:type="dxa"/>
            <w:gridSpan w:val="2"/>
            <w:tcBorders>
              <w:tl2br w:val="nil"/>
              <w:tr2bl w:val="nil"/>
            </w:tcBorders>
            <w:vAlign w:val="center"/>
          </w:tcPr>
          <w:p w14:paraId="4F253FD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CFAC98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74E9D01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1万元以上1.5万元以下</w:t>
            </w:r>
            <w:r>
              <w:rPr>
                <w:rFonts w:hint="eastAsia" w:ascii="仿宋_GB2312" w:hAnsi="宋体" w:eastAsia="仿宋_GB2312"/>
                <w:color w:val="auto"/>
                <w:kern w:val="0"/>
                <w:sz w:val="13"/>
                <w:szCs w:val="13"/>
                <w:highlight w:val="none"/>
              </w:rPr>
              <w:t>的罚款。</w:t>
            </w:r>
          </w:p>
        </w:tc>
      </w:tr>
      <w:tr w14:paraId="05C536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66" w:hRule="atLeast"/>
          <w:jc w:val="center"/>
        </w:trPr>
        <w:tc>
          <w:tcPr>
            <w:tcW w:w="627" w:type="dxa"/>
            <w:gridSpan w:val="2"/>
            <w:vMerge w:val="continue"/>
            <w:tcBorders>
              <w:tl2br w:val="nil"/>
              <w:tr2bl w:val="nil"/>
            </w:tcBorders>
            <w:vAlign w:val="center"/>
          </w:tcPr>
          <w:p w14:paraId="5B0CBC3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66C856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3E2AD1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3CC347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576450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DFA82E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52AF90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continue"/>
            <w:tcBorders>
              <w:tl2br w:val="nil"/>
              <w:tr2bl w:val="nil"/>
            </w:tcBorders>
            <w:vAlign w:val="center"/>
          </w:tcPr>
          <w:p w14:paraId="1701738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97D02D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F8522E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97B8A2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1B7C6B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0CB2636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（2）2年内2次及以上同类型违法；</w:t>
            </w:r>
          </w:p>
          <w:p w14:paraId="3A00D1A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曾因该违法行为被依法查处，再次实施该违法行为的</w:t>
            </w:r>
          </w:p>
          <w:p w14:paraId="7A86F42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（4）法律法规规定的其他应当从重处罚的情形。</w:t>
            </w:r>
          </w:p>
        </w:tc>
        <w:tc>
          <w:tcPr>
            <w:tcW w:w="2806" w:type="dxa"/>
            <w:tcBorders>
              <w:tl2br w:val="nil"/>
              <w:tr2bl w:val="nil"/>
            </w:tcBorders>
            <w:vAlign w:val="center"/>
          </w:tcPr>
          <w:p w14:paraId="286FE54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72D7BDA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continue"/>
            <w:tcBorders>
              <w:tl2br w:val="nil"/>
              <w:tr2bl w:val="nil"/>
            </w:tcBorders>
            <w:vAlign w:val="center"/>
          </w:tcPr>
          <w:p w14:paraId="621384AF">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1625" w:type="dxa"/>
            <w:vMerge w:val="continue"/>
            <w:tcBorders>
              <w:tl2br w:val="nil"/>
              <w:tr2bl w:val="nil"/>
            </w:tcBorders>
            <w:vAlign w:val="center"/>
          </w:tcPr>
          <w:p w14:paraId="784AF2DC">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5337" w:type="dxa"/>
            <w:vMerge w:val="continue"/>
            <w:tcBorders>
              <w:tl2br w:val="nil"/>
              <w:tr2bl w:val="nil"/>
            </w:tcBorders>
            <w:vAlign w:val="center"/>
          </w:tcPr>
          <w:p w14:paraId="6F60E0E7">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890" w:type="dxa"/>
            <w:gridSpan w:val="2"/>
            <w:vMerge w:val="continue"/>
            <w:tcBorders>
              <w:tl2br w:val="nil"/>
              <w:tr2bl w:val="nil"/>
            </w:tcBorders>
            <w:vAlign w:val="center"/>
          </w:tcPr>
          <w:p w14:paraId="739B135E">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2846" w:type="dxa"/>
            <w:gridSpan w:val="2"/>
            <w:tcBorders>
              <w:tl2br w:val="nil"/>
              <w:tr2bl w:val="nil"/>
            </w:tcBorders>
            <w:vAlign w:val="center"/>
          </w:tcPr>
          <w:p w14:paraId="30A9855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造成质量、安全事故，或造成其他严重危害后果的；</w:t>
            </w:r>
          </w:p>
          <w:p w14:paraId="6EF9F19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）足以影响建设市场秩序和社会稳定的；</w:t>
            </w:r>
          </w:p>
          <w:p w14:paraId="1429B77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）经有关部门确认，存在贿赂情形的；</w:t>
            </w:r>
          </w:p>
          <w:p w14:paraId="5F288C7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）其他依法应予从重处罚的情形。</w:t>
            </w:r>
          </w:p>
        </w:tc>
        <w:tc>
          <w:tcPr>
            <w:tcW w:w="2806" w:type="dxa"/>
            <w:tcBorders>
              <w:tl2br w:val="nil"/>
              <w:tr2bl w:val="nil"/>
            </w:tcBorders>
            <w:vAlign w:val="center"/>
          </w:tcPr>
          <w:p w14:paraId="5826DB2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20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6E97668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79" w:hRule="atLeast"/>
          <w:jc w:val="center"/>
        </w:trPr>
        <w:tc>
          <w:tcPr>
            <w:tcW w:w="627" w:type="dxa"/>
            <w:gridSpan w:val="2"/>
            <w:vMerge w:val="restart"/>
            <w:tcBorders>
              <w:tl2br w:val="nil"/>
              <w:tr2bl w:val="nil"/>
            </w:tcBorders>
            <w:vAlign w:val="center"/>
          </w:tcPr>
          <w:p w14:paraId="02F344C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r>
              <w:rPr>
                <w:rFonts w:hint="eastAsia" w:ascii="仿宋_GB2312" w:hAnsi="宋体" w:eastAsia="仿宋_GB2312" w:cs="仿宋_GB2312"/>
                <w:i w:val="0"/>
                <w:color w:val="auto"/>
                <w:kern w:val="0"/>
                <w:sz w:val="13"/>
                <w:szCs w:val="13"/>
                <w:highlight w:val="none"/>
                <w:u w:val="none"/>
                <w:lang w:val="en-US" w:eastAsia="zh-CN" w:bidi="ar"/>
              </w:rPr>
              <w:t>103</w:t>
            </w:r>
          </w:p>
        </w:tc>
        <w:tc>
          <w:tcPr>
            <w:tcW w:w="1625" w:type="dxa"/>
            <w:vMerge w:val="restart"/>
            <w:tcBorders>
              <w:tl2br w:val="nil"/>
              <w:tr2bl w:val="nil"/>
            </w:tcBorders>
            <w:vAlign w:val="center"/>
          </w:tcPr>
          <w:p w14:paraId="5FB6A68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出具虚假的检测数据或者检测报告</w:t>
            </w:r>
          </w:p>
        </w:tc>
        <w:tc>
          <w:tcPr>
            <w:tcW w:w="5337" w:type="dxa"/>
            <w:vMerge w:val="restart"/>
            <w:tcBorders>
              <w:tl2br w:val="nil"/>
              <w:tr2bl w:val="nil"/>
            </w:tcBorders>
            <w:vAlign w:val="center"/>
          </w:tcPr>
          <w:p w14:paraId="4DB72CFC">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ab/>
            </w:r>
            <w:r>
              <w:rPr>
                <w:rFonts w:hint="eastAsia" w:ascii="仿宋_GB2312" w:hAnsi="宋体" w:eastAsia="仿宋_GB2312"/>
                <w:color w:val="auto"/>
                <w:kern w:val="0"/>
                <w:sz w:val="13"/>
                <w:szCs w:val="13"/>
                <w:highlight w:val="none"/>
              </w:rPr>
              <w:t>《建设工程质量检测管理办法》第四十三条</w:t>
            </w:r>
            <w:r>
              <w:rPr>
                <w:rFonts w:hint="eastAsia" w:ascii="仿宋_GB2312" w:hAnsi="宋体" w:eastAsia="仿宋_GB2312"/>
                <w:color w:val="auto"/>
                <w:kern w:val="0"/>
                <w:sz w:val="13"/>
                <w:szCs w:val="13"/>
                <w:highlight w:val="none"/>
                <w:lang w:val="en-US" w:eastAsia="zh-CN"/>
              </w:rPr>
              <w:t>第一款</w:t>
            </w:r>
            <w:r>
              <w:rPr>
                <w:rFonts w:hint="eastAsia" w:ascii="仿宋_GB2312" w:hAnsi="宋体" w:eastAsia="仿宋_GB2312"/>
                <w:color w:val="auto"/>
                <w:kern w:val="0"/>
                <w:sz w:val="13"/>
                <w:szCs w:val="13"/>
                <w:highlight w:val="none"/>
              </w:rPr>
              <w:t>　检测机构违反本办法第二十二条、第三十条第六项规定的，由县级以上地方人民政府住房和城乡建设主管部门责令改正，处5万元以上10万元以下罚款；造成危害后果的，处10万元以上20万元以下罚款；构成犯罪的，依法追究刑事责任。</w:t>
            </w:r>
          </w:p>
          <w:p w14:paraId="3BB822D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第三十条　检测机构不得有下列行为：</w:t>
            </w:r>
          </w:p>
          <w:p w14:paraId="5E4EC00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color w:val="auto"/>
                <w:highlight w:val="none"/>
              </w:rPr>
            </w:pPr>
            <w:r>
              <w:rPr>
                <w:rFonts w:hint="eastAsia" w:ascii="仿宋_GB2312" w:hAnsi="宋体" w:eastAsia="仿宋_GB2312"/>
                <w:color w:val="auto"/>
                <w:kern w:val="0"/>
                <w:sz w:val="13"/>
                <w:szCs w:val="13"/>
                <w:highlight w:val="none"/>
                <w:lang w:eastAsia="zh-CN"/>
              </w:rPr>
              <w:t>（六）出具虚假的检测数据或者检测报告。</w:t>
            </w:r>
          </w:p>
          <w:p w14:paraId="0FC6FBE6">
            <w:pPr>
              <w:keepNext w:val="0"/>
              <w:keepLines w:val="0"/>
              <w:pageBreakBefore w:val="0"/>
              <w:tabs>
                <w:tab w:val="left" w:pos="1857"/>
              </w:tabs>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p>
        </w:tc>
        <w:tc>
          <w:tcPr>
            <w:tcW w:w="890" w:type="dxa"/>
            <w:gridSpan w:val="2"/>
            <w:tcBorders>
              <w:tl2br w:val="nil"/>
              <w:tr2bl w:val="nil"/>
            </w:tcBorders>
            <w:vAlign w:val="center"/>
          </w:tcPr>
          <w:p w14:paraId="787D472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EE57F8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4F574FC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1万元以上1.5万元以下</w:t>
            </w:r>
            <w:r>
              <w:rPr>
                <w:rFonts w:hint="eastAsia" w:ascii="仿宋_GB2312" w:hAnsi="宋体" w:eastAsia="仿宋_GB2312"/>
                <w:color w:val="auto"/>
                <w:kern w:val="0"/>
                <w:sz w:val="13"/>
                <w:szCs w:val="13"/>
                <w:highlight w:val="none"/>
              </w:rPr>
              <w:t>的罚款。</w:t>
            </w:r>
          </w:p>
        </w:tc>
      </w:tr>
      <w:tr w14:paraId="3D43BC6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99" w:hRule="atLeast"/>
          <w:jc w:val="center"/>
        </w:trPr>
        <w:tc>
          <w:tcPr>
            <w:tcW w:w="627" w:type="dxa"/>
            <w:gridSpan w:val="2"/>
            <w:vMerge w:val="continue"/>
            <w:tcBorders>
              <w:tl2br w:val="nil"/>
              <w:tr2bl w:val="nil"/>
            </w:tcBorders>
            <w:vAlign w:val="center"/>
          </w:tcPr>
          <w:p w14:paraId="4849A7B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3E8E98B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809AC96">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664560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10D3C6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1D0F05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35EF91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94" w:hRule="atLeast"/>
          <w:jc w:val="center"/>
        </w:trPr>
        <w:tc>
          <w:tcPr>
            <w:tcW w:w="627" w:type="dxa"/>
            <w:gridSpan w:val="2"/>
            <w:vMerge w:val="continue"/>
            <w:tcBorders>
              <w:tl2br w:val="nil"/>
              <w:tr2bl w:val="nil"/>
            </w:tcBorders>
            <w:vAlign w:val="center"/>
          </w:tcPr>
          <w:p w14:paraId="4A83D35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33C6197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EB131EA">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1E45332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44D95D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）2年内2次及以上同类型违法；</w:t>
            </w:r>
          </w:p>
          <w:p w14:paraId="654FFAD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曾因该违法行为被依法查处，再次实施该违法行为的</w:t>
            </w:r>
          </w:p>
          <w:p w14:paraId="106A2E4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）法律法规规定的其他应当从重处罚的情形。</w:t>
            </w:r>
          </w:p>
        </w:tc>
        <w:tc>
          <w:tcPr>
            <w:tcW w:w="2806" w:type="dxa"/>
            <w:tcBorders>
              <w:tl2br w:val="nil"/>
              <w:tr2bl w:val="nil"/>
            </w:tcBorders>
            <w:vAlign w:val="center"/>
          </w:tcPr>
          <w:p w14:paraId="440117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5095E62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94" w:hRule="atLeast"/>
          <w:jc w:val="center"/>
        </w:trPr>
        <w:tc>
          <w:tcPr>
            <w:tcW w:w="627" w:type="dxa"/>
            <w:gridSpan w:val="2"/>
            <w:vMerge w:val="continue"/>
            <w:tcBorders>
              <w:tl2br w:val="nil"/>
              <w:tr2bl w:val="nil"/>
            </w:tcBorders>
            <w:vAlign w:val="center"/>
          </w:tcPr>
          <w:p w14:paraId="383320B6">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1625" w:type="dxa"/>
            <w:vMerge w:val="continue"/>
            <w:tcBorders>
              <w:tl2br w:val="nil"/>
              <w:tr2bl w:val="nil"/>
            </w:tcBorders>
            <w:vAlign w:val="center"/>
          </w:tcPr>
          <w:p w14:paraId="4FAA2380">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5337" w:type="dxa"/>
            <w:vMerge w:val="continue"/>
            <w:tcBorders>
              <w:tl2br w:val="nil"/>
              <w:tr2bl w:val="nil"/>
            </w:tcBorders>
            <w:vAlign w:val="center"/>
          </w:tcPr>
          <w:p w14:paraId="6C374807">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890" w:type="dxa"/>
            <w:gridSpan w:val="2"/>
            <w:vMerge w:val="continue"/>
            <w:tcBorders>
              <w:tl2br w:val="nil"/>
              <w:tr2bl w:val="nil"/>
            </w:tcBorders>
            <w:vAlign w:val="center"/>
          </w:tcPr>
          <w:p w14:paraId="264CA84B">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2846" w:type="dxa"/>
            <w:gridSpan w:val="2"/>
            <w:tcBorders>
              <w:tl2br w:val="nil"/>
              <w:tr2bl w:val="nil"/>
            </w:tcBorders>
            <w:vAlign w:val="center"/>
          </w:tcPr>
          <w:p w14:paraId="4E76970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造成质量、安全事故，或造成其他严重危害后果的；</w:t>
            </w:r>
          </w:p>
          <w:p w14:paraId="549E033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）足以影响建设市场秩序和社会稳定的；</w:t>
            </w:r>
          </w:p>
          <w:p w14:paraId="66F74CE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）经有关部门确认，存在贿赂情形的；</w:t>
            </w:r>
          </w:p>
          <w:p w14:paraId="18E842A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）其他依法应予从重处罚的情形。</w:t>
            </w:r>
          </w:p>
        </w:tc>
        <w:tc>
          <w:tcPr>
            <w:tcW w:w="2806" w:type="dxa"/>
            <w:tcBorders>
              <w:tl2br w:val="nil"/>
              <w:tr2bl w:val="nil"/>
            </w:tcBorders>
            <w:vAlign w:val="center"/>
          </w:tcPr>
          <w:p w14:paraId="2C0252A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20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302453C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99" w:hRule="atLeast"/>
          <w:jc w:val="center"/>
        </w:trPr>
        <w:tc>
          <w:tcPr>
            <w:tcW w:w="627" w:type="dxa"/>
            <w:gridSpan w:val="2"/>
            <w:vMerge w:val="restart"/>
            <w:tcBorders>
              <w:tl2br w:val="nil"/>
              <w:tr2bl w:val="nil"/>
            </w:tcBorders>
            <w:vAlign w:val="center"/>
          </w:tcPr>
          <w:p w14:paraId="61C104D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r>
              <w:rPr>
                <w:rFonts w:hint="eastAsia" w:ascii="仿宋_GB2312" w:hAnsi="宋体" w:eastAsia="仿宋_GB2312" w:cs="仿宋_GB2312"/>
                <w:i w:val="0"/>
                <w:color w:val="auto"/>
                <w:kern w:val="0"/>
                <w:sz w:val="13"/>
                <w:szCs w:val="13"/>
                <w:highlight w:val="none"/>
                <w:u w:val="none"/>
                <w:lang w:val="en-US" w:eastAsia="zh-CN" w:bidi="ar"/>
              </w:rPr>
              <w:t>104</w:t>
            </w:r>
          </w:p>
        </w:tc>
        <w:tc>
          <w:tcPr>
            <w:tcW w:w="1625" w:type="dxa"/>
            <w:vMerge w:val="restart"/>
            <w:tcBorders>
              <w:tl2br w:val="nil"/>
              <w:tr2bl w:val="nil"/>
            </w:tcBorders>
            <w:vAlign w:val="center"/>
          </w:tcPr>
          <w:p w14:paraId="44BFD20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（二）转包或者违法分包建设工程质量检测业务；</w:t>
            </w:r>
          </w:p>
          <w:p w14:paraId="05B34EB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（三）涂改、倒卖、出租、出借或者以其他形式非法转让资质证书；</w:t>
            </w:r>
          </w:p>
          <w:p w14:paraId="5BBB5F5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（四）违反工程建设强制性标准进行检测；</w:t>
            </w:r>
          </w:p>
          <w:p w14:paraId="3C074B1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（五）使用不能满足所开展建设工程质量检测活动要求的检测人员或者仪器设备；</w:t>
            </w:r>
          </w:p>
        </w:tc>
        <w:tc>
          <w:tcPr>
            <w:tcW w:w="5337" w:type="dxa"/>
            <w:vMerge w:val="restart"/>
            <w:tcBorders>
              <w:tl2br w:val="nil"/>
              <w:tr2bl w:val="nil"/>
            </w:tcBorders>
            <w:vAlign w:val="center"/>
          </w:tcPr>
          <w:p w14:paraId="13097D92">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《建设工程质量检测管理办法》第四十四条　检测机构违反本办法规定，有第三十条第二项至第五项行为之一的，由县级以上地方人民政府住房和城乡建设主管部门责令改正，处5万元以上10万元以下罚款；造成危害后果的，处10万元以上20万元以下罚款；构成犯罪的，依法追究刑事责任。</w:t>
            </w:r>
          </w:p>
          <w:p w14:paraId="699BF91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检测人员违反本办法规定，有第三十一条行为之一的，由县级以上地方人民政府住房和城乡建设主管部门责令改正，处3万元以下罚款。</w:t>
            </w:r>
          </w:p>
          <w:p w14:paraId="7058A43C">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　检测机构不得有下列行为：</w:t>
            </w:r>
          </w:p>
          <w:p w14:paraId="11DA5483">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（二）转包或者违法分包建设工程质量检测业务；</w:t>
            </w:r>
          </w:p>
          <w:p w14:paraId="1180CD2B">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（三）涂改、倒卖、出租、出借或者以其他形式非法转让资质证书；</w:t>
            </w:r>
          </w:p>
          <w:p w14:paraId="026B051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（四）违反工程建设强制性标准进行检测；</w:t>
            </w:r>
          </w:p>
          <w:p w14:paraId="544A8D63">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（五）使用不能满足所开展建设工程质量检测活动要求的检测人员或者仪器设备；</w:t>
            </w:r>
          </w:p>
          <w:p w14:paraId="37CC80C4">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p>
          <w:p w14:paraId="3599DCA4">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《建设工程质量检测管理办法》第四十八条　依照本办法规定，给予单位罚款处罚的，对单位直接负责的主管人员和其他直接责任人员处3万元以下罚款。</w:t>
            </w:r>
          </w:p>
        </w:tc>
        <w:tc>
          <w:tcPr>
            <w:tcW w:w="890" w:type="dxa"/>
            <w:gridSpan w:val="2"/>
            <w:tcBorders>
              <w:tl2br w:val="nil"/>
              <w:tr2bl w:val="nil"/>
            </w:tcBorders>
            <w:vAlign w:val="center"/>
          </w:tcPr>
          <w:p w14:paraId="7510DF8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heme="minorBidi"/>
                <w:color w:val="auto"/>
                <w:kern w:val="2"/>
                <w:sz w:val="13"/>
                <w:szCs w:val="13"/>
                <w:highlight w:val="none"/>
                <w:lang w:val="en-US" w:eastAsia="zh-CN" w:bidi="ar-SA"/>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8BBF9B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552416B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1万元以上1.5万元以下</w:t>
            </w:r>
            <w:r>
              <w:rPr>
                <w:rFonts w:hint="eastAsia" w:ascii="仿宋_GB2312" w:hAnsi="宋体" w:eastAsia="仿宋_GB2312"/>
                <w:color w:val="auto"/>
                <w:kern w:val="0"/>
                <w:sz w:val="13"/>
                <w:szCs w:val="13"/>
                <w:highlight w:val="none"/>
              </w:rPr>
              <w:t>的罚款。</w:t>
            </w:r>
          </w:p>
        </w:tc>
      </w:tr>
      <w:tr w14:paraId="5E05F14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075" w:hRule="atLeast"/>
          <w:jc w:val="center"/>
        </w:trPr>
        <w:tc>
          <w:tcPr>
            <w:tcW w:w="627" w:type="dxa"/>
            <w:gridSpan w:val="2"/>
            <w:vMerge w:val="continue"/>
            <w:tcBorders>
              <w:tl2br w:val="nil"/>
              <w:tr2bl w:val="nil"/>
            </w:tcBorders>
            <w:vAlign w:val="center"/>
          </w:tcPr>
          <w:p w14:paraId="37C3FF5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6D71B4F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413183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05461A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heme="minorBidi"/>
                <w:color w:val="auto"/>
                <w:kern w:val="2"/>
                <w:sz w:val="13"/>
                <w:szCs w:val="13"/>
                <w:highlight w:val="none"/>
                <w:lang w:val="en-US" w:eastAsia="zh-CN" w:bidi="ar-SA"/>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7F7524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D732E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8</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5E03FC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continue"/>
            <w:tcBorders>
              <w:tl2br w:val="nil"/>
              <w:tr2bl w:val="nil"/>
            </w:tcBorders>
            <w:vAlign w:val="center"/>
          </w:tcPr>
          <w:p w14:paraId="384B2F8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00AF5C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4101007">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14B2723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62F283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（1）2年内2次及以上同类型违法；</w:t>
            </w:r>
          </w:p>
          <w:p w14:paraId="3F74E9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olor w:val="auto"/>
                <w:kern w:val="0"/>
                <w:sz w:val="13"/>
                <w:szCs w:val="13"/>
                <w:highlight w:val="none"/>
              </w:rPr>
              <w:t>（2）法律法规规定的其他应当从重处罚的情形。</w:t>
            </w:r>
          </w:p>
        </w:tc>
        <w:tc>
          <w:tcPr>
            <w:tcW w:w="2806" w:type="dxa"/>
            <w:tcBorders>
              <w:tl2br w:val="nil"/>
              <w:tr2bl w:val="nil"/>
            </w:tcBorders>
            <w:vAlign w:val="center"/>
          </w:tcPr>
          <w:p w14:paraId="3B243A6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39F67EC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continue"/>
            <w:tcBorders>
              <w:tl2br w:val="nil"/>
              <w:tr2bl w:val="nil"/>
            </w:tcBorders>
            <w:vAlign w:val="center"/>
          </w:tcPr>
          <w:p w14:paraId="49D3D108">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1625" w:type="dxa"/>
            <w:vMerge w:val="continue"/>
            <w:tcBorders>
              <w:tl2br w:val="nil"/>
              <w:tr2bl w:val="nil"/>
            </w:tcBorders>
            <w:vAlign w:val="center"/>
          </w:tcPr>
          <w:p w14:paraId="4B53BA4A">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5337" w:type="dxa"/>
            <w:vMerge w:val="continue"/>
            <w:tcBorders>
              <w:tl2br w:val="nil"/>
              <w:tr2bl w:val="nil"/>
            </w:tcBorders>
            <w:vAlign w:val="center"/>
          </w:tcPr>
          <w:p w14:paraId="13FB510F">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890" w:type="dxa"/>
            <w:gridSpan w:val="2"/>
            <w:vMerge w:val="continue"/>
            <w:tcBorders>
              <w:tl2br w:val="nil"/>
              <w:tr2bl w:val="nil"/>
            </w:tcBorders>
            <w:vAlign w:val="center"/>
          </w:tcPr>
          <w:p w14:paraId="680D3312">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2846" w:type="dxa"/>
            <w:gridSpan w:val="2"/>
            <w:tcBorders>
              <w:tl2br w:val="nil"/>
              <w:tr2bl w:val="nil"/>
            </w:tcBorders>
            <w:vAlign w:val="center"/>
          </w:tcPr>
          <w:p w14:paraId="3A963F0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造成质量、安全事故，或造成其他严重危害后果的；</w:t>
            </w:r>
          </w:p>
          <w:p w14:paraId="77C6D61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）足以影响建设市场秩序和社会稳定的；</w:t>
            </w:r>
          </w:p>
          <w:p w14:paraId="0812844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）经有关部门确认，存在贿赂情形的；</w:t>
            </w:r>
          </w:p>
          <w:p w14:paraId="6072386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）其他依法应予从重处罚的情形。</w:t>
            </w:r>
          </w:p>
        </w:tc>
        <w:tc>
          <w:tcPr>
            <w:tcW w:w="2806" w:type="dxa"/>
            <w:tcBorders>
              <w:tl2br w:val="nil"/>
              <w:tr2bl w:val="nil"/>
            </w:tcBorders>
            <w:vAlign w:val="center"/>
          </w:tcPr>
          <w:p w14:paraId="06FA2F4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20</w:t>
            </w:r>
            <w:r>
              <w:rPr>
                <w:rFonts w:hint="eastAsia" w:ascii="仿宋_GB2312" w:hAnsi="宋体" w:eastAsia="仿宋_GB2312"/>
                <w:color w:val="auto"/>
                <w:kern w:val="0"/>
                <w:sz w:val="13"/>
                <w:szCs w:val="13"/>
                <w:highlight w:val="none"/>
              </w:rPr>
              <w:t>万元以下的罚款，对检测机构的直接负责的主管人员和其他直接责任人员处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3C0866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E77122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05</w:t>
            </w:r>
          </w:p>
        </w:tc>
        <w:tc>
          <w:tcPr>
            <w:tcW w:w="1625" w:type="dxa"/>
            <w:vMerge w:val="restart"/>
            <w:tcBorders>
              <w:tl2br w:val="nil"/>
              <w:tr2bl w:val="nil"/>
            </w:tcBorders>
            <w:vAlign w:val="center"/>
          </w:tcPr>
          <w:p w14:paraId="1216C917">
            <w:pPr>
              <w:keepNext w:val="0"/>
              <w:keepLines w:val="0"/>
              <w:pageBreakBefore w:val="0"/>
              <w:widowControl/>
              <w:kinsoku/>
              <w:overflowPunct/>
              <w:topLinePunct w:val="0"/>
              <w:autoSpaceDE/>
              <w:autoSpaceDN/>
              <w:bidi w:val="0"/>
              <w:adjustRightInd w:val="0"/>
              <w:snapToGrid w:val="0"/>
              <w:spacing w:line="260" w:lineRule="exact"/>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检测机构有</w:t>
            </w:r>
            <w:r>
              <w:rPr>
                <w:rFonts w:hint="eastAsia" w:ascii="仿宋_GB2312" w:hAnsi="宋体" w:eastAsia="仿宋_GB2312"/>
                <w:color w:val="auto"/>
                <w:kern w:val="0"/>
                <w:sz w:val="13"/>
                <w:szCs w:val="13"/>
                <w:highlight w:val="none"/>
              </w:rPr>
              <w:t>《建设工程质量检测管理办法》</w:t>
            </w:r>
            <w:r>
              <w:rPr>
                <w:rFonts w:hint="eastAsia" w:ascii="仿宋_GB2312" w:hAnsi="宋体" w:eastAsia="仿宋_GB2312"/>
                <w:color w:val="auto"/>
                <w:kern w:val="0"/>
                <w:sz w:val="13"/>
                <w:szCs w:val="13"/>
                <w:highlight w:val="none"/>
                <w:lang w:val="en-US" w:eastAsia="zh-CN"/>
              </w:rPr>
              <w:t>第四十五条规定的相关行为</w:t>
            </w:r>
          </w:p>
        </w:tc>
        <w:tc>
          <w:tcPr>
            <w:tcW w:w="5337" w:type="dxa"/>
            <w:vMerge w:val="restart"/>
            <w:tcBorders>
              <w:tl2br w:val="nil"/>
              <w:tr2bl w:val="nil"/>
            </w:tcBorders>
            <w:vAlign w:val="center"/>
          </w:tcPr>
          <w:p w14:paraId="17873EC8">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《建设工程质量检测管理办法》</w:t>
            </w:r>
          </w:p>
          <w:p w14:paraId="412D50D3">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第四十五条　检测机构违反本办法规定，有下列行为之一的，由县级以上地方人民政府住房和城乡建设主管部门责令改正，处1万元以上5万元以下罚款：</w:t>
            </w:r>
          </w:p>
          <w:p w14:paraId="45DF47EA">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（一）与所检测建设工程相关的建设、施工、监理单位，以及建筑材料、建筑构配件和设备供应单位有隶属关系或者其他利害关系的；</w:t>
            </w:r>
          </w:p>
          <w:p w14:paraId="1CDE7F47">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（二）推荐或者监制建筑材料、建筑构配件和设备的；</w:t>
            </w:r>
          </w:p>
          <w:p w14:paraId="2A8AD48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（三）未按照规定在检测报告上签字盖章的；</w:t>
            </w:r>
          </w:p>
          <w:p w14:paraId="3E3B7BF4">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（四）未及时报告发现的违反有关法律法规规定和工程建设强制性标准等行为的；</w:t>
            </w:r>
          </w:p>
          <w:p w14:paraId="270EF07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xml:space="preserve">　　（五）未及时报告涉及结构安全、主要使用功能的不合格检测结果的； </w:t>
            </w:r>
          </w:p>
          <w:p w14:paraId="7CFC52A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（六）未按照规定进行档案和台账管理的；</w:t>
            </w:r>
          </w:p>
          <w:p w14:paraId="3E71D2C6">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（七）未建立并使用信息化管理系统对检测活动进行管理的；</w:t>
            </w:r>
          </w:p>
          <w:p w14:paraId="1048E930">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（八）不满足跨省、自治区、直辖市承担检测业务的要求开展相应建设工程质量检测活动的；</w:t>
            </w:r>
          </w:p>
          <w:p w14:paraId="35B0A2A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（九）接受监督检查时不如实提供有关资料、不按照要求参加能力验证和比对试验，或者拒绝、阻碍监督检查的。</w:t>
            </w:r>
          </w:p>
        </w:tc>
        <w:tc>
          <w:tcPr>
            <w:tcW w:w="890" w:type="dxa"/>
            <w:gridSpan w:val="2"/>
            <w:tcBorders>
              <w:tl2br w:val="nil"/>
              <w:tr2bl w:val="nil"/>
            </w:tcBorders>
            <w:vAlign w:val="center"/>
          </w:tcPr>
          <w:p w14:paraId="7E97D47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40F7CE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vAlign w:val="center"/>
          </w:tcPr>
          <w:p w14:paraId="5CEF510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责令改正，处1万元以上</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万元以下罚款，对检测机构的直接负责的主管人员和其他直接责任人员处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7690FB7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5137E5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36181A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13A831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214550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7D0914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31226D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万元以下罚款，对检测机构的直接负责的主管人员和其他直接责任人员处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1.5万元以上2万元以下</w:t>
            </w:r>
            <w:r>
              <w:rPr>
                <w:rFonts w:hint="eastAsia" w:ascii="仿宋_GB2312" w:hAnsi="宋体" w:eastAsia="仿宋_GB2312"/>
                <w:color w:val="auto"/>
                <w:kern w:val="0"/>
                <w:sz w:val="13"/>
                <w:szCs w:val="13"/>
                <w:highlight w:val="none"/>
              </w:rPr>
              <w:t>的罚款。</w:t>
            </w:r>
          </w:p>
        </w:tc>
      </w:tr>
      <w:tr w14:paraId="5D45B2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29" w:hRule="atLeast"/>
          <w:jc w:val="center"/>
        </w:trPr>
        <w:tc>
          <w:tcPr>
            <w:tcW w:w="627" w:type="dxa"/>
            <w:gridSpan w:val="2"/>
            <w:vMerge w:val="continue"/>
            <w:tcBorders>
              <w:tl2br w:val="nil"/>
              <w:tr2bl w:val="nil"/>
            </w:tcBorders>
            <w:vAlign w:val="center"/>
          </w:tcPr>
          <w:p w14:paraId="2050253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2E498A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BC339C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66A769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4F22BC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77A7F23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3DF4153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6B16647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（4）经有关部门确认，存在贿赂情形的；</w:t>
            </w:r>
          </w:p>
          <w:p w14:paraId="4A238A2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（5）其他依法应予从重处罚的情形。</w:t>
            </w:r>
          </w:p>
        </w:tc>
        <w:tc>
          <w:tcPr>
            <w:tcW w:w="2806" w:type="dxa"/>
            <w:tcBorders>
              <w:tl2br w:val="nil"/>
              <w:tr2bl w:val="nil"/>
            </w:tcBorders>
            <w:vAlign w:val="center"/>
          </w:tcPr>
          <w:p w14:paraId="6FFD525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万元以下罚款，对检测机构的直接负责的主管人员和其他直接责任人员处</w:t>
            </w:r>
            <w:r>
              <w:rPr>
                <w:rFonts w:hint="eastAsia" w:ascii="仿宋_GB2312" w:hAnsi="宋体" w:eastAsia="仿宋_GB2312"/>
                <w:color w:val="auto"/>
                <w:kern w:val="0"/>
                <w:sz w:val="13"/>
                <w:szCs w:val="13"/>
                <w:highlight w:val="none"/>
                <w:lang w:val="en-US" w:eastAsia="zh-CN"/>
              </w:rPr>
              <w:t>3万元罚款</w:t>
            </w:r>
            <w:r>
              <w:rPr>
                <w:rFonts w:hint="eastAsia" w:ascii="仿宋_GB2312" w:hAnsi="宋体" w:eastAsia="仿宋_GB2312"/>
                <w:color w:val="auto"/>
                <w:kern w:val="0"/>
                <w:sz w:val="13"/>
                <w:szCs w:val="13"/>
                <w:highlight w:val="none"/>
              </w:rPr>
              <w:t>。</w:t>
            </w:r>
          </w:p>
        </w:tc>
      </w:tr>
      <w:tr w14:paraId="6468AF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3AB6EE9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106</w:t>
            </w:r>
          </w:p>
        </w:tc>
        <w:tc>
          <w:tcPr>
            <w:tcW w:w="1625" w:type="dxa"/>
            <w:vMerge w:val="restart"/>
            <w:tcBorders>
              <w:tl2br w:val="nil"/>
              <w:tr2bl w:val="nil"/>
            </w:tcBorders>
            <w:vAlign w:val="center"/>
          </w:tcPr>
          <w:p w14:paraId="53FE22B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未取得施工许可证或者为规避办理施工许可证将工程项目分解后擅自施工</w:t>
            </w:r>
          </w:p>
        </w:tc>
        <w:tc>
          <w:tcPr>
            <w:tcW w:w="5337" w:type="dxa"/>
            <w:vMerge w:val="restart"/>
            <w:tcBorders>
              <w:tl2br w:val="nil"/>
              <w:tr2bl w:val="nil"/>
            </w:tcBorders>
            <w:vAlign w:val="center"/>
          </w:tcPr>
          <w:p w14:paraId="26EB275F">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67DA98BB">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第十二条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对于未取得施工许可证或者为规避办理施工许可证将工程项目分解后擅自施工的，由有管辖权的发证机关责令停止施工，限期改正，对建设单位处工程合同价款1%以上2%以下罚款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对施工单位处3万元以下罚款。</w:t>
            </w:r>
          </w:p>
          <w:p w14:paraId="132C6F74">
            <w:pPr>
              <w:keepNext w:val="0"/>
              <w:keepLines w:val="0"/>
              <w:pageBreakBefore w:val="0"/>
              <w:kinsoku/>
              <w:overflowPunct/>
              <w:topLinePunct w:val="0"/>
              <w:autoSpaceDE/>
              <w:autoSpaceDN/>
              <w:bidi w:val="0"/>
              <w:adjustRightInd w:val="0"/>
              <w:snapToGrid w:val="0"/>
              <w:spacing w:line="260" w:lineRule="exact"/>
              <w:ind w:firstLine="210"/>
              <w:jc w:val="left"/>
              <w:rPr>
                <w:rFonts w:ascii="仿宋_GB2312" w:hAnsi="宋体" w:eastAsia="仿宋_GB2312"/>
                <w:color w:val="auto"/>
                <w:kern w:val="0"/>
                <w:sz w:val="13"/>
                <w:szCs w:val="13"/>
                <w:highlight w:val="none"/>
              </w:rPr>
            </w:pPr>
          </w:p>
          <w:p w14:paraId="37F14572">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2BA010BA">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第十五条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依照本办法规定，给予单位罚款处罚的，对单位直接负责的主管人员和其他直接责任人员处单位罚款数额5%以上10%以下罚款。</w:t>
            </w:r>
          </w:p>
          <w:p w14:paraId="27133A0A">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单位及相关责任人受到处罚的，作为不良行为记录予以通报。</w:t>
            </w:r>
          </w:p>
        </w:tc>
        <w:tc>
          <w:tcPr>
            <w:tcW w:w="890" w:type="dxa"/>
            <w:gridSpan w:val="2"/>
            <w:tcBorders>
              <w:tl2br w:val="nil"/>
              <w:tr2bl w:val="nil"/>
            </w:tcBorders>
            <w:vAlign w:val="center"/>
          </w:tcPr>
          <w:p w14:paraId="40840CA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06E6CF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初次违法，危害后果轻微，主动采取措施消除或减轻违法行为危害后果。</w:t>
            </w:r>
          </w:p>
        </w:tc>
        <w:tc>
          <w:tcPr>
            <w:tcW w:w="2806" w:type="dxa"/>
            <w:tcBorders>
              <w:tl2br w:val="nil"/>
              <w:tr2bl w:val="nil"/>
            </w:tcBorders>
            <w:vAlign w:val="center"/>
          </w:tcPr>
          <w:p w14:paraId="6E3D304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限期改正，</w:t>
            </w:r>
            <w:r>
              <w:rPr>
                <w:rFonts w:ascii="仿宋_GB2312" w:hAnsi="宋体" w:eastAsia="仿宋_GB2312"/>
                <w:color w:val="auto"/>
                <w:kern w:val="0"/>
                <w:sz w:val="13"/>
                <w:szCs w:val="13"/>
                <w:highlight w:val="none"/>
              </w:rPr>
              <w:t>对建设单位处工程合同价款</w:t>
            </w:r>
            <w:r>
              <w:rPr>
                <w:rFonts w:hint="eastAsia" w:ascii="仿宋_GB2312" w:hAnsi="宋体" w:eastAsia="仿宋_GB2312"/>
                <w:color w:val="auto"/>
                <w:kern w:val="0"/>
                <w:sz w:val="13"/>
                <w:szCs w:val="13"/>
                <w:highlight w:val="none"/>
              </w:rPr>
              <w:t>百分之一</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百分之一点二</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对施工单位处</w:t>
            </w:r>
            <w:r>
              <w:rPr>
                <w:rFonts w:hint="eastAsia" w:ascii="仿宋_GB2312" w:hAnsi="宋体" w:eastAsia="仿宋_GB2312"/>
                <w:color w:val="auto"/>
                <w:kern w:val="0"/>
                <w:sz w:val="13"/>
                <w:szCs w:val="13"/>
                <w:highlight w:val="none"/>
              </w:rPr>
              <w:t>1</w:t>
            </w:r>
            <w:r>
              <w:rPr>
                <w:rFonts w:ascii="仿宋_GB2312" w:hAnsi="宋体" w:eastAsia="仿宋_GB2312"/>
                <w:color w:val="auto"/>
                <w:kern w:val="0"/>
                <w:sz w:val="13"/>
                <w:szCs w:val="13"/>
                <w:highlight w:val="none"/>
              </w:rPr>
              <w:t>万元以</w:t>
            </w:r>
            <w:r>
              <w:rPr>
                <w:rFonts w:hint="eastAsia" w:ascii="仿宋_GB2312" w:hAnsi="宋体" w:eastAsia="仿宋_GB2312"/>
                <w:color w:val="auto"/>
                <w:kern w:val="0"/>
                <w:sz w:val="13"/>
                <w:szCs w:val="13"/>
                <w:highlight w:val="none"/>
              </w:rPr>
              <w:t>上1.5</w:t>
            </w:r>
            <w:r>
              <w:rPr>
                <w:rFonts w:ascii="仿宋_GB2312" w:hAnsi="宋体" w:eastAsia="仿宋_GB2312"/>
                <w:color w:val="auto"/>
                <w:kern w:val="0"/>
                <w:sz w:val="13"/>
                <w:szCs w:val="13"/>
                <w:highlight w:val="none"/>
              </w:rPr>
              <w:t>万元以下罚款罚款。对单位直接负责的主管人员和其他直接责任人员处单位罚款数额</w:t>
            </w:r>
            <w:r>
              <w:rPr>
                <w:rFonts w:hint="eastAsia" w:ascii="仿宋_GB2312" w:hAnsi="宋体" w:eastAsia="仿宋_GB2312"/>
                <w:color w:val="auto"/>
                <w:kern w:val="0"/>
                <w:sz w:val="13"/>
                <w:szCs w:val="13"/>
                <w:highlight w:val="none"/>
              </w:rPr>
              <w:t>百分之五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31B8F3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F8EACDA">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50E9C1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3513A2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922F1E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0AAE01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非初次违法，造成一般危害后果的。</w:t>
            </w:r>
          </w:p>
        </w:tc>
        <w:tc>
          <w:tcPr>
            <w:tcW w:w="2806" w:type="dxa"/>
            <w:tcBorders>
              <w:tl2br w:val="nil"/>
              <w:tr2bl w:val="nil"/>
            </w:tcBorders>
            <w:vAlign w:val="center"/>
          </w:tcPr>
          <w:p w14:paraId="69725AA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限期改正，</w:t>
            </w:r>
            <w:r>
              <w:rPr>
                <w:rFonts w:ascii="仿宋_GB2312" w:hAnsi="宋体" w:eastAsia="仿宋_GB2312"/>
                <w:color w:val="auto"/>
                <w:kern w:val="0"/>
                <w:sz w:val="13"/>
                <w:szCs w:val="13"/>
                <w:highlight w:val="none"/>
              </w:rPr>
              <w:t>对建设单位处工程合同价款</w:t>
            </w:r>
            <w:r>
              <w:rPr>
                <w:rFonts w:hint="eastAsia" w:ascii="仿宋_GB2312" w:hAnsi="宋体" w:eastAsia="仿宋_GB2312"/>
                <w:color w:val="auto"/>
                <w:kern w:val="0"/>
                <w:sz w:val="13"/>
                <w:szCs w:val="13"/>
                <w:highlight w:val="none"/>
              </w:rPr>
              <w:t>百分之一点二</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百分之一点七</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对施工单位处</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w:t>
            </w:r>
            <w:r>
              <w:rPr>
                <w:rFonts w:hint="eastAsia" w:ascii="仿宋_GB2312" w:hAnsi="宋体" w:eastAsia="仿宋_GB2312"/>
                <w:color w:val="auto"/>
                <w:kern w:val="0"/>
                <w:sz w:val="13"/>
                <w:szCs w:val="13"/>
                <w:highlight w:val="none"/>
              </w:rPr>
              <w:t>上2</w:t>
            </w:r>
            <w:r>
              <w:rPr>
                <w:rFonts w:ascii="仿宋_GB2312" w:hAnsi="宋体" w:eastAsia="仿宋_GB2312"/>
                <w:color w:val="auto"/>
                <w:kern w:val="0"/>
                <w:sz w:val="13"/>
                <w:szCs w:val="13"/>
                <w:highlight w:val="none"/>
              </w:rPr>
              <w:t>万元以下罚款罚款。对单位直接负责的主管人员和其他直接责任人员处单位罚款数额</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7BD1B28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579903B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694441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E2CF62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AD999E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2D67D2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工程项目不符合发放施工许可或开工报告条件，无法补办施工许可证或开工报告的；其他情节恶劣，或造成严重后果的违法行为。</w:t>
            </w:r>
          </w:p>
        </w:tc>
        <w:tc>
          <w:tcPr>
            <w:tcW w:w="2806" w:type="dxa"/>
            <w:tcBorders>
              <w:tl2br w:val="nil"/>
              <w:tr2bl w:val="nil"/>
            </w:tcBorders>
            <w:vAlign w:val="center"/>
          </w:tcPr>
          <w:p w14:paraId="733895F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限期改正，</w:t>
            </w:r>
            <w:r>
              <w:rPr>
                <w:rFonts w:ascii="仿宋_GB2312" w:hAnsi="宋体" w:eastAsia="仿宋_GB2312"/>
                <w:color w:val="auto"/>
                <w:kern w:val="0"/>
                <w:sz w:val="13"/>
                <w:szCs w:val="13"/>
                <w:highlight w:val="none"/>
              </w:rPr>
              <w:t>对建设单位处工程合同价款</w:t>
            </w:r>
            <w:r>
              <w:rPr>
                <w:rFonts w:hint="eastAsia" w:ascii="仿宋_GB2312" w:hAnsi="宋体" w:eastAsia="仿宋_GB2312"/>
                <w:color w:val="auto"/>
                <w:kern w:val="0"/>
                <w:sz w:val="13"/>
                <w:szCs w:val="13"/>
                <w:highlight w:val="none"/>
              </w:rPr>
              <w:t>百分之一点七</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百分之二</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对施工单位处</w:t>
            </w:r>
            <w:r>
              <w:rPr>
                <w:rFonts w:hint="eastAsia" w:ascii="仿宋_GB2312" w:hAnsi="宋体" w:eastAsia="仿宋_GB2312"/>
                <w:color w:val="auto"/>
                <w:kern w:val="0"/>
                <w:sz w:val="13"/>
                <w:szCs w:val="13"/>
                <w:highlight w:val="none"/>
              </w:rPr>
              <w:t>2</w:t>
            </w:r>
            <w:r>
              <w:rPr>
                <w:rFonts w:ascii="仿宋_GB2312" w:hAnsi="宋体" w:eastAsia="仿宋_GB2312"/>
                <w:color w:val="auto"/>
                <w:kern w:val="0"/>
                <w:sz w:val="13"/>
                <w:szCs w:val="13"/>
                <w:highlight w:val="none"/>
              </w:rPr>
              <w:t>万元以</w:t>
            </w:r>
            <w:r>
              <w:rPr>
                <w:rFonts w:hint="eastAsia" w:ascii="仿宋_GB2312" w:hAnsi="宋体" w:eastAsia="仿宋_GB2312"/>
                <w:color w:val="auto"/>
                <w:kern w:val="0"/>
                <w:sz w:val="13"/>
                <w:szCs w:val="13"/>
                <w:highlight w:val="none"/>
              </w:rPr>
              <w:t>上3</w:t>
            </w:r>
            <w:r>
              <w:rPr>
                <w:rFonts w:ascii="仿宋_GB2312" w:hAnsi="宋体" w:eastAsia="仿宋_GB2312"/>
                <w:color w:val="auto"/>
                <w:kern w:val="0"/>
                <w:sz w:val="13"/>
                <w:szCs w:val="13"/>
                <w:highlight w:val="none"/>
              </w:rPr>
              <w:t>万元以下罚款。对单位直接负责的主管人员和其他直接责任人员处单位罚款数额</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百分之十</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16AD9EF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1BD73DE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107</w:t>
            </w:r>
          </w:p>
        </w:tc>
        <w:tc>
          <w:tcPr>
            <w:tcW w:w="1625" w:type="dxa"/>
            <w:vMerge w:val="restart"/>
            <w:tcBorders>
              <w:tl2br w:val="nil"/>
              <w:tr2bl w:val="nil"/>
            </w:tcBorders>
            <w:vAlign w:val="center"/>
          </w:tcPr>
          <w:p w14:paraId="1D0116D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建设单位采用欺骗、贿赂等不正当手段取得施工许可证</w:t>
            </w:r>
          </w:p>
        </w:tc>
        <w:tc>
          <w:tcPr>
            <w:tcW w:w="5337" w:type="dxa"/>
            <w:vMerge w:val="restart"/>
            <w:tcBorders>
              <w:tl2br w:val="nil"/>
              <w:tr2bl w:val="nil"/>
            </w:tcBorders>
            <w:vAlign w:val="center"/>
          </w:tcPr>
          <w:p w14:paraId="38B5E383">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516FECA2">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第十三条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建设单位采用欺骗、贿赂等不正当手段取得施工许可证的，由原发证机关撤销施工许可证，责令停止施工，并处1万元以上3万元以下罚款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构成犯罪的，依法追究刑事责任。</w:t>
            </w:r>
          </w:p>
          <w:p w14:paraId="17F03EE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D4F742B">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237780D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第十五条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依照本办法规定，给予单位罚款处罚的，对单位直接负责的主管人员和其他直接责任人员处单位罚款数额5%以上10%以下罚款。</w:t>
            </w:r>
          </w:p>
          <w:p w14:paraId="69988630">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单位及相关责任人受到处罚的，作为不良行为记录予以通报。</w:t>
            </w:r>
          </w:p>
        </w:tc>
        <w:tc>
          <w:tcPr>
            <w:tcW w:w="890" w:type="dxa"/>
            <w:gridSpan w:val="2"/>
            <w:tcBorders>
              <w:tl2br w:val="nil"/>
              <w:tr2bl w:val="nil"/>
            </w:tcBorders>
            <w:vAlign w:val="center"/>
          </w:tcPr>
          <w:p w14:paraId="449FEA0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C3015B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1243306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撤销施工许可证，责令停止施工，</w:t>
            </w:r>
            <w:r>
              <w:rPr>
                <w:rFonts w:ascii="仿宋_GB2312" w:hAnsi="宋体" w:eastAsia="仿宋_GB2312"/>
                <w:color w:val="auto"/>
                <w:kern w:val="0"/>
                <w:sz w:val="13"/>
                <w:szCs w:val="13"/>
                <w:highlight w:val="none"/>
              </w:rPr>
              <w:t>处1万元以上</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对单位直接负责的主管人员和其他直接责任人员处单位罚款数额</w:t>
            </w:r>
            <w:r>
              <w:rPr>
                <w:rFonts w:hint="eastAsia" w:ascii="仿宋_GB2312" w:hAnsi="宋体" w:eastAsia="仿宋_GB2312"/>
                <w:color w:val="auto"/>
                <w:kern w:val="0"/>
                <w:sz w:val="13"/>
                <w:szCs w:val="13"/>
                <w:highlight w:val="none"/>
              </w:rPr>
              <w:t>百分之五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587A11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4" w:hRule="atLeast"/>
          <w:jc w:val="center"/>
        </w:trPr>
        <w:tc>
          <w:tcPr>
            <w:tcW w:w="627" w:type="dxa"/>
            <w:gridSpan w:val="2"/>
            <w:vMerge w:val="continue"/>
            <w:tcBorders>
              <w:tl2br w:val="nil"/>
              <w:tr2bl w:val="nil"/>
            </w:tcBorders>
            <w:vAlign w:val="center"/>
          </w:tcPr>
          <w:p w14:paraId="6B7D993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AA9EA1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tcPr>
          <w:p w14:paraId="6C09A58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7FE69CA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DAD038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C30A12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撤销施工许可证，责令停止施工，</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对单位直接负责的主管人员和其他直接责任人员处单位罚款数额</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5AE4166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F6A494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9286D2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5337" w:type="dxa"/>
            <w:vMerge w:val="continue"/>
            <w:tcBorders>
              <w:tl2br w:val="nil"/>
              <w:tr2bl w:val="nil"/>
            </w:tcBorders>
            <w:vAlign w:val="center"/>
          </w:tcPr>
          <w:p w14:paraId="342BAB5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664A778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AB0CB6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（1）曾因该违法行为被依法查处，再次实施该违法行为的；</w:t>
            </w:r>
          </w:p>
          <w:p w14:paraId="4E2A16F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027C6FC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（3）经有关部门确认，存在商业贿赂情形的；</w:t>
            </w:r>
          </w:p>
          <w:p w14:paraId="00818B3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0004123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撤销施工许可证，责令停止施工，</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3</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 xml:space="preserve"> 对单位直接负责的主管人员和其他直接责任人员处单位罚款数额</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百分之十</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4203AC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4959B40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108</w:t>
            </w:r>
          </w:p>
        </w:tc>
        <w:tc>
          <w:tcPr>
            <w:tcW w:w="1625" w:type="dxa"/>
            <w:vMerge w:val="restart"/>
            <w:tcBorders>
              <w:tl2br w:val="nil"/>
              <w:tr2bl w:val="nil"/>
            </w:tcBorders>
            <w:vAlign w:val="center"/>
          </w:tcPr>
          <w:p w14:paraId="38DB999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3F5BDE7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43E1BD8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建设单位隐瞒有关情况或者提供虚假材料申请施工许可证</w:t>
            </w:r>
          </w:p>
        </w:tc>
        <w:tc>
          <w:tcPr>
            <w:tcW w:w="5337" w:type="dxa"/>
            <w:vMerge w:val="restart"/>
            <w:tcBorders>
              <w:tl2br w:val="nil"/>
              <w:tr2bl w:val="nil"/>
            </w:tcBorders>
            <w:vAlign w:val="center"/>
          </w:tcPr>
          <w:p w14:paraId="60D2E130">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2158976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第十四条</w:t>
            </w:r>
            <w:r>
              <w:rPr>
                <w:rFonts w:hint="eastAsia"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建设单位隐瞒有关情况或者提供虚假材料申请施工许可证的，发证机关不予受理或者不予许可，并处1万元以上3万元以下罚款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构成犯罪的，依法追究刑事责任。</w:t>
            </w:r>
          </w:p>
          <w:p w14:paraId="16D42EC0">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p>
          <w:p w14:paraId="32E2EBAF">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36A4111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第十五条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依照本办法规定，给予单位罚款处罚的，对单位直接负责的主管人员和其他直接责任人员处单位罚款数额5%以上10%以下罚款。</w:t>
            </w:r>
          </w:p>
          <w:p w14:paraId="110561F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单位及相关责任人受到处罚的，作为不良行为记录予以通报。</w:t>
            </w:r>
          </w:p>
        </w:tc>
        <w:tc>
          <w:tcPr>
            <w:tcW w:w="890" w:type="dxa"/>
            <w:gridSpan w:val="2"/>
            <w:tcBorders>
              <w:tl2br w:val="nil"/>
              <w:tr2bl w:val="nil"/>
            </w:tcBorders>
            <w:vAlign w:val="center"/>
          </w:tcPr>
          <w:p w14:paraId="1431344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21094F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D7CCE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处1万元以上</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对单位直接负责的主管人员和其他直接责任人员处单位罚款数额</w:t>
            </w:r>
            <w:r>
              <w:rPr>
                <w:rFonts w:hint="eastAsia" w:ascii="仿宋_GB2312" w:hAnsi="宋体" w:eastAsia="仿宋_GB2312"/>
                <w:color w:val="auto"/>
                <w:kern w:val="0"/>
                <w:sz w:val="13"/>
                <w:szCs w:val="13"/>
                <w:highlight w:val="none"/>
              </w:rPr>
              <w:t>百分之五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以下罚款</w:t>
            </w:r>
          </w:p>
        </w:tc>
      </w:tr>
      <w:tr w14:paraId="584F66B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662F91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FD8D64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5BAA07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5EFBA13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874923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4183DB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 xml:space="preserve"> 对单位直接负责的主管人员和其他直接责任人员处单位罚款数额</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6D16A6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ED6872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2FFFFF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80C05B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方正书宋简体" w:eastAsia="仿宋_GB2312"/>
                <w:color w:val="auto"/>
                <w:kern w:val="0"/>
                <w:sz w:val="13"/>
                <w:szCs w:val="13"/>
                <w:highlight w:val="none"/>
              </w:rPr>
            </w:pPr>
          </w:p>
        </w:tc>
        <w:tc>
          <w:tcPr>
            <w:tcW w:w="890" w:type="dxa"/>
            <w:gridSpan w:val="2"/>
            <w:tcBorders>
              <w:tl2br w:val="nil"/>
              <w:tr2bl w:val="nil"/>
            </w:tcBorders>
            <w:vAlign w:val="center"/>
          </w:tcPr>
          <w:p w14:paraId="2662D4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5C32BD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37355FA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（2）足以影响建设市场秩序和社会稳定的。</w:t>
            </w:r>
          </w:p>
        </w:tc>
        <w:tc>
          <w:tcPr>
            <w:tcW w:w="2806" w:type="dxa"/>
            <w:tcBorders>
              <w:tl2br w:val="nil"/>
              <w:tr2bl w:val="nil"/>
            </w:tcBorders>
            <w:vAlign w:val="center"/>
          </w:tcPr>
          <w:p w14:paraId="492EEE2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3</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 xml:space="preserve"> 对单位直接负责的主管人员和其他直接责任人员处单位罚款数额</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百分之十</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p>
        </w:tc>
      </w:tr>
      <w:tr w14:paraId="11991C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579E9E6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09</w:t>
            </w:r>
          </w:p>
        </w:tc>
        <w:tc>
          <w:tcPr>
            <w:tcW w:w="1625" w:type="dxa"/>
            <w:vMerge w:val="restart"/>
            <w:tcBorders>
              <w:tl2br w:val="nil"/>
              <w:tr2bl w:val="nil"/>
            </w:tcBorders>
            <w:vAlign w:val="center"/>
          </w:tcPr>
          <w:p w14:paraId="3D41BAA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29188E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1034A4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建设单位伪造或者涂改施工许可证</w:t>
            </w:r>
          </w:p>
        </w:tc>
        <w:tc>
          <w:tcPr>
            <w:tcW w:w="5337" w:type="dxa"/>
            <w:vMerge w:val="restart"/>
            <w:tcBorders>
              <w:tl2br w:val="nil"/>
              <w:tr2bl w:val="nil"/>
            </w:tcBorders>
            <w:vAlign w:val="center"/>
          </w:tcPr>
          <w:p w14:paraId="293AE93A">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156CBB2E">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第十四条</w:t>
            </w:r>
            <w:r>
              <w:rPr>
                <w:rFonts w:hint="eastAsia" w:ascii="仿宋_GB2312" w:hAnsi="宋体" w:eastAsia="仿宋_GB2312"/>
                <w:color w:val="auto"/>
                <w:kern w:val="0"/>
                <w:sz w:val="13"/>
                <w:szCs w:val="13"/>
                <w:highlight w:val="none"/>
              </w:rPr>
              <w:t>第二款</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建设单位伪造或者涂改施工许可证的，由发证机关责令停止施工，并处1万元以上3万元以下罚款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构成犯罪的，依法追究刑事责任。</w:t>
            </w:r>
          </w:p>
          <w:p w14:paraId="1D1D2B0F">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eastAsia="zh-CN"/>
              </w:rPr>
            </w:pPr>
          </w:p>
          <w:p w14:paraId="6137B951">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《建筑工程施工许可管理办法》</w:t>
            </w:r>
          </w:p>
          <w:p w14:paraId="67987E3A">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第十五条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依照本办法规定，给予单位罚款处罚的，对单位直接负责的主管人员和其他直接责任人员处单位罚款数额5%以上10%以下罚款。</w:t>
            </w:r>
          </w:p>
          <w:p w14:paraId="20193EA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单位及相关责任人受到处罚的，作为不良行为记录予以通报。</w:t>
            </w:r>
          </w:p>
        </w:tc>
        <w:tc>
          <w:tcPr>
            <w:tcW w:w="890" w:type="dxa"/>
            <w:gridSpan w:val="2"/>
            <w:tcBorders>
              <w:tl2br w:val="nil"/>
              <w:tr2bl w:val="nil"/>
            </w:tcBorders>
            <w:vAlign w:val="center"/>
          </w:tcPr>
          <w:p w14:paraId="302F799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E9EBFA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2C63B7F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责令停止施工，并</w:t>
            </w:r>
            <w:r>
              <w:rPr>
                <w:rFonts w:ascii="仿宋_GB2312" w:hAnsi="宋体" w:eastAsia="仿宋_GB2312"/>
                <w:color w:val="auto"/>
                <w:kern w:val="0"/>
                <w:sz w:val="13"/>
                <w:szCs w:val="13"/>
                <w:highlight w:val="none"/>
              </w:rPr>
              <w:t>处1万元以上</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对单位直接负责的主管人员和其他直接责任人员处单位罚款数额</w:t>
            </w:r>
            <w:r>
              <w:rPr>
                <w:rFonts w:hint="eastAsia" w:ascii="仿宋_GB2312" w:hAnsi="宋体" w:eastAsia="仿宋_GB2312"/>
                <w:color w:val="auto"/>
                <w:kern w:val="0"/>
                <w:sz w:val="13"/>
                <w:szCs w:val="13"/>
                <w:highlight w:val="none"/>
              </w:rPr>
              <w:t>百分之五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单位及相关责任人受到处罚的，作为不良行为记录予以通报</w:t>
            </w:r>
            <w:r>
              <w:rPr>
                <w:rFonts w:hint="eastAsia" w:ascii="仿宋_GB2312" w:hAnsi="宋体" w:eastAsia="仿宋_GB2312"/>
                <w:color w:val="auto"/>
                <w:kern w:val="0"/>
                <w:sz w:val="13"/>
                <w:szCs w:val="13"/>
                <w:highlight w:val="none"/>
              </w:rPr>
              <w:t>。</w:t>
            </w:r>
          </w:p>
        </w:tc>
      </w:tr>
      <w:tr w14:paraId="79E391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502EF21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954A7D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059E76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C5C2B2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DFA898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A181F6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责令停止施工，并</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 xml:space="preserve"> 对单位直接负责的主管人员和其他直接责任人员处单位罚款数额</w:t>
            </w:r>
            <w:r>
              <w:rPr>
                <w:rFonts w:hint="eastAsia" w:ascii="仿宋_GB2312" w:hAnsi="宋体" w:eastAsia="仿宋_GB2312"/>
                <w:color w:val="auto"/>
                <w:kern w:val="0"/>
                <w:sz w:val="13"/>
                <w:szCs w:val="13"/>
                <w:highlight w:val="none"/>
              </w:rPr>
              <w:t>百分之六</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单位及相关责任人受到处罚的，作为不良行为记录予以通报</w:t>
            </w:r>
            <w:r>
              <w:rPr>
                <w:rFonts w:hint="eastAsia" w:ascii="仿宋_GB2312" w:hAnsi="宋体" w:eastAsia="仿宋_GB2312"/>
                <w:color w:val="auto"/>
                <w:kern w:val="0"/>
                <w:sz w:val="13"/>
                <w:szCs w:val="13"/>
                <w:highlight w:val="none"/>
              </w:rPr>
              <w:t>。</w:t>
            </w:r>
          </w:p>
        </w:tc>
      </w:tr>
      <w:tr w14:paraId="73541CA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3A1D856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C372B2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ED7B0E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8DC4F7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7D80CD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（1）曾因该违法行为被依法查处，再次实施该违法行为的；</w:t>
            </w:r>
          </w:p>
          <w:p w14:paraId="691DB2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（2）造成工程质量事故的；</w:t>
            </w:r>
          </w:p>
          <w:p w14:paraId="415CBC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258BE69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责令停止施工，并</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2.5</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3</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 xml:space="preserve"> 对单位直接负责的主管人员和其他直接责任人员处单位罚款数额</w:t>
            </w:r>
            <w:r>
              <w:rPr>
                <w:rFonts w:hint="eastAsia" w:ascii="仿宋_GB2312" w:hAnsi="宋体" w:eastAsia="仿宋_GB2312"/>
                <w:color w:val="auto"/>
                <w:kern w:val="0"/>
                <w:sz w:val="13"/>
                <w:szCs w:val="13"/>
                <w:highlight w:val="none"/>
              </w:rPr>
              <w:t>百分之八点五</w:t>
            </w:r>
            <w:r>
              <w:rPr>
                <w:rFonts w:ascii="仿宋_GB2312" w:hAnsi="宋体" w:eastAsia="仿宋_GB2312"/>
                <w:color w:val="auto"/>
                <w:kern w:val="0"/>
                <w:sz w:val="13"/>
                <w:szCs w:val="13"/>
                <w:highlight w:val="none"/>
              </w:rPr>
              <w:t>以上</w:t>
            </w:r>
            <w:r>
              <w:rPr>
                <w:rFonts w:hint="eastAsia" w:ascii="仿宋_GB2312" w:hAnsi="宋体" w:eastAsia="仿宋_GB2312"/>
                <w:color w:val="auto"/>
                <w:kern w:val="0"/>
                <w:sz w:val="13"/>
                <w:szCs w:val="13"/>
                <w:highlight w:val="none"/>
              </w:rPr>
              <w:t>百分之十</w:t>
            </w:r>
            <w:r>
              <w:rPr>
                <w:rFonts w:ascii="仿宋_GB2312" w:hAnsi="宋体" w:eastAsia="仿宋_GB2312"/>
                <w:color w:val="auto"/>
                <w:kern w:val="0"/>
                <w:sz w:val="13"/>
                <w:szCs w:val="13"/>
                <w:highlight w:val="none"/>
              </w:rPr>
              <w:t>以下罚款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单位及相关责任人受到处罚的，作为不良行为记录予以通报</w:t>
            </w:r>
            <w:r>
              <w:rPr>
                <w:rFonts w:hint="eastAsia" w:ascii="仿宋_GB2312" w:hAnsi="宋体" w:eastAsia="仿宋_GB2312"/>
                <w:color w:val="auto"/>
                <w:kern w:val="0"/>
                <w:sz w:val="13"/>
                <w:szCs w:val="13"/>
                <w:highlight w:val="none"/>
              </w:rPr>
              <w:t>。</w:t>
            </w:r>
          </w:p>
        </w:tc>
      </w:tr>
      <w:tr w14:paraId="6E5859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9" w:hRule="atLeast"/>
          <w:jc w:val="center"/>
        </w:trPr>
        <w:tc>
          <w:tcPr>
            <w:tcW w:w="627" w:type="dxa"/>
            <w:gridSpan w:val="2"/>
            <w:vMerge w:val="restart"/>
            <w:tcBorders>
              <w:tl2br w:val="nil"/>
              <w:tr2bl w:val="nil"/>
            </w:tcBorders>
            <w:vAlign w:val="center"/>
          </w:tcPr>
          <w:p w14:paraId="7883F77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10</w:t>
            </w:r>
          </w:p>
        </w:tc>
        <w:tc>
          <w:tcPr>
            <w:tcW w:w="1625" w:type="dxa"/>
            <w:vMerge w:val="restart"/>
            <w:tcBorders>
              <w:tl2br w:val="nil"/>
              <w:tr2bl w:val="nil"/>
            </w:tcBorders>
            <w:vAlign w:val="center"/>
          </w:tcPr>
          <w:p w14:paraId="5E037FF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0357440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建设单位对勘察、设计、施工、工程监理等单位提出不符合安全生产法律、法规和强制性标准规定的要求</w:t>
            </w:r>
          </w:p>
        </w:tc>
        <w:tc>
          <w:tcPr>
            <w:tcW w:w="5337" w:type="dxa"/>
            <w:vMerge w:val="restart"/>
            <w:tcBorders>
              <w:tl2br w:val="nil"/>
              <w:tr2bl w:val="nil"/>
            </w:tcBorders>
            <w:vAlign w:val="center"/>
          </w:tcPr>
          <w:p w14:paraId="3A8816DB">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1D421CDB">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第五十五条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建设单位有下列行为之一的，责令限期改正，处20万元以上50万元以下的罚款；造成重大安全事故，构成犯罪的，对直接责任人员，依照刑法有关规定追究刑事责任；造成损失的，依法承担赔偿责任：</w:t>
            </w:r>
          </w:p>
          <w:p w14:paraId="0FD23CDD">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(一)对勘察、设计、施工、工程监理等单位提出不符合安全生产法律、法规和强制性标准规定的要求的；</w:t>
            </w:r>
          </w:p>
        </w:tc>
        <w:tc>
          <w:tcPr>
            <w:tcW w:w="890" w:type="dxa"/>
            <w:gridSpan w:val="2"/>
            <w:tcBorders>
              <w:tl2br w:val="nil"/>
              <w:tr2bl w:val="nil"/>
            </w:tcBorders>
            <w:vAlign w:val="center"/>
          </w:tcPr>
          <w:p w14:paraId="08E59A3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EE1DD5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02DE173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责令限期改正，处20万元以上</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万元以下的罚款。</w:t>
            </w:r>
          </w:p>
        </w:tc>
      </w:tr>
      <w:tr w14:paraId="13446B0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5" w:hRule="atLeast"/>
          <w:jc w:val="center"/>
        </w:trPr>
        <w:tc>
          <w:tcPr>
            <w:tcW w:w="627" w:type="dxa"/>
            <w:gridSpan w:val="2"/>
            <w:vMerge w:val="continue"/>
            <w:tcBorders>
              <w:tl2br w:val="nil"/>
              <w:tr2bl w:val="nil"/>
            </w:tcBorders>
            <w:vAlign w:val="center"/>
          </w:tcPr>
          <w:p w14:paraId="48B3511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B39BA4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468682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3F1501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DDB9E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7BEE82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w:t>
            </w:r>
            <w:r>
              <w:rPr>
                <w:rFonts w:hint="eastAsia" w:ascii="仿宋_GB2312" w:hAnsi="宋体" w:eastAsia="仿宋_GB2312"/>
                <w:color w:val="auto"/>
                <w:kern w:val="0"/>
                <w:sz w:val="13"/>
                <w:szCs w:val="13"/>
                <w:highlight w:val="none"/>
                <w:lang w:val="en-US" w:eastAsia="zh-CN"/>
              </w:rPr>
              <w:t>30</w:t>
            </w:r>
            <w:r>
              <w:rPr>
                <w:rFonts w:hint="eastAsia" w:ascii="仿宋_GB2312" w:hAnsi="宋体" w:eastAsia="仿宋_GB2312"/>
                <w:color w:val="auto"/>
                <w:kern w:val="0"/>
                <w:sz w:val="13"/>
                <w:szCs w:val="13"/>
                <w:highlight w:val="none"/>
              </w:rPr>
              <w:t>万元以上40万元以下的罚款。</w:t>
            </w:r>
          </w:p>
        </w:tc>
      </w:tr>
      <w:tr w14:paraId="6AF7D4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7084858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42300B1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26C9FF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565137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22B7DD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（1）经责令改正后，逾期未改正的；</w:t>
            </w:r>
          </w:p>
          <w:p w14:paraId="3803836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（2）曾因该违法行为被依法查处，再次实施该违法行为的；</w:t>
            </w:r>
          </w:p>
          <w:p w14:paraId="13143C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（3）造成工程质量事故的；</w:t>
            </w:r>
          </w:p>
          <w:p w14:paraId="1BF239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（4）其他依法应予从重处罚的情形。</w:t>
            </w:r>
          </w:p>
        </w:tc>
        <w:tc>
          <w:tcPr>
            <w:tcW w:w="2806" w:type="dxa"/>
            <w:tcBorders>
              <w:tl2br w:val="nil"/>
              <w:tr2bl w:val="nil"/>
            </w:tcBorders>
            <w:vAlign w:val="center"/>
          </w:tcPr>
          <w:p w14:paraId="215127C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责令限期改正，处40万元以上50万元以下的罚款。</w:t>
            </w:r>
          </w:p>
        </w:tc>
      </w:tr>
      <w:tr w14:paraId="59926E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1" w:hRule="atLeast"/>
          <w:jc w:val="center"/>
        </w:trPr>
        <w:tc>
          <w:tcPr>
            <w:tcW w:w="627" w:type="dxa"/>
            <w:gridSpan w:val="2"/>
            <w:vMerge w:val="restart"/>
            <w:tcBorders>
              <w:tl2br w:val="nil"/>
              <w:tr2bl w:val="nil"/>
            </w:tcBorders>
            <w:vAlign w:val="center"/>
          </w:tcPr>
          <w:p w14:paraId="3CD42AB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仿宋"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111</w:t>
            </w:r>
          </w:p>
        </w:tc>
        <w:tc>
          <w:tcPr>
            <w:tcW w:w="1625" w:type="dxa"/>
            <w:vMerge w:val="restart"/>
            <w:tcBorders>
              <w:tl2br w:val="nil"/>
              <w:tr2bl w:val="nil"/>
            </w:tcBorders>
            <w:vAlign w:val="center"/>
          </w:tcPr>
          <w:p w14:paraId="3938EE5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建设单位将拆除工程发包给不具有相应资质等级的施工单位</w:t>
            </w:r>
          </w:p>
        </w:tc>
        <w:tc>
          <w:tcPr>
            <w:tcW w:w="5337" w:type="dxa"/>
            <w:vMerge w:val="restart"/>
            <w:tcBorders>
              <w:tl2br w:val="nil"/>
              <w:tr2bl w:val="nil"/>
            </w:tcBorders>
            <w:vAlign w:val="center"/>
          </w:tcPr>
          <w:p w14:paraId="29143B6C">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73A3032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第五十五条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建设单位有下列行为之一的，责令限期改正，处20万元以上50万元以下的罚款；造成重大安全事故，构成犯罪的，对直接责任人员，依照刑法有关规定追究刑事责任；造成损失的，依法承担赔偿责任：</w:t>
            </w:r>
          </w:p>
          <w:p w14:paraId="3D6F14D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(三)将拆除工程发包给不具有相应资质等级的施工单位的。</w:t>
            </w:r>
          </w:p>
        </w:tc>
        <w:tc>
          <w:tcPr>
            <w:tcW w:w="890" w:type="dxa"/>
            <w:gridSpan w:val="2"/>
            <w:tcBorders>
              <w:tl2br w:val="nil"/>
              <w:tr2bl w:val="nil"/>
            </w:tcBorders>
            <w:vAlign w:val="center"/>
          </w:tcPr>
          <w:p w14:paraId="6A5D996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1E83A4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39CB09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责令限期改正，处20万元以上25万元以下的罚款。</w:t>
            </w:r>
          </w:p>
        </w:tc>
      </w:tr>
      <w:tr w14:paraId="059132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3" w:hRule="atLeast"/>
          <w:jc w:val="center"/>
        </w:trPr>
        <w:tc>
          <w:tcPr>
            <w:tcW w:w="627" w:type="dxa"/>
            <w:gridSpan w:val="2"/>
            <w:vMerge w:val="continue"/>
            <w:tcBorders>
              <w:tl2br w:val="nil"/>
              <w:tr2bl w:val="nil"/>
            </w:tcBorders>
            <w:vAlign w:val="center"/>
          </w:tcPr>
          <w:p w14:paraId="0774697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1D823D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91CEA5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829690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2A39EE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1C47A7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责令限期改正，处25万元以上40万元以下的罚款。</w:t>
            </w:r>
          </w:p>
        </w:tc>
      </w:tr>
      <w:tr w14:paraId="1499004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FFEADE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B70DFC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C94D8F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A12580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B6682D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0C1A30D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5025465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责令限期改正，处40万元以上50万元以下的罚款。</w:t>
            </w:r>
          </w:p>
        </w:tc>
      </w:tr>
      <w:tr w14:paraId="5CC102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AFD503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仿宋"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112</w:t>
            </w:r>
          </w:p>
        </w:tc>
        <w:tc>
          <w:tcPr>
            <w:tcW w:w="1625" w:type="dxa"/>
            <w:vMerge w:val="restart"/>
            <w:tcBorders>
              <w:tl2br w:val="nil"/>
              <w:tr2bl w:val="nil"/>
            </w:tcBorders>
            <w:vAlign w:val="center"/>
          </w:tcPr>
          <w:p w14:paraId="6EDA7DD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采用新结构、新材料、新工艺的建设工程和特殊结构的建设工程，设计单位未在设计中提出保障施工作业人员安全和预防生产安全事故的措施建议</w:t>
            </w:r>
          </w:p>
        </w:tc>
        <w:tc>
          <w:tcPr>
            <w:tcW w:w="5337" w:type="dxa"/>
            <w:vMerge w:val="restart"/>
            <w:tcBorders>
              <w:tl2br w:val="nil"/>
              <w:tr2bl w:val="nil"/>
            </w:tcBorders>
            <w:vAlign w:val="center"/>
          </w:tcPr>
          <w:p w14:paraId="5FFAC5BF">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03F9BCD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第五十六条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勘察单位、设计单位有下列行为之一的，责令限期改正，处10万元以上30万元以下的罚款；情节严重的，责令停业整顿，降低资质等级，直至吊销资质证书；造成重大安全事故，构成犯罪的，对直接责任人员，依照刑法有关规定追究刑事责任；造成损失的，依法承担赔偿责任：</w:t>
            </w:r>
          </w:p>
          <w:p w14:paraId="130A87A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hAnsi="宋体" w:cs="宋体"/>
                <w:bCs/>
                <w:color w:val="auto"/>
                <w:kern w:val="0"/>
                <w:sz w:val="13"/>
                <w:szCs w:val="13"/>
                <w:highlight w:val="none"/>
              </w:rPr>
            </w:pPr>
            <w:r>
              <w:rPr>
                <w:rFonts w:hint="eastAsia" w:ascii="仿宋_GB2312" w:hAnsi="宋体" w:eastAsia="仿宋_GB2312"/>
                <w:color w:val="auto"/>
                <w:kern w:val="0"/>
                <w:sz w:val="13"/>
                <w:szCs w:val="13"/>
                <w:highlight w:val="none"/>
              </w:rPr>
              <w:t>(二)采用新结构、新材料、新工艺的建设工程和特殊结构的建设工程，设计单位未在设计中提出保障施工作业人员安全和预防生产安全事故的措施建议的。</w:t>
            </w:r>
          </w:p>
        </w:tc>
        <w:tc>
          <w:tcPr>
            <w:tcW w:w="890" w:type="dxa"/>
            <w:gridSpan w:val="2"/>
            <w:tcBorders>
              <w:tl2br w:val="nil"/>
              <w:tr2bl w:val="nil"/>
            </w:tcBorders>
            <w:vAlign w:val="center"/>
          </w:tcPr>
          <w:p w14:paraId="1D4F2F1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4518EA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0B4B168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责令限期改正，处10万元以上12万元以下的罚款。</w:t>
            </w:r>
          </w:p>
        </w:tc>
      </w:tr>
      <w:tr w14:paraId="6619554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4" w:hRule="atLeast"/>
          <w:jc w:val="center"/>
        </w:trPr>
        <w:tc>
          <w:tcPr>
            <w:tcW w:w="627" w:type="dxa"/>
            <w:gridSpan w:val="2"/>
            <w:vMerge w:val="continue"/>
            <w:tcBorders>
              <w:tl2br w:val="nil"/>
              <w:tr2bl w:val="nil"/>
            </w:tcBorders>
            <w:vAlign w:val="center"/>
          </w:tcPr>
          <w:p w14:paraId="73150B8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CBFFA8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6BB7AE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2C37E8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59682D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3993838">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责令限期改正，处12万元以上25万元以下的罚款。</w:t>
            </w:r>
          </w:p>
        </w:tc>
      </w:tr>
      <w:tr w14:paraId="7E2238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B45858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723F2E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E334F6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0C85E36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F85684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03EA7808">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责令限期改正，处25万元以上30万元以下的罚款；责令停业整顿30-60日。</w:t>
            </w:r>
          </w:p>
        </w:tc>
      </w:tr>
      <w:tr w14:paraId="316EED0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019D82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05765E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9EED06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C7FCAB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EF281A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7216725B">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责令限期改正，处30万元的罚款；责令停业整顿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日。</w:t>
            </w:r>
          </w:p>
        </w:tc>
      </w:tr>
      <w:tr w14:paraId="6E65D6F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7AA773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B6D632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6631E3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8A7DCC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09E43C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61A3457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责令限期改正，处30万元的罚款；责令停业整顿</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日。</w:t>
            </w:r>
          </w:p>
        </w:tc>
      </w:tr>
      <w:tr w14:paraId="7599179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EDA37D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44DCB9D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10646C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05ADD5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F85708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038975C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责令限期改正，处30万元的罚款；责令停业整顿</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-180日。</w:t>
            </w:r>
          </w:p>
        </w:tc>
      </w:tr>
      <w:tr w14:paraId="2C1913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5B918D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40FA9A5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F35267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66E4AD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D21E5A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6241953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责令限期改正，处30万元的罚款；降低资质等级。</w:t>
            </w:r>
          </w:p>
        </w:tc>
      </w:tr>
      <w:tr w14:paraId="30CEC35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A36A08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95387E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E828CB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1026AC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E1E7B2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50BCE03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责令限期改正，处30万元的罚款；吊销资质证书。</w:t>
            </w:r>
          </w:p>
        </w:tc>
      </w:tr>
      <w:tr w14:paraId="776E938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15E2B4D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仿宋"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113</w:t>
            </w:r>
          </w:p>
        </w:tc>
        <w:tc>
          <w:tcPr>
            <w:tcW w:w="1625" w:type="dxa"/>
            <w:vMerge w:val="restart"/>
            <w:tcBorders>
              <w:tl2br w:val="nil"/>
              <w:tr2bl w:val="nil"/>
            </w:tcBorders>
            <w:vAlign w:val="center"/>
          </w:tcPr>
          <w:p w14:paraId="2A6E104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工程监理单位未对施工组织设计中的安全技术措施或者专项施工方案进行审查且经责令限期改正逾期未改正的</w:t>
            </w:r>
          </w:p>
        </w:tc>
        <w:tc>
          <w:tcPr>
            <w:tcW w:w="5337" w:type="dxa"/>
            <w:vMerge w:val="restart"/>
            <w:tcBorders>
              <w:tl2br w:val="nil"/>
              <w:tr2bl w:val="nil"/>
            </w:tcBorders>
            <w:vAlign w:val="center"/>
          </w:tcPr>
          <w:p w14:paraId="43AD4B4D">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73E6C970">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第五十七条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工程监理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5E40CDD2">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(一)未对施工组织设计中的安全技术措施或者专项施工方案进行审查的；</w:t>
            </w:r>
          </w:p>
          <w:p w14:paraId="745C565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9EF127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5FD2F4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225078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B2FA5A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责令停业整顿，直至改正违法行为；对工程监理单位处10万元以上12万元以下的罚款；责令停业整顿，直至改正违法行为</w:t>
            </w:r>
            <w:r>
              <w:rPr>
                <w:rFonts w:hint="eastAsia" w:ascii="仿宋_GB2312" w:hAnsi="宋体" w:eastAsia="仿宋_GB2312"/>
                <w:color w:val="auto"/>
                <w:kern w:val="0"/>
                <w:sz w:val="13"/>
                <w:szCs w:val="13"/>
                <w:highlight w:val="none"/>
                <w:lang w:eastAsia="zh-CN"/>
              </w:rPr>
              <w:t>。</w:t>
            </w:r>
          </w:p>
        </w:tc>
      </w:tr>
      <w:tr w14:paraId="28AE48E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547E1FB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E1FC93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FC8338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84A0B5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AC836B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3E603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责令停业整顿，直至改正违法行为；对工程监理单位处12万元以上25万元以下的罚款；责令停业整顿，直至改正违法行；</w:t>
            </w:r>
            <w:r>
              <w:rPr>
                <w:rFonts w:hint="eastAsia" w:ascii="仿宋_GB2312" w:hAnsi="宋体" w:eastAsia="仿宋_GB2312"/>
                <w:color w:val="auto"/>
                <w:kern w:val="0"/>
                <w:sz w:val="13"/>
                <w:szCs w:val="13"/>
                <w:highlight w:val="none"/>
                <w:lang w:eastAsia="zh-CN"/>
              </w:rPr>
              <w:t>。</w:t>
            </w:r>
          </w:p>
        </w:tc>
      </w:tr>
      <w:tr w14:paraId="2E23A7B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DB19ED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4191B67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A80B83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502D77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D44EF3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4DF3F93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责令停业整顿30-60日；对工程监理单位处25万元以上30万元以下的罚款</w:t>
            </w:r>
            <w:r>
              <w:rPr>
                <w:rFonts w:hint="eastAsia" w:ascii="仿宋_GB2312" w:hAnsi="宋体" w:eastAsia="仿宋_GB2312"/>
                <w:color w:val="auto"/>
                <w:kern w:val="0"/>
                <w:sz w:val="13"/>
                <w:szCs w:val="13"/>
                <w:highlight w:val="none"/>
                <w:lang w:eastAsia="zh-CN"/>
              </w:rPr>
              <w:t>。</w:t>
            </w:r>
          </w:p>
        </w:tc>
      </w:tr>
      <w:tr w14:paraId="2ADE03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C49DD8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40EFAD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C82E14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E3E0AA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D0A67B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54EEE7A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责令停业整顿60-90日；对工程监理单位处30万元的罚款</w:t>
            </w:r>
            <w:r>
              <w:rPr>
                <w:rFonts w:hint="eastAsia" w:ascii="仿宋_GB2312" w:hAnsi="宋体" w:eastAsia="仿宋_GB2312"/>
                <w:color w:val="auto"/>
                <w:kern w:val="0"/>
                <w:sz w:val="13"/>
                <w:szCs w:val="13"/>
                <w:highlight w:val="none"/>
                <w:lang w:eastAsia="zh-CN"/>
              </w:rPr>
              <w:t>。</w:t>
            </w:r>
          </w:p>
        </w:tc>
      </w:tr>
      <w:tr w14:paraId="2DA268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9A714B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E8BFF1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2BFAA6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9FEB7D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BD391A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00482DA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责令停业整顿90-120日；对工程监理单位处30万元的罚款。</w:t>
            </w:r>
          </w:p>
        </w:tc>
      </w:tr>
      <w:tr w14:paraId="4638C3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7D98BD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13DAA7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73F9FB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03A5F7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28D884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5A24940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责令停业整顿120-180日；对工程监理单位处30万元的罚款。</w:t>
            </w:r>
          </w:p>
        </w:tc>
      </w:tr>
      <w:tr w14:paraId="2229063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43AF62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66A1FE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878BA1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531F47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5A2D79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5A96DB5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对工程监理单位处30万元的罚款，降低资质等级。</w:t>
            </w:r>
          </w:p>
        </w:tc>
      </w:tr>
      <w:tr w14:paraId="6FCD01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1" w:hRule="atLeast"/>
          <w:jc w:val="center"/>
        </w:trPr>
        <w:tc>
          <w:tcPr>
            <w:tcW w:w="627" w:type="dxa"/>
            <w:gridSpan w:val="2"/>
            <w:vMerge w:val="continue"/>
            <w:tcBorders>
              <w:tl2br w:val="nil"/>
              <w:tr2bl w:val="nil"/>
            </w:tcBorders>
            <w:vAlign w:val="center"/>
          </w:tcPr>
          <w:p w14:paraId="4334901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93476D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FE89F6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B09243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129AD4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r>
              <w:rPr>
                <w:rFonts w:hint="eastAsia" w:ascii="仿宋_GB2312" w:hAnsi="宋体" w:eastAsia="仿宋_GB2312"/>
                <w:color w:val="auto"/>
                <w:kern w:val="0"/>
                <w:sz w:val="13"/>
                <w:szCs w:val="13"/>
                <w:highlight w:val="none"/>
              </w:rPr>
              <w:t>。</w:t>
            </w:r>
          </w:p>
        </w:tc>
        <w:tc>
          <w:tcPr>
            <w:tcW w:w="2806" w:type="dxa"/>
            <w:tcBorders>
              <w:tl2br w:val="nil"/>
              <w:tr2bl w:val="nil"/>
            </w:tcBorders>
            <w:vAlign w:val="center"/>
          </w:tcPr>
          <w:p w14:paraId="69E8EA1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对工程监理单位处30万元的罚款，吊销资质证书。</w:t>
            </w:r>
          </w:p>
        </w:tc>
      </w:tr>
      <w:tr w14:paraId="4543A7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BDDCB2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14</w:t>
            </w:r>
          </w:p>
        </w:tc>
        <w:tc>
          <w:tcPr>
            <w:tcW w:w="1625" w:type="dxa"/>
            <w:vMerge w:val="restart"/>
            <w:tcBorders>
              <w:tl2br w:val="nil"/>
              <w:tr2bl w:val="nil"/>
            </w:tcBorders>
            <w:vAlign w:val="center"/>
          </w:tcPr>
          <w:p w14:paraId="0C0BD710">
            <w:pPr>
              <w:keepNext w:val="0"/>
              <w:keepLines w:val="0"/>
              <w:pageBreakBefore w:val="0"/>
              <w:kinsoku/>
              <w:overflowPunct/>
              <w:topLinePunct w:val="0"/>
              <w:autoSpaceDE/>
              <w:autoSpaceDN/>
              <w:bidi w:val="0"/>
              <w:adjustRightInd w:val="0"/>
              <w:snapToGrid w:val="0"/>
              <w:spacing w:line="260" w:lineRule="exact"/>
              <w:ind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工程监理单位发现安全事故隐患未及时要求施工单位整改或者暂时停止施工且逾期未改正的</w:t>
            </w:r>
          </w:p>
        </w:tc>
        <w:tc>
          <w:tcPr>
            <w:tcW w:w="5337" w:type="dxa"/>
            <w:vMerge w:val="restart"/>
            <w:tcBorders>
              <w:tl2br w:val="nil"/>
              <w:tr2bl w:val="nil"/>
            </w:tcBorders>
            <w:vAlign w:val="center"/>
          </w:tcPr>
          <w:p w14:paraId="3A7A7042">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70D42886">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第五十七条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工程监理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7ED79C74">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(二)发现安全事故隐患未及时要求施工单位整改或者暂时停止施工的；</w:t>
            </w:r>
          </w:p>
        </w:tc>
        <w:tc>
          <w:tcPr>
            <w:tcW w:w="890" w:type="dxa"/>
            <w:gridSpan w:val="2"/>
            <w:tcBorders>
              <w:tl2br w:val="nil"/>
              <w:tr2bl w:val="nil"/>
            </w:tcBorders>
            <w:vAlign w:val="center"/>
          </w:tcPr>
          <w:p w14:paraId="4F07B02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E7A572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2703FC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3ED0BDC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8E10A9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59D3FE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A67BF9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02E748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98A60C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20DD50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责令停业整顿，直至改正违法行为；处12万元以上30万元以下的罚款。</w:t>
            </w:r>
          </w:p>
        </w:tc>
      </w:tr>
      <w:tr w14:paraId="1F2BB4C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1185C7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F0AB8E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84B110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08B2B70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1D9F2F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4D66D0F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36B2F3E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275F69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33C634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B07994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999A24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12DF63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597C701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责令停业整顿60-90日；处30万元的罚款。</w:t>
            </w:r>
          </w:p>
        </w:tc>
      </w:tr>
      <w:tr w14:paraId="3AF06D1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82630B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3BB7B4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D38EDC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4442FC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F4CECA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2E76FB3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责令停业整顿90-120日；处30万元的罚款。</w:t>
            </w:r>
          </w:p>
        </w:tc>
      </w:tr>
      <w:tr w14:paraId="265217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3CA3E2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0B01FE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1FD890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BED8B3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471957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08834EF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责令停业整顿120-180日；处30万元的罚款。</w:t>
            </w:r>
          </w:p>
        </w:tc>
      </w:tr>
      <w:tr w14:paraId="32893E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1" w:hRule="atLeast"/>
          <w:jc w:val="center"/>
        </w:trPr>
        <w:tc>
          <w:tcPr>
            <w:tcW w:w="627" w:type="dxa"/>
            <w:gridSpan w:val="2"/>
            <w:vMerge w:val="continue"/>
            <w:tcBorders>
              <w:tl2br w:val="nil"/>
              <w:tr2bl w:val="nil"/>
            </w:tcBorders>
            <w:vAlign w:val="center"/>
          </w:tcPr>
          <w:p w14:paraId="218A0AB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C51E8C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F51038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AAB2CF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276E63E">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2A53D1B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1262A9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8" w:hRule="atLeast"/>
          <w:jc w:val="center"/>
        </w:trPr>
        <w:tc>
          <w:tcPr>
            <w:tcW w:w="627" w:type="dxa"/>
            <w:gridSpan w:val="2"/>
            <w:vMerge w:val="continue"/>
            <w:tcBorders>
              <w:tl2br w:val="nil"/>
              <w:tr2bl w:val="nil"/>
            </w:tcBorders>
            <w:vAlign w:val="center"/>
          </w:tcPr>
          <w:p w14:paraId="34F735C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763EDE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812346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04C62A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71FF7E1">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589342C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41585CB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2911DCD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15</w:t>
            </w:r>
          </w:p>
        </w:tc>
        <w:tc>
          <w:tcPr>
            <w:tcW w:w="1625" w:type="dxa"/>
            <w:vMerge w:val="restart"/>
            <w:tcBorders>
              <w:tl2br w:val="nil"/>
              <w:tr2bl w:val="nil"/>
            </w:tcBorders>
            <w:vAlign w:val="center"/>
          </w:tcPr>
          <w:p w14:paraId="0AF3E1F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2A5F01C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6C12183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工程监理单位对施工单位拒不整改或者不停止施工，未及时向有关主管部门报告且经责令限期改正逾期未改正的</w:t>
            </w:r>
          </w:p>
        </w:tc>
        <w:tc>
          <w:tcPr>
            <w:tcW w:w="5337" w:type="dxa"/>
            <w:vMerge w:val="restart"/>
            <w:tcBorders>
              <w:tl2br w:val="nil"/>
              <w:tr2bl w:val="nil"/>
            </w:tcBorders>
            <w:vAlign w:val="center"/>
          </w:tcPr>
          <w:p w14:paraId="0D09CFE3">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4837F3F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第五十七条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工程监理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028F87BB">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(三)施工单位拒不整改或者不停止施工，未及时向有关主管部门报告的；</w:t>
            </w:r>
          </w:p>
        </w:tc>
        <w:tc>
          <w:tcPr>
            <w:tcW w:w="890" w:type="dxa"/>
            <w:gridSpan w:val="2"/>
            <w:tcBorders>
              <w:tl2br w:val="nil"/>
              <w:tr2bl w:val="nil"/>
            </w:tcBorders>
            <w:vAlign w:val="center"/>
          </w:tcPr>
          <w:p w14:paraId="7C4CE27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51CD53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2B25EAF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704CE8D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F4AB2B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CACAA3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DA9279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EDD47A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59ED39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14CDB9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责令停业整顿，直至改正违法行为；处12万元以上30万元以下的罚款。</w:t>
            </w:r>
          </w:p>
        </w:tc>
      </w:tr>
      <w:tr w14:paraId="319CF5B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5" w:hRule="atLeast"/>
          <w:jc w:val="center"/>
        </w:trPr>
        <w:tc>
          <w:tcPr>
            <w:tcW w:w="627" w:type="dxa"/>
            <w:gridSpan w:val="2"/>
            <w:vMerge w:val="continue"/>
            <w:tcBorders>
              <w:tl2br w:val="nil"/>
              <w:tr2bl w:val="nil"/>
            </w:tcBorders>
            <w:vAlign w:val="center"/>
          </w:tcPr>
          <w:p w14:paraId="5472779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F836A2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1552CB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7697A54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85B6EF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3F5ADF3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1F7BC5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3377F2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47B7DAD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91D8FA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96B6A2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9874A0B">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3E6535B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责令停业整顿60-90日；处30万元的罚款。</w:t>
            </w:r>
          </w:p>
        </w:tc>
      </w:tr>
      <w:tr w14:paraId="71D9C1E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5A1764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83F2A0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3ED2B1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564883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6A63F4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2776419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责令停业整顿90-120日；处30万元的罚款。</w:t>
            </w:r>
          </w:p>
        </w:tc>
      </w:tr>
      <w:tr w14:paraId="12B21DA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A29DF2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00012F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BE102C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2722AF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FBAD6F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6E93F27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责令停业整顿120-180日；处30万元的罚款。</w:t>
            </w:r>
          </w:p>
        </w:tc>
      </w:tr>
      <w:tr w14:paraId="0C0F85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E52B9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CA06DA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CA691D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B30D7F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B0980AF">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17E9282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773695D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13F995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39B9A0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E5B774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AD8087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4C35639">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0DE0D20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084ECA3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A6DC0B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16</w:t>
            </w:r>
          </w:p>
        </w:tc>
        <w:tc>
          <w:tcPr>
            <w:tcW w:w="1625" w:type="dxa"/>
            <w:vMerge w:val="restart"/>
            <w:tcBorders>
              <w:tl2br w:val="nil"/>
              <w:tr2bl w:val="nil"/>
            </w:tcBorders>
            <w:vAlign w:val="center"/>
          </w:tcPr>
          <w:p w14:paraId="17DEB79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工程监理单位未依照法律、法规和工程建设强制性标准实施监理且逾期未改正的</w:t>
            </w:r>
          </w:p>
        </w:tc>
        <w:tc>
          <w:tcPr>
            <w:tcW w:w="5337" w:type="dxa"/>
            <w:vMerge w:val="restart"/>
            <w:tcBorders>
              <w:tl2br w:val="nil"/>
              <w:tr2bl w:val="nil"/>
            </w:tcBorders>
            <w:vAlign w:val="center"/>
          </w:tcPr>
          <w:p w14:paraId="24C4EA5A">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1066C936">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第五十七条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工程监理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02DDF8FA">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宋体" w:cs="宋体"/>
                <w:bCs/>
                <w:color w:val="auto"/>
                <w:kern w:val="0"/>
                <w:sz w:val="13"/>
                <w:szCs w:val="13"/>
                <w:highlight w:val="none"/>
              </w:rPr>
            </w:pPr>
            <w:r>
              <w:rPr>
                <w:rFonts w:hint="eastAsia" w:ascii="仿宋_GB2312" w:hAnsi="宋体" w:eastAsia="仿宋_GB2312"/>
                <w:color w:val="auto"/>
                <w:kern w:val="0"/>
                <w:sz w:val="13"/>
                <w:szCs w:val="13"/>
                <w:highlight w:val="none"/>
              </w:rPr>
              <w:t>(四)未依照法律、法规和工程建设强制性标准实施监理的。</w:t>
            </w:r>
          </w:p>
        </w:tc>
        <w:tc>
          <w:tcPr>
            <w:tcW w:w="890" w:type="dxa"/>
            <w:gridSpan w:val="2"/>
            <w:tcBorders>
              <w:tl2br w:val="nil"/>
              <w:tr2bl w:val="nil"/>
            </w:tcBorders>
            <w:vAlign w:val="center"/>
          </w:tcPr>
          <w:p w14:paraId="57F8172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5942DB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4C0910E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0D59D9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92C8F3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689D81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3219BF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D7EC1F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CCD9F7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A46332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责令停业整顿，直至改正违法行为；处12万元以上25万元以下的罚款。</w:t>
            </w:r>
          </w:p>
        </w:tc>
      </w:tr>
      <w:tr w14:paraId="7C99BC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83B40F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12FE0A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A9BACA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05D62E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22E8B03">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00C0EC9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5EE51C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571ED4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1E7A07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B8C13A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C62224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8C5443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2CBD008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责令停业整顿60-90日；处30万元的罚款。</w:t>
            </w:r>
          </w:p>
        </w:tc>
      </w:tr>
      <w:tr w14:paraId="7F81742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0FA2F9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6C8531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4924BA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09A0F0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A3D9CAB">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25D85E6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责令停业整顿90-120日；处30万元的罚款。</w:t>
            </w:r>
          </w:p>
        </w:tc>
      </w:tr>
      <w:tr w14:paraId="6BFACF6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46C38E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0EB2D2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C89A0F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6C7625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C65DBA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1527649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责令停业整顿120-180日；处30万元的罚款。</w:t>
            </w:r>
          </w:p>
        </w:tc>
      </w:tr>
      <w:tr w14:paraId="5101F5B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8" w:hRule="atLeast"/>
          <w:jc w:val="center"/>
        </w:trPr>
        <w:tc>
          <w:tcPr>
            <w:tcW w:w="627" w:type="dxa"/>
            <w:gridSpan w:val="2"/>
            <w:vMerge w:val="continue"/>
            <w:tcBorders>
              <w:tl2br w:val="nil"/>
              <w:tr2bl w:val="nil"/>
            </w:tcBorders>
            <w:vAlign w:val="center"/>
          </w:tcPr>
          <w:p w14:paraId="6599687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458C5D8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852346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0763A0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C5094B1">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2657DF9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193F711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1" w:hRule="atLeast"/>
          <w:jc w:val="center"/>
        </w:trPr>
        <w:tc>
          <w:tcPr>
            <w:tcW w:w="627" w:type="dxa"/>
            <w:gridSpan w:val="2"/>
            <w:vMerge w:val="continue"/>
            <w:tcBorders>
              <w:tl2br w:val="nil"/>
              <w:tr2bl w:val="nil"/>
            </w:tcBorders>
            <w:vAlign w:val="center"/>
          </w:tcPr>
          <w:p w14:paraId="41BD90F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5F6D034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E04E3C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EAFEDD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87D759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22540AC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16F62BE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FC7620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17</w:t>
            </w:r>
          </w:p>
        </w:tc>
        <w:tc>
          <w:tcPr>
            <w:tcW w:w="1625" w:type="dxa"/>
            <w:vMerge w:val="restart"/>
            <w:tcBorders>
              <w:tl2br w:val="nil"/>
              <w:tr2bl w:val="nil"/>
            </w:tcBorders>
            <w:vAlign w:val="center"/>
          </w:tcPr>
          <w:p w14:paraId="72AE96A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cs="宋体"/>
                <w:color w:val="auto"/>
                <w:kern w:val="0"/>
                <w:sz w:val="13"/>
                <w:szCs w:val="13"/>
                <w:highlight w:val="none"/>
              </w:rPr>
            </w:pPr>
            <w:r>
              <w:rPr>
                <w:rFonts w:hint="eastAsia" w:ascii="仿宋_GB2312" w:hAnsi="宋体" w:eastAsia="仿宋_GB2312"/>
                <w:color w:val="auto"/>
                <w:kern w:val="0"/>
                <w:sz w:val="13"/>
                <w:szCs w:val="13"/>
                <w:highlight w:val="none"/>
              </w:rPr>
              <w:t>注册执业人员未执行法律、法规和工程建设强制性标准的</w:t>
            </w:r>
          </w:p>
        </w:tc>
        <w:tc>
          <w:tcPr>
            <w:tcW w:w="5337" w:type="dxa"/>
            <w:vMerge w:val="restart"/>
            <w:tcBorders>
              <w:tl2br w:val="nil"/>
              <w:tr2bl w:val="nil"/>
            </w:tcBorders>
            <w:vAlign w:val="center"/>
          </w:tcPr>
          <w:p w14:paraId="39C26BF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CD01807">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E542203">
            <w:pPr>
              <w:keepNext w:val="0"/>
              <w:keepLines w:val="0"/>
              <w:pageBreakBefore w:val="0"/>
              <w:kinsoku/>
              <w:overflowPunct/>
              <w:topLinePunct w:val="0"/>
              <w:autoSpaceDE/>
              <w:autoSpaceDN/>
              <w:bidi w:val="0"/>
              <w:adjustRightInd w:val="0"/>
              <w:snapToGrid w:val="0"/>
              <w:spacing w:line="260" w:lineRule="exact"/>
              <w:ind w:firstLine="260" w:firstLineChars="200"/>
              <w:jc w:val="left"/>
              <w:rPr>
                <w:color w:val="auto"/>
                <w:sz w:val="13"/>
                <w:szCs w:val="13"/>
                <w:highlight w:val="none"/>
              </w:rPr>
            </w:pPr>
            <w:r>
              <w:rPr>
                <w:rFonts w:hint="eastAsia" w:ascii="仿宋_GB2312" w:hAnsi="宋体" w:eastAsia="仿宋_GB2312"/>
                <w:color w:val="auto"/>
                <w:kern w:val="0"/>
                <w:sz w:val="13"/>
                <w:szCs w:val="13"/>
                <w:highlight w:val="none"/>
              </w:rPr>
              <w:t>第五十八条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注册执业人员未执行法律、法规和工程建设强制性标准的，责令停止执业3个月以上1年以下；情节严重的，吊销执业资格证书，5年内不予注册；造成重大安全事故的，终身不予注册；构成犯罪的，依照刑法有关规定追究刑事责任。</w:t>
            </w:r>
          </w:p>
        </w:tc>
        <w:tc>
          <w:tcPr>
            <w:tcW w:w="890" w:type="dxa"/>
            <w:gridSpan w:val="2"/>
            <w:tcBorders>
              <w:tl2br w:val="nil"/>
              <w:tr2bl w:val="nil"/>
            </w:tcBorders>
            <w:vAlign w:val="center"/>
          </w:tcPr>
          <w:p w14:paraId="0B65DDC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9AEF8D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15AF218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责令停止执业3个月以上1年以下。</w:t>
            </w:r>
          </w:p>
        </w:tc>
      </w:tr>
      <w:tr w14:paraId="643F79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5" w:hRule="atLeast"/>
          <w:jc w:val="center"/>
        </w:trPr>
        <w:tc>
          <w:tcPr>
            <w:tcW w:w="627" w:type="dxa"/>
            <w:gridSpan w:val="2"/>
            <w:vMerge w:val="continue"/>
            <w:tcBorders>
              <w:tl2br w:val="nil"/>
              <w:tr2bl w:val="nil"/>
            </w:tcBorders>
            <w:vAlign w:val="center"/>
          </w:tcPr>
          <w:p w14:paraId="56D25FC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D713E6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F3C911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143D1F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28B60C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1B5D09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（2）造成较大质量安全事故或其他严重后果的。</w:t>
            </w:r>
          </w:p>
        </w:tc>
        <w:tc>
          <w:tcPr>
            <w:tcW w:w="2806" w:type="dxa"/>
            <w:tcBorders>
              <w:tl2br w:val="nil"/>
              <w:tr2bl w:val="nil"/>
            </w:tcBorders>
            <w:vAlign w:val="center"/>
          </w:tcPr>
          <w:p w14:paraId="7EEE5FF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吊销执业资格证书，5年内不予注册。</w:t>
            </w:r>
          </w:p>
        </w:tc>
      </w:tr>
      <w:tr w14:paraId="065DCB3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2196E5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274A34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A6F5E3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D10F5A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5F1A87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1F0C89D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吊销执业资格证书，终身不予注册。</w:t>
            </w:r>
          </w:p>
        </w:tc>
      </w:tr>
      <w:tr w14:paraId="6FFA55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A4AECB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18</w:t>
            </w:r>
          </w:p>
        </w:tc>
        <w:tc>
          <w:tcPr>
            <w:tcW w:w="1625" w:type="dxa"/>
            <w:vMerge w:val="restart"/>
            <w:tcBorders>
              <w:tl2br w:val="nil"/>
              <w:tr2bl w:val="nil"/>
            </w:tcBorders>
            <w:vAlign w:val="center"/>
          </w:tcPr>
          <w:p w14:paraId="0364329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为建设工程提供机械设备和配件的单位，未按照安全施工要求配备齐全有效的保险、限位等安全设施和装置的处罚的</w:t>
            </w:r>
          </w:p>
        </w:tc>
        <w:tc>
          <w:tcPr>
            <w:tcW w:w="5337" w:type="dxa"/>
            <w:vMerge w:val="restart"/>
            <w:tcBorders>
              <w:tl2br w:val="nil"/>
              <w:tr2bl w:val="nil"/>
            </w:tcBorders>
            <w:vAlign w:val="center"/>
          </w:tcPr>
          <w:p w14:paraId="22A793FB">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1AC1DB4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第五十九条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为建设工程提供机械设备和配件的单位，未按照安全施工的要求配备齐全有效的保险、限位等安全设施和装置的，责令限期改正，处合同价款1倍以上3倍以下的罚款；造成损失的，依法承担赔偿责任。</w:t>
            </w:r>
          </w:p>
        </w:tc>
        <w:tc>
          <w:tcPr>
            <w:tcW w:w="890" w:type="dxa"/>
            <w:gridSpan w:val="2"/>
            <w:tcBorders>
              <w:tl2br w:val="nil"/>
              <w:tr2bl w:val="nil"/>
            </w:tcBorders>
            <w:vAlign w:val="center"/>
          </w:tcPr>
          <w:p w14:paraId="4E954B3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EEB21C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DEFB12C">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责令限期改正，处合同价款1倍以上2倍以下罚款。</w:t>
            </w:r>
          </w:p>
        </w:tc>
      </w:tr>
      <w:tr w14:paraId="630601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77107FB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55CA36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530D54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572862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81F2AC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DAFDA85">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责令限期改正，处合同价款2倍以上3倍以下罚款。</w:t>
            </w:r>
          </w:p>
        </w:tc>
      </w:tr>
      <w:tr w14:paraId="4CE9B21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44F713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3B2CCB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CAFC897">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322524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AAE8F4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0749ADC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560BD6B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责令限期改正，处合同价款3倍的罚款。</w:t>
            </w:r>
          </w:p>
        </w:tc>
      </w:tr>
      <w:tr w14:paraId="0DDE7E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4AC632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19</w:t>
            </w:r>
          </w:p>
        </w:tc>
        <w:tc>
          <w:tcPr>
            <w:tcW w:w="1625" w:type="dxa"/>
            <w:vMerge w:val="restart"/>
            <w:tcBorders>
              <w:tl2br w:val="nil"/>
              <w:tr2bl w:val="nil"/>
            </w:tcBorders>
            <w:vAlign w:val="center"/>
          </w:tcPr>
          <w:p w14:paraId="1928D09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出租单位出租未经安全性能检测或者经检测不合格的机械设备和施工机具及配件的</w:t>
            </w:r>
          </w:p>
        </w:tc>
        <w:tc>
          <w:tcPr>
            <w:tcW w:w="5337" w:type="dxa"/>
            <w:vMerge w:val="restart"/>
            <w:tcBorders>
              <w:tl2br w:val="nil"/>
              <w:tr2bl w:val="nil"/>
            </w:tcBorders>
            <w:vAlign w:val="center"/>
          </w:tcPr>
          <w:p w14:paraId="64355C39">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6321F11">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0DE2C1D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违反本条例的规定，出租单位出租未经安全性能检测或者经检测不合格的机械设备和施工机具及配件的，责令停业整顿，并处5万元以上10万元以下的罚款；造成损失的，依法承担赔偿责任。</w:t>
            </w:r>
          </w:p>
        </w:tc>
        <w:tc>
          <w:tcPr>
            <w:tcW w:w="890" w:type="dxa"/>
            <w:gridSpan w:val="2"/>
            <w:tcBorders>
              <w:tl2br w:val="nil"/>
              <w:tr2bl w:val="nil"/>
            </w:tcBorders>
            <w:vAlign w:val="center"/>
          </w:tcPr>
          <w:p w14:paraId="67B79BE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2CFD04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7BB99557">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责令停业整顿，直至改正违法行为，并处5万以上7万元以下罚款。</w:t>
            </w:r>
          </w:p>
        </w:tc>
      </w:tr>
      <w:tr w14:paraId="7DAEFE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940ECC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42C733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E06C84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9DC58E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952C67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CA090C8">
            <w:pPr>
              <w:keepNext w:val="0"/>
              <w:keepLines w:val="0"/>
              <w:pageBreakBefore w:val="0"/>
              <w:widowControl/>
              <w:kinsoku/>
              <w:overflowPunct/>
              <w:topLinePunct w:val="0"/>
              <w:autoSpaceDE/>
              <w:autoSpaceDN/>
              <w:bidi w:val="0"/>
              <w:adjustRightInd w:val="0"/>
              <w:snapToGrid w:val="0"/>
              <w:spacing w:before="100" w:beforeAutospacing="1" w:after="100" w:afterAutospacing="1"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责令停业整顿，直至改正违法行为，并处7万元以上9万元以下罚款。</w:t>
            </w:r>
          </w:p>
        </w:tc>
      </w:tr>
      <w:tr w14:paraId="3A847E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E90B5D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C586F3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AD91AB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572871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A4DDDE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04D5C8E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691D1E0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责令停业整顿，直至改正违法行为，并处9万元以上10万元以下罚款。</w:t>
            </w:r>
          </w:p>
        </w:tc>
      </w:tr>
      <w:tr w14:paraId="28470DF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2478FC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仿宋"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20</w:t>
            </w:r>
          </w:p>
        </w:tc>
        <w:tc>
          <w:tcPr>
            <w:tcW w:w="1625" w:type="dxa"/>
            <w:vMerge w:val="restart"/>
            <w:tcBorders>
              <w:tl2br w:val="nil"/>
              <w:tr2bl w:val="nil"/>
            </w:tcBorders>
            <w:vAlign w:val="center"/>
          </w:tcPr>
          <w:p w14:paraId="03C9452D">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0F68ED4A">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施工起重机械和整体提升脚手架、模板等自升式架设设施安装、拆卸单位有下列行为之一的</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(一)未编制拆装方案、制定安全施工措施的；</w:t>
            </w:r>
          </w:p>
          <w:p w14:paraId="5243A8D8">
            <w:pPr>
              <w:keepNext w:val="0"/>
              <w:keepLines w:val="0"/>
              <w:pageBreakBefore w:val="0"/>
              <w:widowControl/>
              <w:shd w:val="clear" w:color="auto" w:fill="FFFFFF"/>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(二)未由专业技术人员现场监督的；</w:t>
            </w:r>
          </w:p>
          <w:p w14:paraId="2029082A">
            <w:pPr>
              <w:keepNext w:val="0"/>
              <w:keepLines w:val="0"/>
              <w:pageBreakBefore w:val="0"/>
              <w:widowControl/>
              <w:shd w:val="clear" w:color="auto" w:fill="FFFFFF"/>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(三)未出具自检合格证明或者出具虚假证明的；</w:t>
            </w:r>
          </w:p>
          <w:p w14:paraId="25569C65">
            <w:pPr>
              <w:keepNext w:val="0"/>
              <w:keepLines w:val="0"/>
              <w:pageBreakBefore w:val="0"/>
              <w:widowControl/>
              <w:shd w:val="clear" w:color="auto" w:fill="FFFFFF"/>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(四)未向施工单位进行安全使用说明，办理移交手续的。</w:t>
            </w:r>
          </w:p>
        </w:tc>
        <w:tc>
          <w:tcPr>
            <w:tcW w:w="5337" w:type="dxa"/>
            <w:vMerge w:val="restart"/>
            <w:tcBorders>
              <w:tl2br w:val="nil"/>
              <w:tr2bl w:val="nil"/>
            </w:tcBorders>
            <w:vAlign w:val="center"/>
          </w:tcPr>
          <w:p w14:paraId="18C7B699">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981BF84">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039B4B8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第六十一条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违反本条例的规定，施工起重机械和整体提升脚手架、模板等自升式架设设施安装、拆卸单位有下列行为之一的，责令限期改正，处5万元以上10万元以下的罚款；情节严重的，责令停业整顿，降低资质等级，直至吊销资质证书；造成损失的，依法承担赔偿责任：</w:t>
            </w:r>
          </w:p>
          <w:p w14:paraId="29E76622">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(一)未编制拆装方案、制定安全施工措施的；</w:t>
            </w:r>
          </w:p>
          <w:p w14:paraId="7329A453">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(二)未由专业技术人员现场监督的；</w:t>
            </w:r>
          </w:p>
          <w:p w14:paraId="12290A0C">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(三)未出具自检合格证明或者出具虚假证明的；</w:t>
            </w:r>
          </w:p>
          <w:p w14:paraId="1AEBC9FB">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(四)未向施工单位进行安全使用说明，办理移交手续的。</w:t>
            </w:r>
          </w:p>
          <w:p w14:paraId="06BF8838">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施工起重机械和整体提升脚手架、模板等自升式架设设施安装、拆卸单位有前款规定的第(一)项、第(三)项行为，经有关部门或者单位职工提出后，对事故隐患仍不采取措施，因而发生重大伤亡事故或者造成其他严重后果，构成犯罪的，对直接责任人员，依照刑法有关规定追究刑事责任。</w:t>
            </w:r>
          </w:p>
          <w:p w14:paraId="4351344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A2E7BA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8A7225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39AB4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127028F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责令限期改正，处5万元以上6万元以下的罚款。</w:t>
            </w:r>
          </w:p>
        </w:tc>
      </w:tr>
      <w:tr w14:paraId="70343E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20B9BA8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6AD911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104B9E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1D5D6E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8CF48B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B8A85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责令限期改正，处6万元以上8.5万元以下的罚款。</w:t>
            </w:r>
          </w:p>
        </w:tc>
      </w:tr>
      <w:tr w14:paraId="4E420F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57BA98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4E882F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BD679F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580A90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AEAEC6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02B69F4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责令限期改正，处8.5万元以上10万元以下的罚款；责令停业整顿30-60日。</w:t>
            </w:r>
          </w:p>
        </w:tc>
      </w:tr>
      <w:tr w14:paraId="65A6BB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AD688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BC318C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9B0B68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E7428B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E70D8E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6899530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责令限期改正，处10万元的罚款；责令停业整顿60-90日。</w:t>
            </w:r>
          </w:p>
        </w:tc>
      </w:tr>
      <w:tr w14:paraId="6FF3F6E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3F59CE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BDD892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9A6951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84B445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0C9C02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50FAB67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责令限期改正，处10万元的罚款；责令停业整顿90-120日。</w:t>
            </w:r>
          </w:p>
        </w:tc>
      </w:tr>
      <w:tr w14:paraId="3262A4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429007E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A134AA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FF039E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FB1B41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C6803A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20AA702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责令限期改正，处10万元的罚款；责令停业整顿120-180日。</w:t>
            </w:r>
          </w:p>
        </w:tc>
      </w:tr>
      <w:tr w14:paraId="13C85E5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1B8053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13BDE10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350289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08E55B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E3F5B3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5307E12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责令限期改正，处10万元的罚款；降低资质等级。</w:t>
            </w:r>
          </w:p>
        </w:tc>
      </w:tr>
      <w:tr w14:paraId="205C87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7B79EC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39EA204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440E52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913208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D94B64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6E5A165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责令限期改正，处10万元的罚款；吊销资质证书。</w:t>
            </w:r>
          </w:p>
          <w:p w14:paraId="3C5C462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r>
      <w:tr w14:paraId="1CAD56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53" w:hRule="atLeast"/>
          <w:jc w:val="center"/>
        </w:trPr>
        <w:tc>
          <w:tcPr>
            <w:tcW w:w="627" w:type="dxa"/>
            <w:gridSpan w:val="2"/>
            <w:vMerge w:val="restart"/>
            <w:tcBorders>
              <w:tl2br w:val="nil"/>
              <w:tr2bl w:val="nil"/>
            </w:tcBorders>
            <w:vAlign w:val="center"/>
          </w:tcPr>
          <w:p w14:paraId="3C3F0F6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21</w:t>
            </w:r>
          </w:p>
        </w:tc>
        <w:tc>
          <w:tcPr>
            <w:tcW w:w="1625" w:type="dxa"/>
            <w:vMerge w:val="restart"/>
            <w:tcBorders>
              <w:tl2br w:val="nil"/>
              <w:tr2bl w:val="nil"/>
            </w:tcBorders>
            <w:vAlign w:val="center"/>
          </w:tcPr>
          <w:p w14:paraId="027863F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施工单位未设立安全生产管理机构、配备专职安全生产管理人员或者分部分项工程施工时无专职安全生产管理人员现场监督</w:t>
            </w:r>
          </w:p>
        </w:tc>
        <w:tc>
          <w:tcPr>
            <w:tcW w:w="5337" w:type="dxa"/>
            <w:vMerge w:val="restart"/>
            <w:tcBorders>
              <w:tl2br w:val="nil"/>
              <w:tr2bl w:val="nil"/>
            </w:tcBorders>
            <w:vAlign w:val="center"/>
          </w:tcPr>
          <w:p w14:paraId="1B36AF6C">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3ED7EA0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0C7F834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(一)未设立安全生产管理机构、配备专职安全生产管理人员或者分部分项工程施工时无专职安全生产管理人员现场监督的；</w:t>
            </w:r>
          </w:p>
          <w:p w14:paraId="2412A245">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479FA28">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《中华人民共和国安全生产法》</w:t>
            </w:r>
          </w:p>
          <w:p w14:paraId="3A5D93B0">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第九十</w:t>
            </w:r>
            <w:r>
              <w:rPr>
                <w:rFonts w:hint="eastAsia" w:ascii="仿宋_GB2312" w:hAnsi="宋体" w:eastAsia="仿宋_GB2312"/>
                <w:color w:val="auto"/>
                <w:kern w:val="0"/>
                <w:sz w:val="13"/>
                <w:szCs w:val="13"/>
                <w:highlight w:val="none"/>
                <w:lang w:eastAsia="zh-CN"/>
              </w:rPr>
              <w:t>七</w:t>
            </w:r>
            <w:r>
              <w:rPr>
                <w:rFonts w:hint="eastAsia" w:ascii="仿宋_GB2312" w:hAnsi="宋体" w:eastAsia="仿宋_GB2312"/>
                <w:color w:val="auto"/>
                <w:kern w:val="0"/>
                <w:sz w:val="13"/>
                <w:szCs w:val="13"/>
                <w:highlight w:val="none"/>
              </w:rPr>
              <w:t>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生产经营单位有下列行为之一的，责令限期改正，处十万元以下的罚款；逾期未改正的，责令停产停业整顿，并处十万元以上二十万元以下的罚款， 对其直接负责的主管人员和其他直接责任人员处二万元以上五万元以下的罚款：</w:t>
            </w:r>
          </w:p>
          <w:p w14:paraId="44E837A9">
            <w:pPr>
              <w:keepNext w:val="0"/>
              <w:keepLines w:val="0"/>
              <w:pageBreakBefore w:val="0"/>
              <w:kinsoku/>
              <w:overflowPunct/>
              <w:topLinePunct w:val="0"/>
              <w:autoSpaceDE/>
              <w:autoSpaceDN/>
              <w:bidi w:val="0"/>
              <w:adjustRightInd w:val="0"/>
              <w:snapToGrid w:val="0"/>
              <w:spacing w:line="260" w:lineRule="exact"/>
              <w:ind w:firstLine="260" w:firstLineChars="200"/>
              <w:jc w:val="left"/>
              <w:rPr>
                <w:color w:val="auto"/>
                <w:sz w:val="13"/>
                <w:szCs w:val="13"/>
                <w:highlight w:val="none"/>
              </w:rPr>
            </w:pPr>
            <w:r>
              <w:rPr>
                <w:rFonts w:hint="eastAsia" w:ascii="仿宋_GB2312" w:hAnsi="宋体" w:eastAsia="仿宋_GB2312"/>
                <w:color w:val="auto"/>
                <w:kern w:val="0"/>
                <w:sz w:val="13"/>
                <w:szCs w:val="13"/>
                <w:highlight w:val="none"/>
              </w:rPr>
              <w:t>（一）未按照规定设置安全生产管理机构或者配备安全生产管理人员、注册安全工程师的；</w:t>
            </w:r>
          </w:p>
        </w:tc>
        <w:tc>
          <w:tcPr>
            <w:tcW w:w="890" w:type="dxa"/>
            <w:gridSpan w:val="2"/>
            <w:tcBorders>
              <w:tl2br w:val="nil"/>
              <w:tr2bl w:val="nil"/>
            </w:tcBorders>
            <w:vAlign w:val="center"/>
          </w:tcPr>
          <w:p w14:paraId="11EB526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7B444B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经责令限期改正，限期内整改完毕的。</w:t>
            </w:r>
          </w:p>
        </w:tc>
        <w:tc>
          <w:tcPr>
            <w:tcW w:w="2806" w:type="dxa"/>
            <w:tcBorders>
              <w:tl2br w:val="nil"/>
              <w:tr2bl w:val="nil"/>
            </w:tcBorders>
            <w:vAlign w:val="center"/>
          </w:tcPr>
          <w:p w14:paraId="4E67880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w:t>
            </w:r>
          </w:p>
        </w:tc>
      </w:tr>
      <w:tr w14:paraId="1485151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9F384E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7572FE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0B57A4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3B2101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90D3DA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经责令限期改正，逾期未改正，尚未造成安全生产事故的。</w:t>
            </w:r>
          </w:p>
        </w:tc>
        <w:tc>
          <w:tcPr>
            <w:tcW w:w="2806" w:type="dxa"/>
            <w:tcBorders>
              <w:tl2br w:val="nil"/>
              <w:tr2bl w:val="nil"/>
            </w:tcBorders>
            <w:vAlign w:val="center"/>
          </w:tcPr>
          <w:p w14:paraId="2CB58CF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责令停业整顿，直至改正违法行为；对生产经营单位处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万元以下的罚款，对其直接负责的主管人员和其他直接责任人员处</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万元以下的罚款。</w:t>
            </w:r>
          </w:p>
        </w:tc>
      </w:tr>
      <w:tr w14:paraId="2419D9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64" w:hRule="atLeast"/>
          <w:jc w:val="center"/>
        </w:trPr>
        <w:tc>
          <w:tcPr>
            <w:tcW w:w="627" w:type="dxa"/>
            <w:gridSpan w:val="2"/>
            <w:vMerge w:val="continue"/>
            <w:tcBorders>
              <w:tl2br w:val="nil"/>
              <w:tr2bl w:val="nil"/>
            </w:tcBorders>
            <w:vAlign w:val="center"/>
          </w:tcPr>
          <w:p w14:paraId="3C26E2E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6246A4B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7EF353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3E5C3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0A3FDA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经责令限期改正，逾期未改正，造成安全生产事故的。</w:t>
            </w:r>
          </w:p>
        </w:tc>
        <w:tc>
          <w:tcPr>
            <w:tcW w:w="2806" w:type="dxa"/>
            <w:tcBorders>
              <w:tl2br w:val="nil"/>
              <w:tr2bl w:val="nil"/>
            </w:tcBorders>
            <w:vAlign w:val="center"/>
          </w:tcPr>
          <w:p w14:paraId="2262BE3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责令停业整顿，直至改正违法行为；对生产经营单位处</w:t>
            </w:r>
            <w:r>
              <w:rPr>
                <w:rFonts w:hint="eastAsia" w:ascii="仿宋_GB2312" w:hAnsi="宋体" w:eastAsia="仿宋_GB2312"/>
                <w:color w:val="auto"/>
                <w:kern w:val="0"/>
                <w:sz w:val="13"/>
                <w:szCs w:val="13"/>
                <w:highlight w:val="none"/>
                <w:lang w:val="en-US" w:eastAsia="zh-CN"/>
              </w:rPr>
              <w:t>15万元以上2</w:t>
            </w:r>
            <w:r>
              <w:rPr>
                <w:rFonts w:hint="eastAsia" w:ascii="仿宋_GB2312" w:hAnsi="宋体" w:eastAsia="仿宋_GB2312"/>
                <w:color w:val="auto"/>
                <w:kern w:val="0"/>
                <w:sz w:val="13"/>
                <w:szCs w:val="13"/>
                <w:highlight w:val="none"/>
              </w:rPr>
              <w:t>0万元</w:t>
            </w:r>
            <w:r>
              <w:rPr>
                <w:rFonts w:hint="eastAsia" w:ascii="仿宋_GB2312" w:hAnsi="宋体" w:eastAsia="仿宋_GB2312"/>
                <w:color w:val="auto"/>
                <w:kern w:val="0"/>
                <w:sz w:val="13"/>
                <w:szCs w:val="13"/>
                <w:highlight w:val="none"/>
                <w:lang w:eastAsia="zh-CN"/>
              </w:rPr>
              <w:t>以下</w:t>
            </w:r>
            <w:r>
              <w:rPr>
                <w:rFonts w:hint="eastAsia" w:ascii="仿宋_GB2312" w:hAnsi="宋体" w:eastAsia="仿宋_GB2312"/>
                <w:color w:val="auto"/>
                <w:kern w:val="0"/>
                <w:sz w:val="13"/>
                <w:szCs w:val="13"/>
                <w:highlight w:val="none"/>
              </w:rPr>
              <w:t>的罚款，对其直接负责的主管人员和其他直接责任人员处</w:t>
            </w:r>
            <w:r>
              <w:rPr>
                <w:rFonts w:hint="eastAsia" w:ascii="仿宋_GB2312" w:hAnsi="宋体" w:eastAsia="仿宋_GB2312"/>
                <w:color w:val="auto"/>
                <w:kern w:val="0"/>
                <w:sz w:val="13"/>
                <w:szCs w:val="13"/>
                <w:highlight w:val="none"/>
                <w:lang w:val="en-US" w:eastAsia="zh-CN"/>
              </w:rPr>
              <w:t>3万元以上5</w:t>
            </w:r>
            <w:r>
              <w:rPr>
                <w:rFonts w:hint="eastAsia" w:ascii="仿宋_GB2312" w:hAnsi="宋体" w:eastAsia="仿宋_GB2312"/>
                <w:color w:val="auto"/>
                <w:kern w:val="0"/>
                <w:sz w:val="13"/>
                <w:szCs w:val="13"/>
                <w:highlight w:val="none"/>
              </w:rPr>
              <w:t>万元</w:t>
            </w:r>
            <w:r>
              <w:rPr>
                <w:rFonts w:hint="eastAsia" w:ascii="仿宋_GB2312" w:hAnsi="宋体" w:eastAsia="仿宋_GB2312"/>
                <w:color w:val="auto"/>
                <w:kern w:val="0"/>
                <w:sz w:val="13"/>
                <w:szCs w:val="13"/>
                <w:highlight w:val="none"/>
                <w:lang w:eastAsia="zh-CN"/>
              </w:rPr>
              <w:t>以下的</w:t>
            </w:r>
            <w:r>
              <w:rPr>
                <w:rFonts w:hint="eastAsia" w:ascii="仿宋_GB2312" w:hAnsi="宋体" w:eastAsia="仿宋_GB2312"/>
                <w:color w:val="auto"/>
                <w:kern w:val="0"/>
                <w:sz w:val="13"/>
                <w:szCs w:val="13"/>
                <w:highlight w:val="none"/>
              </w:rPr>
              <w:t>罚款。</w:t>
            </w:r>
          </w:p>
        </w:tc>
      </w:tr>
      <w:tr w14:paraId="11CAE1D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5" w:hRule="atLeast"/>
          <w:jc w:val="center"/>
        </w:trPr>
        <w:tc>
          <w:tcPr>
            <w:tcW w:w="627" w:type="dxa"/>
            <w:gridSpan w:val="2"/>
            <w:vMerge w:val="restart"/>
            <w:tcBorders>
              <w:tl2br w:val="nil"/>
              <w:tr2bl w:val="nil"/>
            </w:tcBorders>
            <w:vAlign w:val="center"/>
          </w:tcPr>
          <w:p w14:paraId="6291953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22</w:t>
            </w:r>
          </w:p>
        </w:tc>
        <w:tc>
          <w:tcPr>
            <w:tcW w:w="1625" w:type="dxa"/>
            <w:vMerge w:val="restart"/>
            <w:tcBorders>
              <w:tl2br w:val="nil"/>
              <w:tr2bl w:val="nil"/>
            </w:tcBorders>
            <w:vAlign w:val="center"/>
          </w:tcPr>
          <w:p w14:paraId="47C19E9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hAnsi="宋体" w:cs="宋体"/>
                <w:color w:val="auto"/>
                <w:kern w:val="0"/>
                <w:sz w:val="13"/>
                <w:szCs w:val="13"/>
                <w:highlight w:val="none"/>
              </w:rPr>
            </w:pPr>
            <w:r>
              <w:rPr>
                <w:rFonts w:hint="eastAsia" w:ascii="仿宋_GB2312" w:hAnsi="宋体" w:eastAsia="仿宋_GB2312"/>
                <w:color w:val="auto"/>
                <w:kern w:val="0"/>
                <w:sz w:val="13"/>
                <w:szCs w:val="13"/>
                <w:highlight w:val="none"/>
              </w:rPr>
              <w:t>施工单位的主要负责人、项目负责人、专职安全生产管理人员、作业人员或者特种作业人员，未经安全教育培训或者考核不合格即从事相关工作且</w:t>
            </w:r>
          </w:p>
        </w:tc>
        <w:tc>
          <w:tcPr>
            <w:tcW w:w="5337" w:type="dxa"/>
            <w:vMerge w:val="restart"/>
            <w:tcBorders>
              <w:tl2br w:val="nil"/>
              <w:tr2bl w:val="nil"/>
            </w:tcBorders>
            <w:vAlign w:val="center"/>
          </w:tcPr>
          <w:p w14:paraId="11D04449">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7E94682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7241A794">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（二）</w:t>
            </w:r>
            <w:r>
              <w:rPr>
                <w:rFonts w:hint="eastAsia" w:ascii="仿宋_GB2312" w:hAnsi="宋体" w:eastAsia="仿宋_GB2312"/>
                <w:color w:val="auto"/>
                <w:kern w:val="0"/>
                <w:sz w:val="13"/>
                <w:szCs w:val="13"/>
                <w:highlight w:val="none"/>
              </w:rPr>
              <w:t>施工单位的主要负责人、项目负责人、专职安全生产管理人员、作业人员或者特种作业人员，未经安全教育培训或者经考核不合格即从事相关工作的；</w:t>
            </w:r>
          </w:p>
          <w:p w14:paraId="3D198472">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p>
          <w:p w14:paraId="0E8C16C5">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《中华人民共和国安全生产法》</w:t>
            </w:r>
          </w:p>
          <w:p w14:paraId="2059E21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第九十七条（</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lang w:eastAsia="zh-CN"/>
              </w:rPr>
              <w:t>）项 生产经营单位有下列行为之一的，责令限期改正，处十万元以下的罚款；逾期未改正的，责令停产停业整顿，并处十万元以上二十万元以下的罚款， 对其直接负责的主管人员和其他直接责任人员处二万元以上五万元以下的罚款：</w:t>
            </w:r>
          </w:p>
          <w:p w14:paraId="4BA802E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（二）危险物品的生产、经营、储存、装卸单位以及矿山、金属冶炼、建筑施工、运输单位的主要负责人和安全生产管理人员未按照规定经考核合格的；</w:t>
            </w:r>
          </w:p>
          <w:p w14:paraId="48585AF7">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（三）未按照规定对从业人员、被派遣劳动者、实习学生进行安全生产教育和培训，或者未按照规定如实告知有关的安全生产事项的；</w:t>
            </w:r>
          </w:p>
          <w:p w14:paraId="371E6A04">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宋体" w:hAnsi="宋体"/>
                <w:color w:val="auto"/>
                <w:kern w:val="0"/>
                <w:sz w:val="13"/>
                <w:szCs w:val="13"/>
                <w:highlight w:val="none"/>
              </w:rPr>
            </w:pPr>
            <w:r>
              <w:rPr>
                <w:rFonts w:hint="eastAsia" w:ascii="仿宋_GB2312" w:hAnsi="宋体" w:eastAsia="仿宋_GB2312"/>
                <w:color w:val="auto"/>
                <w:kern w:val="0"/>
                <w:sz w:val="13"/>
                <w:szCs w:val="13"/>
                <w:highlight w:val="none"/>
              </w:rPr>
              <w:t>（七）特种作业人员未按照规定经专门的安全作业培训并取得相应资格，上岗作业的。</w:t>
            </w:r>
          </w:p>
        </w:tc>
        <w:tc>
          <w:tcPr>
            <w:tcW w:w="890" w:type="dxa"/>
            <w:gridSpan w:val="2"/>
            <w:tcBorders>
              <w:tl2br w:val="nil"/>
              <w:tr2bl w:val="nil"/>
            </w:tcBorders>
            <w:vAlign w:val="center"/>
          </w:tcPr>
          <w:p w14:paraId="3DD340E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C2ACD7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经责令限期改正，限期内整改完毕的。</w:t>
            </w:r>
          </w:p>
        </w:tc>
        <w:tc>
          <w:tcPr>
            <w:tcW w:w="2806" w:type="dxa"/>
            <w:tcBorders>
              <w:tl2br w:val="nil"/>
              <w:tr2bl w:val="nil"/>
            </w:tcBorders>
            <w:vAlign w:val="center"/>
          </w:tcPr>
          <w:p w14:paraId="465B868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万元以下的罚款。</w:t>
            </w:r>
          </w:p>
        </w:tc>
      </w:tr>
      <w:tr w14:paraId="2E6C17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15" w:hRule="atLeast"/>
          <w:jc w:val="center"/>
        </w:trPr>
        <w:tc>
          <w:tcPr>
            <w:tcW w:w="627" w:type="dxa"/>
            <w:gridSpan w:val="2"/>
            <w:vMerge w:val="continue"/>
            <w:tcBorders>
              <w:tl2br w:val="nil"/>
              <w:tr2bl w:val="nil"/>
            </w:tcBorders>
            <w:vAlign w:val="center"/>
          </w:tcPr>
          <w:p w14:paraId="1421DDD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2F349D2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4104A0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BA2427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8F2964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经责令限期改正，逾期未改正，尚未造成安全生产事故的。</w:t>
            </w:r>
          </w:p>
        </w:tc>
        <w:tc>
          <w:tcPr>
            <w:tcW w:w="2806" w:type="dxa"/>
            <w:tcBorders>
              <w:tl2br w:val="nil"/>
              <w:tr2bl w:val="nil"/>
            </w:tcBorders>
            <w:vAlign w:val="center"/>
          </w:tcPr>
          <w:p w14:paraId="12BA8E6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责令停业整顿，直至改正违法行为；对生产经营单位处</w:t>
            </w:r>
            <w:r>
              <w:rPr>
                <w:rFonts w:hint="eastAsia" w:ascii="仿宋_GB2312" w:hAnsi="宋体" w:eastAsia="仿宋_GB2312"/>
                <w:color w:val="auto"/>
                <w:kern w:val="0"/>
                <w:sz w:val="13"/>
                <w:szCs w:val="13"/>
                <w:highlight w:val="none"/>
                <w:lang w:val="en-US" w:eastAsia="zh-CN"/>
              </w:rPr>
              <w:t>10</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15</w:t>
            </w:r>
            <w:r>
              <w:rPr>
                <w:rFonts w:hint="eastAsia" w:ascii="仿宋_GB2312" w:hAnsi="宋体" w:eastAsia="仿宋_GB2312"/>
                <w:color w:val="auto"/>
                <w:kern w:val="0"/>
                <w:sz w:val="13"/>
                <w:szCs w:val="13"/>
                <w:highlight w:val="none"/>
              </w:rPr>
              <w:t>万元以下的罚款，对其直接负责的主管人员和其他直接责任人员处</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万元以下的罚款。</w:t>
            </w:r>
          </w:p>
        </w:tc>
      </w:tr>
      <w:tr w14:paraId="184037D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994F6F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458967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C94AE4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D8B73E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p w14:paraId="4702A41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2154B0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90802B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经责令限期改正，逾期未改正，造成安全生产事故的。</w:t>
            </w:r>
          </w:p>
        </w:tc>
        <w:tc>
          <w:tcPr>
            <w:tcW w:w="2806" w:type="dxa"/>
            <w:tcBorders>
              <w:tl2br w:val="nil"/>
              <w:tr2bl w:val="nil"/>
            </w:tcBorders>
            <w:vAlign w:val="center"/>
          </w:tcPr>
          <w:p w14:paraId="2F11334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责令停业整顿，直至改正违法行为；对生产经营单位处</w:t>
            </w:r>
            <w:r>
              <w:rPr>
                <w:rFonts w:hint="eastAsia" w:ascii="仿宋_GB2312" w:hAnsi="宋体" w:eastAsia="仿宋_GB2312"/>
                <w:color w:val="auto"/>
                <w:kern w:val="0"/>
                <w:sz w:val="13"/>
                <w:szCs w:val="13"/>
                <w:highlight w:val="none"/>
                <w:lang w:val="en-US" w:eastAsia="zh-CN"/>
              </w:rPr>
              <w:t>15万元以上2</w:t>
            </w:r>
            <w:r>
              <w:rPr>
                <w:rFonts w:hint="eastAsia" w:ascii="仿宋_GB2312" w:hAnsi="宋体" w:eastAsia="仿宋_GB2312"/>
                <w:color w:val="auto"/>
                <w:kern w:val="0"/>
                <w:sz w:val="13"/>
                <w:szCs w:val="13"/>
                <w:highlight w:val="none"/>
              </w:rPr>
              <w:t>0万元</w:t>
            </w:r>
            <w:r>
              <w:rPr>
                <w:rFonts w:hint="eastAsia" w:ascii="仿宋_GB2312" w:hAnsi="宋体" w:eastAsia="仿宋_GB2312"/>
                <w:color w:val="auto"/>
                <w:kern w:val="0"/>
                <w:sz w:val="13"/>
                <w:szCs w:val="13"/>
                <w:highlight w:val="none"/>
                <w:lang w:eastAsia="zh-CN"/>
              </w:rPr>
              <w:t>以下</w:t>
            </w:r>
            <w:r>
              <w:rPr>
                <w:rFonts w:hint="eastAsia" w:ascii="仿宋_GB2312" w:hAnsi="宋体" w:eastAsia="仿宋_GB2312"/>
                <w:color w:val="auto"/>
                <w:kern w:val="0"/>
                <w:sz w:val="13"/>
                <w:szCs w:val="13"/>
                <w:highlight w:val="none"/>
              </w:rPr>
              <w:t>的罚款，对其直接负责的主管人员和其他直接责任人员处</w:t>
            </w:r>
            <w:r>
              <w:rPr>
                <w:rFonts w:hint="eastAsia" w:ascii="仿宋_GB2312" w:hAnsi="宋体" w:eastAsia="仿宋_GB2312"/>
                <w:color w:val="auto"/>
                <w:kern w:val="0"/>
                <w:sz w:val="13"/>
                <w:szCs w:val="13"/>
                <w:highlight w:val="none"/>
                <w:lang w:val="en-US" w:eastAsia="zh-CN"/>
              </w:rPr>
              <w:t>3万元以上5</w:t>
            </w:r>
            <w:r>
              <w:rPr>
                <w:rFonts w:hint="eastAsia" w:ascii="仿宋_GB2312" w:hAnsi="宋体" w:eastAsia="仿宋_GB2312"/>
                <w:color w:val="auto"/>
                <w:kern w:val="0"/>
                <w:sz w:val="13"/>
                <w:szCs w:val="13"/>
                <w:highlight w:val="none"/>
              </w:rPr>
              <w:t>万元</w:t>
            </w:r>
            <w:r>
              <w:rPr>
                <w:rFonts w:hint="eastAsia" w:ascii="仿宋_GB2312" w:hAnsi="宋体" w:eastAsia="仿宋_GB2312"/>
                <w:color w:val="auto"/>
                <w:kern w:val="0"/>
                <w:sz w:val="13"/>
                <w:szCs w:val="13"/>
                <w:highlight w:val="none"/>
                <w:lang w:eastAsia="zh-CN"/>
              </w:rPr>
              <w:t>以下的</w:t>
            </w:r>
            <w:r>
              <w:rPr>
                <w:rFonts w:hint="eastAsia" w:ascii="仿宋_GB2312" w:hAnsi="宋体" w:eastAsia="仿宋_GB2312"/>
                <w:color w:val="auto"/>
                <w:kern w:val="0"/>
                <w:sz w:val="13"/>
                <w:szCs w:val="13"/>
                <w:highlight w:val="none"/>
              </w:rPr>
              <w:t>罚款。</w:t>
            </w:r>
          </w:p>
        </w:tc>
      </w:tr>
      <w:tr w14:paraId="35FAA0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31" w:hRule="atLeast"/>
          <w:jc w:val="center"/>
        </w:trPr>
        <w:tc>
          <w:tcPr>
            <w:tcW w:w="627" w:type="dxa"/>
            <w:gridSpan w:val="2"/>
            <w:vMerge w:val="restart"/>
            <w:tcBorders>
              <w:tl2br w:val="nil"/>
              <w:tr2bl w:val="nil"/>
            </w:tcBorders>
            <w:vAlign w:val="center"/>
          </w:tcPr>
          <w:p w14:paraId="1667D6A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23</w:t>
            </w:r>
          </w:p>
        </w:tc>
        <w:tc>
          <w:tcPr>
            <w:tcW w:w="1625" w:type="dxa"/>
            <w:vMerge w:val="restart"/>
            <w:tcBorders>
              <w:tl2br w:val="nil"/>
              <w:tr2bl w:val="nil"/>
            </w:tcBorders>
            <w:vAlign w:val="center"/>
          </w:tcPr>
          <w:p w14:paraId="2A86292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7014E5B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7B43395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宋体" w:hAnsi="宋体"/>
                <w:color w:val="auto"/>
                <w:kern w:val="0"/>
                <w:sz w:val="13"/>
                <w:szCs w:val="13"/>
                <w:highlight w:val="none"/>
              </w:rPr>
            </w:pPr>
            <w:r>
              <w:rPr>
                <w:rFonts w:hint="eastAsia" w:ascii="仿宋_GB2312" w:hAnsi="宋体" w:eastAsia="仿宋_GB2312"/>
                <w:color w:val="auto"/>
                <w:kern w:val="0"/>
                <w:sz w:val="13"/>
                <w:szCs w:val="13"/>
                <w:highlight w:val="none"/>
              </w:rPr>
              <w:t>施工单位未在施工现场的危险部位设置明显的安全警示标志，或者未按照国家有关规定在施工现场设置消防通道、消防水源，配备消防设施和灭火器材</w:t>
            </w:r>
          </w:p>
        </w:tc>
        <w:tc>
          <w:tcPr>
            <w:tcW w:w="5337" w:type="dxa"/>
            <w:vMerge w:val="restart"/>
            <w:tcBorders>
              <w:tl2br w:val="nil"/>
              <w:tr2bl w:val="nil"/>
            </w:tcBorders>
            <w:vAlign w:val="center"/>
          </w:tcPr>
          <w:p w14:paraId="0BC5C40E">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5E79D99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26C928E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(三)未在施工现场的危险部位设置明显的安全警示标志，或者未按照国家有关规定在施工现场设置消防通道、消防水源、配备消防设施和灭火器材的；</w:t>
            </w:r>
          </w:p>
          <w:p w14:paraId="02D49AA4">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05C376C3">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《中华人民共和国安全生产法》</w:t>
            </w:r>
          </w:p>
          <w:p w14:paraId="2861B66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第九十九条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生产经营单位有下列行为之一的，责令限期改正，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14:paraId="241E982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（一）未在有较大危险因素的生产经营场所和有关设施、设备上设置明显的安全警示标志的；</w:t>
            </w:r>
          </w:p>
          <w:p w14:paraId="56D841C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（二）安全设备的安装、使用、检测、改造和报废不符合国家标准或者行业标准的；</w:t>
            </w:r>
          </w:p>
        </w:tc>
        <w:tc>
          <w:tcPr>
            <w:tcW w:w="890" w:type="dxa"/>
            <w:gridSpan w:val="2"/>
            <w:tcBorders>
              <w:tl2br w:val="nil"/>
              <w:tr2bl w:val="nil"/>
            </w:tcBorders>
            <w:vAlign w:val="center"/>
          </w:tcPr>
          <w:p w14:paraId="7A480BD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5F5892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经责令限期改正，限期内整改完毕的。</w:t>
            </w:r>
          </w:p>
        </w:tc>
        <w:tc>
          <w:tcPr>
            <w:tcW w:w="2806" w:type="dxa"/>
            <w:tcBorders>
              <w:tl2br w:val="nil"/>
              <w:tr2bl w:val="nil"/>
            </w:tcBorders>
            <w:vAlign w:val="center"/>
          </w:tcPr>
          <w:p w14:paraId="1CCB51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对生产经营单位处5万元以下的罚款。</w:t>
            </w:r>
          </w:p>
        </w:tc>
      </w:tr>
      <w:tr w14:paraId="3EA133A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37" w:hRule="atLeast"/>
          <w:jc w:val="center"/>
        </w:trPr>
        <w:tc>
          <w:tcPr>
            <w:tcW w:w="627" w:type="dxa"/>
            <w:gridSpan w:val="2"/>
            <w:vMerge w:val="continue"/>
            <w:tcBorders>
              <w:tl2br w:val="nil"/>
              <w:tr2bl w:val="nil"/>
            </w:tcBorders>
            <w:vAlign w:val="center"/>
          </w:tcPr>
          <w:p w14:paraId="5A27BD6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7921A5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E71956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FCB4C0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388E14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经责令限期改正，逾期未改正，不涉及危险性较大分部分项工程，且尚未造成安全生产事故的。</w:t>
            </w:r>
          </w:p>
        </w:tc>
        <w:tc>
          <w:tcPr>
            <w:tcW w:w="2806" w:type="dxa"/>
            <w:tcBorders>
              <w:tl2br w:val="nil"/>
              <w:tr2bl w:val="nil"/>
            </w:tcBorders>
            <w:vAlign w:val="center"/>
          </w:tcPr>
          <w:p w14:paraId="236FDA4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对生产经营单位处5万元以上10万元以下的罚款；对其直接负责的主管人员和其他直接责任人员处1万元以上1.2万元以下的罚款。</w:t>
            </w:r>
          </w:p>
        </w:tc>
      </w:tr>
      <w:tr w14:paraId="178874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75" w:hRule="atLeast"/>
          <w:jc w:val="center"/>
        </w:trPr>
        <w:tc>
          <w:tcPr>
            <w:tcW w:w="627" w:type="dxa"/>
            <w:gridSpan w:val="2"/>
            <w:vMerge w:val="continue"/>
            <w:tcBorders>
              <w:tl2br w:val="nil"/>
              <w:tr2bl w:val="nil"/>
            </w:tcBorders>
            <w:vAlign w:val="center"/>
          </w:tcPr>
          <w:p w14:paraId="49639FC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0D7C04D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78C875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3B51AB1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1A6364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（1）经责令限期改正，逾期未改正，涉及危险性较大分部分项工程，且尚未造成安全生产事故的。</w:t>
            </w:r>
          </w:p>
        </w:tc>
        <w:tc>
          <w:tcPr>
            <w:tcW w:w="2806" w:type="dxa"/>
            <w:tcBorders>
              <w:tl2br w:val="nil"/>
              <w:tr2bl w:val="nil"/>
            </w:tcBorders>
            <w:vAlign w:val="center"/>
          </w:tcPr>
          <w:p w14:paraId="081DA9A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对生产经营单位处10万元以上20万元以下的罚款；对其直接负责的主管人员和其他直接责任人员处1.2万元以上2万元以下的罚款。</w:t>
            </w:r>
          </w:p>
        </w:tc>
      </w:tr>
      <w:tr w14:paraId="4AF29D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88" w:hRule="atLeast"/>
          <w:jc w:val="center"/>
        </w:trPr>
        <w:tc>
          <w:tcPr>
            <w:tcW w:w="627" w:type="dxa"/>
            <w:gridSpan w:val="2"/>
            <w:vMerge w:val="continue"/>
            <w:tcBorders>
              <w:tl2br w:val="nil"/>
              <w:tr2bl w:val="nil"/>
            </w:tcBorders>
            <w:vAlign w:val="center"/>
          </w:tcPr>
          <w:p w14:paraId="2A27815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p>
        </w:tc>
        <w:tc>
          <w:tcPr>
            <w:tcW w:w="1625" w:type="dxa"/>
            <w:vMerge w:val="continue"/>
            <w:tcBorders>
              <w:tl2br w:val="nil"/>
              <w:tr2bl w:val="nil"/>
            </w:tcBorders>
            <w:vAlign w:val="center"/>
          </w:tcPr>
          <w:p w14:paraId="79EA4B1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10A04F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2C9E4E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972925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（2）经责令限期改正，逾期未改正，涉及危险性较大分部分项工程，</w:t>
            </w:r>
            <w:r>
              <w:rPr>
                <w:rFonts w:hint="eastAsia" w:ascii="仿宋_GB2312" w:hAnsi="宋体" w:eastAsia="仿宋_GB2312"/>
                <w:color w:val="auto"/>
                <w:kern w:val="0"/>
                <w:sz w:val="13"/>
                <w:szCs w:val="13"/>
                <w:highlight w:val="none"/>
                <w:lang w:eastAsia="zh-CN"/>
              </w:rPr>
              <w:t>或者</w:t>
            </w:r>
            <w:r>
              <w:rPr>
                <w:rFonts w:hint="eastAsia" w:ascii="仿宋_GB2312" w:hAnsi="宋体" w:eastAsia="仿宋_GB2312"/>
                <w:color w:val="auto"/>
                <w:kern w:val="0"/>
                <w:sz w:val="13"/>
                <w:szCs w:val="13"/>
                <w:highlight w:val="none"/>
              </w:rPr>
              <w:t>造成安全生产事故的。</w:t>
            </w:r>
          </w:p>
        </w:tc>
        <w:tc>
          <w:tcPr>
            <w:tcW w:w="2806" w:type="dxa"/>
            <w:tcBorders>
              <w:tl2br w:val="nil"/>
              <w:tr2bl w:val="nil"/>
            </w:tcBorders>
            <w:vAlign w:val="center"/>
          </w:tcPr>
          <w:p w14:paraId="5ECC79A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对生产经营单位处20万元的罚款；责令停业整顿，直至改正违法行为，对其直接负责的主管人员和其他直接责任人员处2万元罚款。</w:t>
            </w:r>
          </w:p>
        </w:tc>
      </w:tr>
      <w:tr w14:paraId="58EEDD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1" w:hRule="atLeast"/>
          <w:jc w:val="center"/>
        </w:trPr>
        <w:tc>
          <w:tcPr>
            <w:tcW w:w="627" w:type="dxa"/>
            <w:gridSpan w:val="2"/>
            <w:vMerge w:val="restart"/>
            <w:tcBorders>
              <w:tl2br w:val="nil"/>
              <w:tr2bl w:val="nil"/>
            </w:tcBorders>
            <w:vAlign w:val="center"/>
          </w:tcPr>
          <w:p w14:paraId="3B99403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仿宋"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24</w:t>
            </w:r>
          </w:p>
        </w:tc>
        <w:tc>
          <w:tcPr>
            <w:tcW w:w="1625" w:type="dxa"/>
            <w:vMerge w:val="restart"/>
            <w:tcBorders>
              <w:tl2br w:val="nil"/>
              <w:tr2bl w:val="nil"/>
            </w:tcBorders>
            <w:vAlign w:val="center"/>
          </w:tcPr>
          <w:p w14:paraId="6EB14CB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施工单位未向作业人员提供安全防护用具和安全防护服装</w:t>
            </w:r>
          </w:p>
        </w:tc>
        <w:tc>
          <w:tcPr>
            <w:tcW w:w="5337" w:type="dxa"/>
            <w:vMerge w:val="restart"/>
            <w:tcBorders>
              <w:tl2br w:val="nil"/>
              <w:tr2bl w:val="nil"/>
            </w:tcBorders>
            <w:vAlign w:val="center"/>
          </w:tcPr>
          <w:p w14:paraId="66542DA4">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B64655E">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1CCCECE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(四)未向作业人员提供安全防护用具和安全防护服装的；</w:t>
            </w:r>
          </w:p>
          <w:p w14:paraId="43DC6643">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1047840">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《中华人民共和国安全生产法》</w:t>
            </w:r>
          </w:p>
          <w:p w14:paraId="4C3C971B">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第九十九条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五</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生产经营单位有下列行为之一的，责令限期改正，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14:paraId="132A3C97">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（五）未为从业人员提供符合国家标准或者行业标准的劳动防护用品的；</w:t>
            </w:r>
          </w:p>
        </w:tc>
        <w:tc>
          <w:tcPr>
            <w:tcW w:w="890" w:type="dxa"/>
            <w:gridSpan w:val="2"/>
            <w:tcBorders>
              <w:tl2br w:val="nil"/>
              <w:tr2bl w:val="nil"/>
            </w:tcBorders>
            <w:vAlign w:val="center"/>
          </w:tcPr>
          <w:p w14:paraId="5AC1D1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27D136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经责令限期改正，限期内整改完毕的。</w:t>
            </w:r>
          </w:p>
        </w:tc>
        <w:tc>
          <w:tcPr>
            <w:tcW w:w="2806" w:type="dxa"/>
            <w:tcBorders>
              <w:tl2br w:val="nil"/>
              <w:tr2bl w:val="nil"/>
            </w:tcBorders>
            <w:vAlign w:val="center"/>
          </w:tcPr>
          <w:p w14:paraId="42CDDEE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对生产经营单位处5万元以下的罚款。</w:t>
            </w:r>
          </w:p>
        </w:tc>
      </w:tr>
      <w:tr w14:paraId="6BFBF9C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1" w:hRule="atLeast"/>
          <w:jc w:val="center"/>
        </w:trPr>
        <w:tc>
          <w:tcPr>
            <w:tcW w:w="627" w:type="dxa"/>
            <w:gridSpan w:val="2"/>
            <w:vMerge w:val="continue"/>
            <w:tcBorders>
              <w:tl2br w:val="nil"/>
              <w:tr2bl w:val="nil"/>
            </w:tcBorders>
            <w:vAlign w:val="center"/>
          </w:tcPr>
          <w:p w14:paraId="3263485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13C9C4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23F2AA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54A0D4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3B52CB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经责令限期改正，逾期未改正，不涉及危险性较大分部分项工程，且尚未造成安全生产事故的。</w:t>
            </w:r>
          </w:p>
        </w:tc>
        <w:tc>
          <w:tcPr>
            <w:tcW w:w="2806" w:type="dxa"/>
            <w:tcBorders>
              <w:tl2br w:val="nil"/>
              <w:tr2bl w:val="nil"/>
            </w:tcBorders>
            <w:vAlign w:val="center"/>
          </w:tcPr>
          <w:p w14:paraId="41A8467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对生产经营单位处5万元以上10万元以下的罚款；对其直接负责的主管人员和其他直接责任人员处1万元以上1.2万元以下的罚款。</w:t>
            </w:r>
          </w:p>
        </w:tc>
      </w:tr>
      <w:tr w14:paraId="3E537D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3" w:hRule="atLeast"/>
          <w:jc w:val="center"/>
        </w:trPr>
        <w:tc>
          <w:tcPr>
            <w:tcW w:w="627" w:type="dxa"/>
            <w:gridSpan w:val="2"/>
            <w:vMerge w:val="continue"/>
            <w:tcBorders>
              <w:tl2br w:val="nil"/>
              <w:tr2bl w:val="nil"/>
            </w:tcBorders>
            <w:vAlign w:val="center"/>
          </w:tcPr>
          <w:p w14:paraId="123BE85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D984FE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8D6798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2467015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925928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（1）经责令限期改正，逾期未改正，涉及危险性较大分部分项工程，且尚未造成安全生产事故的。</w:t>
            </w:r>
          </w:p>
        </w:tc>
        <w:tc>
          <w:tcPr>
            <w:tcW w:w="2806" w:type="dxa"/>
            <w:tcBorders>
              <w:tl2br w:val="nil"/>
              <w:tr2bl w:val="nil"/>
            </w:tcBorders>
            <w:vAlign w:val="center"/>
          </w:tcPr>
          <w:p w14:paraId="194B102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对生产经营单位处10万元以上20万元以下的罚款；对其直接负责的主管人员和其他直接责任人员处1.2万元以上2万元以下的罚款。</w:t>
            </w:r>
          </w:p>
        </w:tc>
      </w:tr>
      <w:tr w14:paraId="3A6E72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37029E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10B0B6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700BFC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48AEC7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65310E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（2）经责令限期改正，逾期未改正，涉及危险性较大分部分项工程，</w:t>
            </w:r>
            <w:r>
              <w:rPr>
                <w:rFonts w:hint="eastAsia" w:ascii="仿宋_GB2312" w:hAnsi="宋体" w:eastAsia="仿宋_GB2312"/>
                <w:color w:val="auto"/>
                <w:kern w:val="0"/>
                <w:sz w:val="13"/>
                <w:szCs w:val="13"/>
                <w:highlight w:val="none"/>
                <w:lang w:eastAsia="zh-CN"/>
              </w:rPr>
              <w:t>或者</w:t>
            </w:r>
            <w:r>
              <w:rPr>
                <w:rFonts w:hint="eastAsia" w:ascii="仿宋_GB2312" w:hAnsi="宋体" w:eastAsia="仿宋_GB2312"/>
                <w:color w:val="auto"/>
                <w:kern w:val="0"/>
                <w:sz w:val="13"/>
                <w:szCs w:val="13"/>
                <w:highlight w:val="none"/>
              </w:rPr>
              <w:t>造成安全生产事故的。</w:t>
            </w:r>
          </w:p>
        </w:tc>
        <w:tc>
          <w:tcPr>
            <w:tcW w:w="2806" w:type="dxa"/>
            <w:tcBorders>
              <w:tl2br w:val="nil"/>
              <w:tr2bl w:val="nil"/>
            </w:tcBorders>
            <w:vAlign w:val="center"/>
          </w:tcPr>
          <w:p w14:paraId="16EAA5A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对生产经营单位处20万元的罚款；责令停业整顿，直至改正违法行为，对其直接负责的主管人员和其他直接责任人员处2万元罚款。</w:t>
            </w:r>
          </w:p>
        </w:tc>
      </w:tr>
      <w:tr w14:paraId="14B0E15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28D30A7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25</w:t>
            </w:r>
          </w:p>
        </w:tc>
        <w:tc>
          <w:tcPr>
            <w:tcW w:w="1625" w:type="dxa"/>
            <w:vMerge w:val="restart"/>
            <w:tcBorders>
              <w:tl2br w:val="nil"/>
              <w:tr2bl w:val="nil"/>
            </w:tcBorders>
            <w:vAlign w:val="center"/>
          </w:tcPr>
          <w:p w14:paraId="48380629">
            <w:pPr>
              <w:keepNext w:val="0"/>
              <w:keepLines w:val="0"/>
              <w:pageBreakBefore w:val="0"/>
              <w:widowControl/>
              <w:kinsoku/>
              <w:overflowPunct/>
              <w:topLinePunct w:val="0"/>
              <w:autoSpaceDE/>
              <w:autoSpaceDN/>
              <w:bidi w:val="0"/>
              <w:adjustRightInd w:val="0"/>
              <w:snapToGrid w:val="0"/>
              <w:spacing w:line="260" w:lineRule="exact"/>
              <w:ind w:firstLine="195" w:firstLineChars="150"/>
              <w:jc w:val="left"/>
              <w:rPr>
                <w:rFonts w:ascii="仿宋_GB2312" w:hAnsi="宋体" w:eastAsia="仿宋_GB2312"/>
                <w:color w:val="auto"/>
                <w:kern w:val="0"/>
                <w:sz w:val="13"/>
                <w:szCs w:val="13"/>
                <w:highlight w:val="none"/>
              </w:rPr>
            </w:pPr>
          </w:p>
          <w:p w14:paraId="0C576693">
            <w:pPr>
              <w:keepNext w:val="0"/>
              <w:keepLines w:val="0"/>
              <w:pageBreakBefore w:val="0"/>
              <w:widowControl/>
              <w:kinsoku/>
              <w:overflowPunct/>
              <w:topLinePunct w:val="0"/>
              <w:autoSpaceDE/>
              <w:autoSpaceDN/>
              <w:bidi w:val="0"/>
              <w:adjustRightInd w:val="0"/>
              <w:snapToGrid w:val="0"/>
              <w:spacing w:line="260" w:lineRule="exact"/>
              <w:ind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施工单位未按照规定在施工起重机械和整体提升脚手架、模板等自升式架设设施验收合格后登记</w:t>
            </w:r>
          </w:p>
        </w:tc>
        <w:tc>
          <w:tcPr>
            <w:tcW w:w="5337" w:type="dxa"/>
            <w:vMerge w:val="restart"/>
            <w:tcBorders>
              <w:tl2br w:val="nil"/>
              <w:tr2bl w:val="nil"/>
            </w:tcBorders>
            <w:vAlign w:val="center"/>
          </w:tcPr>
          <w:p w14:paraId="3C312860">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441BEAB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第六十二条</w:t>
            </w:r>
            <w:r>
              <w:rPr>
                <w:rFonts w:ascii="仿宋_GB2312" w:hAnsi="宋体" w:eastAsia="仿宋_GB2312"/>
                <w:color w:val="auto"/>
                <w:kern w:val="0"/>
                <w:sz w:val="13"/>
                <w:szCs w:val="13"/>
                <w:highlight w:val="none"/>
              </w:rPr>
              <w:t>第</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五</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34476807">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stheme="minorBidi"/>
                <w:color w:val="auto"/>
                <w:kern w:val="0"/>
                <w:sz w:val="13"/>
                <w:szCs w:val="13"/>
                <w:highlight w:val="none"/>
                <w:lang w:val="en-US" w:eastAsia="zh-CN" w:bidi="ar-SA"/>
              </w:rPr>
              <w:t>(五)</w:t>
            </w:r>
            <w:r>
              <w:rPr>
                <w:rFonts w:hint="eastAsia" w:ascii="仿宋_GB2312" w:hAnsi="宋体" w:eastAsia="仿宋_GB2312"/>
                <w:color w:val="auto"/>
                <w:kern w:val="0"/>
                <w:sz w:val="13"/>
                <w:szCs w:val="13"/>
                <w:highlight w:val="none"/>
              </w:rPr>
              <w:t>未按照规定在施工起重机械和整体提升脚手架、模板等自升式架设设施验收合格后登记的；</w:t>
            </w:r>
          </w:p>
          <w:p w14:paraId="070C31F5">
            <w:pPr>
              <w:keepNext w:val="0"/>
              <w:keepLines w:val="0"/>
              <w:pageBreakBefore w:val="0"/>
              <w:numPr>
                <w:ilvl w:val="0"/>
                <w:numId w:val="0"/>
              </w:numPr>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val="en-US" w:eastAsia="zh-CN"/>
              </w:rPr>
            </w:pPr>
          </w:p>
          <w:p w14:paraId="00F54115">
            <w:pPr>
              <w:keepNext w:val="0"/>
              <w:keepLines w:val="0"/>
              <w:pageBreakBefore w:val="0"/>
              <w:numPr>
                <w:ilvl w:val="0"/>
                <w:numId w:val="0"/>
              </w:numPr>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《建筑起重机械安全监督管理规定》</w:t>
            </w:r>
          </w:p>
          <w:p w14:paraId="216DED4B">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default" w:ascii="仿宋_GB2312" w:hAnsi="宋体" w:eastAsia="仿宋_GB2312"/>
                <w:color w:val="auto"/>
                <w:kern w:val="0"/>
                <w:sz w:val="13"/>
                <w:szCs w:val="13"/>
                <w:highlight w:val="none"/>
                <w:lang w:val="en-US" w:eastAsia="zh-CN"/>
              </w:rPr>
            </w:pPr>
            <w:r>
              <w:rPr>
                <w:rFonts w:hint="default" w:ascii="仿宋_GB2312" w:hAnsi="宋体" w:eastAsia="仿宋_GB2312"/>
                <w:color w:val="auto"/>
                <w:kern w:val="0"/>
                <w:sz w:val="13"/>
                <w:szCs w:val="13"/>
                <w:highlight w:val="none"/>
                <w:lang w:val="en-US" w:eastAsia="zh-CN"/>
              </w:rPr>
              <w:t>第二十八条　违反本规定，出租单位、自购建筑起重机械的使用单位，有下列行为之一的，由县级以上地方人民政府建设主管部门责令限期改正，予以警告，并处以5000元以上1万元以下罚款：</w:t>
            </w:r>
          </w:p>
          <w:p w14:paraId="068CBDE5">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default" w:ascii="仿宋_GB2312" w:hAnsi="宋体" w:eastAsia="仿宋_GB2312"/>
                <w:color w:val="auto"/>
                <w:kern w:val="0"/>
                <w:sz w:val="13"/>
                <w:szCs w:val="13"/>
                <w:highlight w:val="none"/>
                <w:lang w:val="en-US" w:eastAsia="zh-CN"/>
              </w:rPr>
            </w:pPr>
            <w:r>
              <w:rPr>
                <w:rFonts w:hint="default" w:ascii="仿宋_GB2312" w:hAnsi="宋体" w:eastAsia="仿宋_GB2312"/>
                <w:color w:val="auto"/>
                <w:kern w:val="0"/>
                <w:sz w:val="13"/>
                <w:szCs w:val="13"/>
                <w:highlight w:val="none"/>
                <w:lang w:val="en-US" w:eastAsia="zh-CN"/>
              </w:rPr>
              <w:t>（一）未按照规定办理备案的；</w:t>
            </w:r>
          </w:p>
          <w:p w14:paraId="2428AADD">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default" w:ascii="仿宋_GB2312" w:hAnsi="宋体" w:eastAsia="仿宋_GB2312"/>
                <w:color w:val="auto"/>
                <w:kern w:val="0"/>
                <w:sz w:val="13"/>
                <w:szCs w:val="13"/>
                <w:highlight w:val="none"/>
                <w:lang w:val="en-US" w:eastAsia="zh-CN"/>
              </w:rPr>
            </w:pPr>
            <w:r>
              <w:rPr>
                <w:rFonts w:hint="default" w:ascii="仿宋_GB2312" w:hAnsi="宋体" w:eastAsia="仿宋_GB2312"/>
                <w:color w:val="auto"/>
                <w:kern w:val="0"/>
                <w:sz w:val="13"/>
                <w:szCs w:val="13"/>
                <w:highlight w:val="none"/>
                <w:lang w:val="en-US" w:eastAsia="zh-CN"/>
              </w:rPr>
              <w:t>（二）未按照规定办理注销手续的；</w:t>
            </w:r>
          </w:p>
          <w:p w14:paraId="197FFD53">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default" w:ascii="仿宋_GB2312" w:hAnsi="宋体" w:eastAsia="仿宋_GB2312"/>
                <w:color w:val="auto"/>
                <w:kern w:val="0"/>
                <w:sz w:val="13"/>
                <w:szCs w:val="13"/>
                <w:highlight w:val="none"/>
                <w:lang w:val="en-US" w:eastAsia="zh-CN"/>
              </w:rPr>
            </w:pPr>
            <w:r>
              <w:rPr>
                <w:rFonts w:hint="default" w:ascii="仿宋_GB2312" w:hAnsi="宋体" w:eastAsia="仿宋_GB2312"/>
                <w:color w:val="auto"/>
                <w:kern w:val="0"/>
                <w:sz w:val="13"/>
                <w:szCs w:val="13"/>
                <w:highlight w:val="none"/>
                <w:lang w:val="en-US" w:eastAsia="zh-CN"/>
              </w:rPr>
              <w:t>（三）未按照规定建立建筑起重机械安全技术档案的。</w:t>
            </w:r>
          </w:p>
          <w:p w14:paraId="731E43E7">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p>
          <w:p w14:paraId="11B17770">
            <w:pPr>
              <w:keepNext w:val="0"/>
              <w:keepLines w:val="0"/>
              <w:pageBreakBefore w:val="0"/>
              <w:numPr>
                <w:ilvl w:val="0"/>
                <w:numId w:val="0"/>
              </w:numPr>
              <w:kinsoku/>
              <w:overflowPunct/>
              <w:topLinePunct w:val="0"/>
              <w:autoSpaceDE/>
              <w:autoSpaceDN/>
              <w:bidi w:val="0"/>
              <w:adjustRightInd w:val="0"/>
              <w:snapToGrid w:val="0"/>
              <w:spacing w:line="260" w:lineRule="exact"/>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w:t>
            </w:r>
            <w:r>
              <w:rPr>
                <w:rFonts w:hint="eastAsia" w:ascii="仿宋_GB2312" w:hAnsi="宋体" w:eastAsia="仿宋_GB2312"/>
                <w:color w:val="auto"/>
                <w:kern w:val="0"/>
                <w:sz w:val="13"/>
                <w:szCs w:val="13"/>
                <w:highlight w:val="none"/>
              </w:rPr>
              <w:t>整体提升脚手架、模板等自升式架设设施</w:t>
            </w:r>
            <w:r>
              <w:rPr>
                <w:rFonts w:hint="eastAsia" w:ascii="仿宋_GB2312" w:hAnsi="宋体" w:eastAsia="仿宋_GB2312"/>
                <w:color w:val="auto"/>
                <w:kern w:val="0"/>
                <w:sz w:val="13"/>
                <w:szCs w:val="13"/>
                <w:highlight w:val="none"/>
                <w:lang w:val="en-US" w:eastAsia="zh-CN"/>
              </w:rPr>
              <w:t>未登记的参照《建筑起重机械安全监督管理规定》</w:t>
            </w:r>
            <w:r>
              <w:rPr>
                <w:rFonts w:hint="default" w:ascii="仿宋_GB2312" w:hAnsi="宋体" w:eastAsia="仿宋_GB2312"/>
                <w:color w:val="auto"/>
                <w:kern w:val="0"/>
                <w:sz w:val="13"/>
                <w:szCs w:val="13"/>
                <w:highlight w:val="none"/>
                <w:lang w:val="en-US" w:eastAsia="zh-CN"/>
              </w:rPr>
              <w:t>第二十八条</w:t>
            </w:r>
            <w:r>
              <w:rPr>
                <w:rFonts w:hint="eastAsia" w:ascii="仿宋_GB2312" w:hAnsi="宋体" w:eastAsia="仿宋_GB2312"/>
                <w:color w:val="auto"/>
                <w:kern w:val="0"/>
                <w:sz w:val="13"/>
                <w:szCs w:val="13"/>
                <w:highlight w:val="none"/>
                <w:lang w:val="en-US" w:eastAsia="zh-CN"/>
              </w:rPr>
              <w:t>处罚</w:t>
            </w:r>
          </w:p>
          <w:p w14:paraId="75B24D6E">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default" w:ascii="仿宋_GB2312" w:hAnsi="宋体" w:eastAsia="仿宋_GB2312"/>
                <w:color w:val="auto"/>
                <w:kern w:val="0"/>
                <w:sz w:val="13"/>
                <w:szCs w:val="13"/>
                <w:highlight w:val="none"/>
                <w:lang w:val="en-US" w:eastAsia="zh-CN"/>
              </w:rPr>
            </w:pPr>
          </w:p>
        </w:tc>
        <w:tc>
          <w:tcPr>
            <w:tcW w:w="890" w:type="dxa"/>
            <w:gridSpan w:val="2"/>
            <w:tcBorders>
              <w:tl2br w:val="nil"/>
              <w:tr2bl w:val="nil"/>
            </w:tcBorders>
            <w:vAlign w:val="center"/>
          </w:tcPr>
          <w:p w14:paraId="328FF6C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AA5EAF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1台施工起重机械和整体提升脚手架、模板等自升式架设设施验收合格后未登记的。</w:t>
            </w:r>
          </w:p>
        </w:tc>
        <w:tc>
          <w:tcPr>
            <w:tcW w:w="2806" w:type="dxa"/>
            <w:tcBorders>
              <w:tl2br w:val="nil"/>
              <w:tr2bl w:val="nil"/>
            </w:tcBorders>
            <w:vAlign w:val="center"/>
          </w:tcPr>
          <w:p w14:paraId="7B41B5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警告</w:t>
            </w:r>
            <w:r>
              <w:rPr>
                <w:rFonts w:hint="eastAsia" w:ascii="仿宋_GB2312" w:hAnsi="宋体" w:eastAsia="仿宋_GB2312"/>
                <w:color w:val="auto"/>
                <w:kern w:val="0"/>
                <w:sz w:val="13"/>
                <w:szCs w:val="13"/>
                <w:highlight w:val="none"/>
              </w:rPr>
              <w:t>并处</w:t>
            </w:r>
            <w:r>
              <w:rPr>
                <w:rFonts w:hint="eastAsia" w:ascii="仿宋_GB2312" w:hAnsi="宋体" w:eastAsia="仿宋_GB2312"/>
                <w:color w:val="auto"/>
                <w:kern w:val="0"/>
                <w:sz w:val="13"/>
                <w:szCs w:val="13"/>
                <w:highlight w:val="none"/>
                <w:lang w:val="en-US" w:eastAsia="zh-CN"/>
              </w:rPr>
              <w:t>5千</w:t>
            </w:r>
            <w:r>
              <w:rPr>
                <w:rFonts w:hint="eastAsia" w:ascii="仿宋_GB2312" w:hAnsi="宋体" w:eastAsia="仿宋_GB2312"/>
                <w:color w:val="auto"/>
                <w:kern w:val="0"/>
                <w:sz w:val="13"/>
                <w:szCs w:val="13"/>
                <w:highlight w:val="none"/>
              </w:rPr>
              <w:t>元罚款。</w:t>
            </w:r>
          </w:p>
        </w:tc>
      </w:tr>
      <w:tr w14:paraId="241F091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6FEB051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133571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7E933E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B01BA1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644A95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2台施工起重机械和整体提升脚手架、模板等自升式架设设施验收合格后未登记的。</w:t>
            </w:r>
          </w:p>
        </w:tc>
        <w:tc>
          <w:tcPr>
            <w:tcW w:w="2806" w:type="dxa"/>
            <w:tcBorders>
              <w:tl2br w:val="nil"/>
              <w:tr2bl w:val="nil"/>
            </w:tcBorders>
            <w:vAlign w:val="center"/>
          </w:tcPr>
          <w:p w14:paraId="670E2F4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警告</w:t>
            </w:r>
            <w:r>
              <w:rPr>
                <w:rFonts w:hint="eastAsia" w:ascii="仿宋_GB2312" w:hAnsi="宋体" w:eastAsia="仿宋_GB2312"/>
                <w:color w:val="auto"/>
                <w:kern w:val="0"/>
                <w:sz w:val="13"/>
                <w:szCs w:val="13"/>
                <w:highlight w:val="none"/>
              </w:rPr>
              <w:t>并处</w:t>
            </w:r>
            <w:r>
              <w:rPr>
                <w:rFonts w:hint="eastAsia" w:ascii="仿宋_GB2312" w:hAnsi="宋体" w:eastAsia="仿宋_GB2312"/>
                <w:color w:val="auto"/>
                <w:kern w:val="0"/>
                <w:sz w:val="13"/>
                <w:szCs w:val="13"/>
                <w:highlight w:val="none"/>
                <w:lang w:val="en-US" w:eastAsia="zh-CN"/>
              </w:rPr>
              <w:t>5千</w:t>
            </w:r>
            <w:r>
              <w:rPr>
                <w:rFonts w:hint="eastAsia"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万元以下的罚款。</w:t>
            </w:r>
          </w:p>
        </w:tc>
      </w:tr>
      <w:tr w14:paraId="15A595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32" w:hRule="atLeast"/>
          <w:jc w:val="center"/>
        </w:trPr>
        <w:tc>
          <w:tcPr>
            <w:tcW w:w="627" w:type="dxa"/>
            <w:gridSpan w:val="2"/>
            <w:vMerge w:val="continue"/>
            <w:tcBorders>
              <w:tl2br w:val="nil"/>
              <w:tr2bl w:val="nil"/>
            </w:tcBorders>
            <w:vAlign w:val="center"/>
          </w:tcPr>
          <w:p w14:paraId="0246837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581A8A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262B09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31500F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8E9F03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3台以上施工起重机械和整体提升脚手架、模板等自升式架设设施验收合格后未登记或发生安全事故的。</w:t>
            </w:r>
          </w:p>
        </w:tc>
        <w:tc>
          <w:tcPr>
            <w:tcW w:w="2806" w:type="dxa"/>
            <w:tcBorders>
              <w:tl2br w:val="nil"/>
              <w:tr2bl w:val="nil"/>
            </w:tcBorders>
            <w:vAlign w:val="center"/>
          </w:tcPr>
          <w:p w14:paraId="556D9B4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警告</w:t>
            </w:r>
            <w:r>
              <w:rPr>
                <w:rFonts w:hint="eastAsia" w:ascii="仿宋_GB2312" w:hAnsi="宋体" w:eastAsia="仿宋_GB2312"/>
                <w:color w:val="auto"/>
                <w:kern w:val="0"/>
                <w:sz w:val="13"/>
                <w:szCs w:val="13"/>
                <w:highlight w:val="none"/>
              </w:rPr>
              <w:t>并处处</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万元罚款。</w:t>
            </w:r>
          </w:p>
        </w:tc>
      </w:tr>
      <w:tr w14:paraId="3D52AE9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0" w:hRule="atLeast"/>
          <w:jc w:val="center"/>
        </w:trPr>
        <w:tc>
          <w:tcPr>
            <w:tcW w:w="627" w:type="dxa"/>
            <w:gridSpan w:val="2"/>
            <w:vMerge w:val="restart"/>
            <w:tcBorders>
              <w:tl2br w:val="nil"/>
              <w:tr2bl w:val="nil"/>
            </w:tcBorders>
            <w:vAlign w:val="center"/>
          </w:tcPr>
          <w:p w14:paraId="11C2B61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26</w:t>
            </w:r>
          </w:p>
        </w:tc>
        <w:tc>
          <w:tcPr>
            <w:tcW w:w="1625" w:type="dxa"/>
            <w:vMerge w:val="restart"/>
            <w:tcBorders>
              <w:tl2br w:val="nil"/>
              <w:tr2bl w:val="nil"/>
            </w:tcBorders>
            <w:vAlign w:val="center"/>
          </w:tcPr>
          <w:p w14:paraId="7521B3ED">
            <w:pPr>
              <w:keepNext w:val="0"/>
              <w:keepLines w:val="0"/>
              <w:pageBreakBefore w:val="0"/>
              <w:widowControl/>
              <w:kinsoku/>
              <w:overflowPunct/>
              <w:topLinePunct w:val="0"/>
              <w:autoSpaceDE/>
              <w:autoSpaceDN/>
              <w:bidi w:val="0"/>
              <w:adjustRightInd w:val="0"/>
              <w:snapToGrid w:val="0"/>
              <w:spacing w:line="260" w:lineRule="exact"/>
              <w:ind w:firstLine="195" w:firstLineChars="150"/>
              <w:jc w:val="left"/>
              <w:rPr>
                <w:rFonts w:ascii="仿宋_GB2312" w:hAnsi="宋体" w:eastAsia="仿宋_GB2312"/>
                <w:color w:val="auto"/>
                <w:kern w:val="0"/>
                <w:sz w:val="13"/>
                <w:szCs w:val="13"/>
                <w:highlight w:val="none"/>
              </w:rPr>
            </w:pPr>
          </w:p>
          <w:p w14:paraId="23886DA5">
            <w:pPr>
              <w:keepNext w:val="0"/>
              <w:keepLines w:val="0"/>
              <w:pageBreakBefore w:val="0"/>
              <w:widowControl/>
              <w:kinsoku/>
              <w:overflowPunct/>
              <w:topLinePunct w:val="0"/>
              <w:autoSpaceDE/>
              <w:autoSpaceDN/>
              <w:bidi w:val="0"/>
              <w:adjustRightInd w:val="0"/>
              <w:snapToGrid w:val="0"/>
              <w:spacing w:line="260" w:lineRule="exact"/>
              <w:ind w:firstLine="195" w:firstLineChars="15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施工单位使用国家明令淘汰、禁止使用的危及施工安全的工艺、设备、材料</w:t>
            </w:r>
          </w:p>
        </w:tc>
        <w:tc>
          <w:tcPr>
            <w:tcW w:w="5337" w:type="dxa"/>
            <w:vMerge w:val="restart"/>
            <w:tcBorders>
              <w:tl2br w:val="nil"/>
              <w:tr2bl w:val="nil"/>
            </w:tcBorders>
            <w:vAlign w:val="center"/>
          </w:tcPr>
          <w:p w14:paraId="05892146">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292D172">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六</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依照《中华人民共和国安全生产法》的有关规定处以罚款；造成重大安全事故，构成犯罪的，对直接责任人员，依照刑法有关规定追究刑事责任：</w:t>
            </w:r>
          </w:p>
          <w:p w14:paraId="52A30E28">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（六）</w:t>
            </w:r>
            <w:r>
              <w:rPr>
                <w:rFonts w:hint="eastAsia" w:ascii="仿宋_GB2312" w:hAnsi="宋体" w:eastAsia="仿宋_GB2312"/>
                <w:color w:val="auto"/>
                <w:kern w:val="0"/>
                <w:sz w:val="13"/>
                <w:szCs w:val="13"/>
                <w:highlight w:val="none"/>
              </w:rPr>
              <w:t>使用国家明令淘汰、禁止使用的危及施工安全的工艺、设备、材料的。</w:t>
            </w:r>
          </w:p>
          <w:p w14:paraId="40098510">
            <w:pPr>
              <w:keepNext w:val="0"/>
              <w:keepLines w:val="0"/>
              <w:pageBreakBefore w:val="0"/>
              <w:widowControl/>
              <w:numPr>
                <w:ilvl w:val="0"/>
                <w:numId w:val="0"/>
              </w:numPr>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p>
          <w:p w14:paraId="0E27E97A">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《中华人民共和国安全生产法》</w:t>
            </w:r>
          </w:p>
          <w:p w14:paraId="47B0CC33">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第九十九条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八</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生产经营单位有下列行为之一的，责令限期改正，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14:paraId="40E18C3C">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（七）使用应当淘汰的危及生产安全的工艺、设备的；</w:t>
            </w:r>
          </w:p>
          <w:p w14:paraId="5AB5767A">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（八）餐饮等行业的生产经营单位使用燃气未安装可燃气体报警装置的。</w:t>
            </w:r>
          </w:p>
        </w:tc>
        <w:tc>
          <w:tcPr>
            <w:tcW w:w="890" w:type="dxa"/>
            <w:gridSpan w:val="2"/>
            <w:tcBorders>
              <w:tl2br w:val="nil"/>
              <w:tr2bl w:val="nil"/>
            </w:tcBorders>
            <w:vAlign w:val="center"/>
          </w:tcPr>
          <w:p w14:paraId="26B11C5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C9BDF1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经责令限期改正，限期内改正完毕的。</w:t>
            </w:r>
          </w:p>
        </w:tc>
        <w:tc>
          <w:tcPr>
            <w:tcW w:w="2806" w:type="dxa"/>
            <w:tcBorders>
              <w:tl2br w:val="nil"/>
              <w:tr2bl w:val="nil"/>
            </w:tcBorders>
            <w:vAlign w:val="center"/>
          </w:tcPr>
          <w:p w14:paraId="4D977C2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对生产经营单位处5万元以下的罚款。</w:t>
            </w:r>
          </w:p>
        </w:tc>
      </w:tr>
      <w:tr w14:paraId="3A35ED6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3" w:hRule="atLeast"/>
          <w:jc w:val="center"/>
        </w:trPr>
        <w:tc>
          <w:tcPr>
            <w:tcW w:w="627" w:type="dxa"/>
            <w:gridSpan w:val="2"/>
            <w:vMerge w:val="continue"/>
            <w:tcBorders>
              <w:tl2br w:val="nil"/>
              <w:tr2bl w:val="nil"/>
            </w:tcBorders>
            <w:vAlign w:val="center"/>
          </w:tcPr>
          <w:p w14:paraId="5753A83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C8873F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5E3252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EC0962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BEF21A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逾期未改正，不涉及危险性较大分部分项工程，且尚未造成生产安全事故的。</w:t>
            </w:r>
          </w:p>
        </w:tc>
        <w:tc>
          <w:tcPr>
            <w:tcW w:w="2806" w:type="dxa"/>
            <w:tcBorders>
              <w:tl2br w:val="nil"/>
              <w:tr2bl w:val="nil"/>
            </w:tcBorders>
            <w:vAlign w:val="center"/>
          </w:tcPr>
          <w:p w14:paraId="504839B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对生产经营单位处5万元以上10万元以下的罚款；对其直接负责的主管人员和其他直接责任人员处1万元以上1.2万元以下的罚款。</w:t>
            </w:r>
          </w:p>
        </w:tc>
      </w:tr>
      <w:tr w14:paraId="2380EE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1" w:hRule="atLeast"/>
          <w:jc w:val="center"/>
        </w:trPr>
        <w:tc>
          <w:tcPr>
            <w:tcW w:w="627" w:type="dxa"/>
            <w:gridSpan w:val="2"/>
            <w:vMerge w:val="continue"/>
            <w:tcBorders>
              <w:tl2br w:val="nil"/>
              <w:tr2bl w:val="nil"/>
            </w:tcBorders>
            <w:vAlign w:val="center"/>
          </w:tcPr>
          <w:p w14:paraId="32AA6EF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16071A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D613F2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52DC25F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5D6F97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（1）逾期未改正，涉及危险性较大分部分项工程，且尚未造成生产安全事故的。</w:t>
            </w:r>
          </w:p>
        </w:tc>
        <w:tc>
          <w:tcPr>
            <w:tcW w:w="2806" w:type="dxa"/>
            <w:tcBorders>
              <w:tl2br w:val="nil"/>
              <w:tr2bl w:val="nil"/>
            </w:tcBorders>
            <w:vAlign w:val="center"/>
          </w:tcPr>
          <w:p w14:paraId="59D2B9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对生产经营单位处10万元以上20万元以下的罚款；对其直接负责的主管人员和其他直接责任人员处1.2万元以上2万元以下的罚款。</w:t>
            </w:r>
          </w:p>
        </w:tc>
      </w:tr>
      <w:tr w14:paraId="326307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46" w:hRule="atLeast"/>
          <w:jc w:val="center"/>
        </w:trPr>
        <w:tc>
          <w:tcPr>
            <w:tcW w:w="627" w:type="dxa"/>
            <w:gridSpan w:val="2"/>
            <w:vMerge w:val="continue"/>
            <w:tcBorders>
              <w:tl2br w:val="nil"/>
              <w:tr2bl w:val="nil"/>
            </w:tcBorders>
            <w:vAlign w:val="center"/>
          </w:tcPr>
          <w:p w14:paraId="47B6982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6B01EA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39D20C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BDA546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48814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（2）逾期未改正，涉及超规模危险性较大分部分项工程，或逾期未改正</w:t>
            </w:r>
            <w:r>
              <w:rPr>
                <w:rFonts w:hint="eastAsia" w:ascii="仿宋_GB2312" w:hAnsi="宋体" w:eastAsia="仿宋_GB2312"/>
                <w:color w:val="auto"/>
                <w:kern w:val="0"/>
                <w:sz w:val="13"/>
                <w:szCs w:val="13"/>
                <w:highlight w:val="none"/>
                <w:lang w:eastAsia="zh-CN"/>
              </w:rPr>
              <w:t>或者</w:t>
            </w:r>
            <w:r>
              <w:rPr>
                <w:rFonts w:hint="eastAsia" w:ascii="仿宋_GB2312" w:hAnsi="宋体" w:eastAsia="仿宋_GB2312"/>
                <w:color w:val="auto"/>
                <w:kern w:val="0"/>
                <w:sz w:val="13"/>
                <w:szCs w:val="13"/>
                <w:highlight w:val="none"/>
              </w:rPr>
              <w:t>造成生产安全事故。</w:t>
            </w:r>
          </w:p>
        </w:tc>
        <w:tc>
          <w:tcPr>
            <w:tcW w:w="2806" w:type="dxa"/>
            <w:tcBorders>
              <w:tl2br w:val="nil"/>
              <w:tr2bl w:val="nil"/>
            </w:tcBorders>
            <w:vAlign w:val="center"/>
          </w:tcPr>
          <w:p w14:paraId="4A97857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对生产经营单位处20万元的罚款；责令停业整顿，直至改正违法行为，对其直接负责的主管人员和其他直接责任人员处2万元罚款。</w:t>
            </w:r>
          </w:p>
        </w:tc>
      </w:tr>
      <w:tr w14:paraId="5A3B4B4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4617554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27</w:t>
            </w:r>
          </w:p>
        </w:tc>
        <w:tc>
          <w:tcPr>
            <w:tcW w:w="1625" w:type="dxa"/>
            <w:vMerge w:val="restart"/>
            <w:tcBorders>
              <w:tl2br w:val="nil"/>
              <w:tr2bl w:val="nil"/>
            </w:tcBorders>
            <w:vAlign w:val="center"/>
          </w:tcPr>
          <w:p w14:paraId="3194512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施工单位挪用列入建设工程概算的安全生产作业环境及安全施工措施所需费用的</w:t>
            </w:r>
          </w:p>
        </w:tc>
        <w:tc>
          <w:tcPr>
            <w:tcW w:w="5337" w:type="dxa"/>
            <w:vMerge w:val="restart"/>
            <w:tcBorders>
              <w:tl2br w:val="nil"/>
              <w:tr2bl w:val="nil"/>
            </w:tcBorders>
            <w:vAlign w:val="center"/>
          </w:tcPr>
          <w:p w14:paraId="60C3B827">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0B7815B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第六十三条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违反本条例的规定，施工单位挪用列入建设工程概算的安全生产作业环境及安全施工措施所需费用的，责令限期改正，处挪用费用20%以上50%以下的罚款；造成损失的，依法承担赔偿责任。</w:t>
            </w:r>
          </w:p>
        </w:tc>
        <w:tc>
          <w:tcPr>
            <w:tcW w:w="890" w:type="dxa"/>
            <w:gridSpan w:val="2"/>
            <w:tcBorders>
              <w:tl2br w:val="nil"/>
              <w:tr2bl w:val="nil"/>
            </w:tcBorders>
            <w:vAlign w:val="center"/>
          </w:tcPr>
          <w:p w14:paraId="0E16C76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35DEB9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挪用费用占列入建设工程概算的安全生产作业环境及安全施工措施所需费用比例50%以下</w:t>
            </w:r>
            <w:r>
              <w:rPr>
                <w:rFonts w:ascii="仿宋_GB2312" w:hAnsi="宋体" w:eastAsia="仿宋_GB2312"/>
                <w:color w:val="auto"/>
                <w:kern w:val="0"/>
                <w:sz w:val="13"/>
                <w:szCs w:val="13"/>
                <w:highlight w:val="none"/>
              </w:rPr>
              <w:t>的</w:t>
            </w:r>
            <w:r>
              <w:rPr>
                <w:rFonts w:hint="eastAsia" w:ascii="仿宋_GB2312" w:hAnsi="宋体" w:eastAsia="仿宋_GB2312"/>
                <w:color w:val="auto"/>
                <w:kern w:val="0"/>
                <w:sz w:val="13"/>
                <w:szCs w:val="13"/>
                <w:highlight w:val="none"/>
              </w:rPr>
              <w:t>。</w:t>
            </w:r>
          </w:p>
        </w:tc>
        <w:tc>
          <w:tcPr>
            <w:tcW w:w="2806" w:type="dxa"/>
            <w:tcBorders>
              <w:tl2br w:val="nil"/>
              <w:tr2bl w:val="nil"/>
            </w:tcBorders>
            <w:vAlign w:val="center"/>
          </w:tcPr>
          <w:p w14:paraId="29F9408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责令限期改正，处挪用费用百分之二十以上百分之二十五以下的罚款。</w:t>
            </w:r>
          </w:p>
        </w:tc>
      </w:tr>
      <w:tr w14:paraId="3072F28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3BE467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tcPr>
          <w:p w14:paraId="39E257E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97EEC3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4338B0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E80644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挪用费用占列入建设工程概算的安全生产作业环境及安全施工措施所需费用比例50%以上75%以内的。</w:t>
            </w:r>
          </w:p>
        </w:tc>
        <w:tc>
          <w:tcPr>
            <w:tcW w:w="2806" w:type="dxa"/>
            <w:tcBorders>
              <w:tl2br w:val="nil"/>
              <w:tr2bl w:val="nil"/>
            </w:tcBorders>
            <w:vAlign w:val="center"/>
          </w:tcPr>
          <w:p w14:paraId="7425541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责令限期改正，处挪用费用百分之二十五以上百分之四十以下的罚款。</w:t>
            </w:r>
          </w:p>
        </w:tc>
      </w:tr>
      <w:tr w14:paraId="791034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0336B5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D0D32B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DC19E2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1DE8E5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A8E5DA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挪用费用占列入建设工程概算的安全生产作业环境及安全施工措施所需费用比例75%以上或造成安全事故的。</w:t>
            </w:r>
          </w:p>
        </w:tc>
        <w:tc>
          <w:tcPr>
            <w:tcW w:w="2806" w:type="dxa"/>
            <w:tcBorders>
              <w:tl2br w:val="nil"/>
              <w:tr2bl w:val="nil"/>
            </w:tcBorders>
            <w:vAlign w:val="center"/>
          </w:tcPr>
          <w:p w14:paraId="07D7769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责令限期改正，处挪用费用百分之四十以上百分之五十以下的罚款。</w:t>
            </w:r>
          </w:p>
        </w:tc>
      </w:tr>
      <w:tr w14:paraId="7D6DD2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A23B34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128</w:t>
            </w:r>
          </w:p>
        </w:tc>
        <w:tc>
          <w:tcPr>
            <w:tcW w:w="1625" w:type="dxa"/>
            <w:vMerge w:val="restart"/>
            <w:tcBorders>
              <w:tl2br w:val="nil"/>
              <w:tr2bl w:val="nil"/>
            </w:tcBorders>
            <w:vAlign w:val="center"/>
          </w:tcPr>
          <w:p w14:paraId="60AC6A1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施工单位施工前未对有关安全施工的技术要求作出详细说明且逾期未改正的</w:t>
            </w:r>
          </w:p>
        </w:tc>
        <w:tc>
          <w:tcPr>
            <w:tcW w:w="5337" w:type="dxa"/>
            <w:vMerge w:val="restart"/>
            <w:tcBorders>
              <w:tl2br w:val="nil"/>
              <w:tr2bl w:val="nil"/>
            </w:tcBorders>
            <w:vAlign w:val="center"/>
          </w:tcPr>
          <w:p w14:paraId="26693E1C">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53CCE0B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第六十四条（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5万元以上10万元以下的罚款；造成重大安全事故，构成犯罪的，对直接责任人员，依照刑法有关规定追究刑事责任：</w:t>
            </w:r>
          </w:p>
          <w:p w14:paraId="29A2555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(一)施工前未对有关安全施工的技术要求作出详细说明的；</w:t>
            </w:r>
          </w:p>
        </w:tc>
        <w:tc>
          <w:tcPr>
            <w:tcW w:w="890" w:type="dxa"/>
            <w:gridSpan w:val="2"/>
            <w:tcBorders>
              <w:tl2br w:val="nil"/>
              <w:tr2bl w:val="nil"/>
            </w:tcBorders>
            <w:vAlign w:val="center"/>
          </w:tcPr>
          <w:p w14:paraId="6679D93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1E07BE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不涉及危险性较大分部分项工程，且尚未造成生产安全事故的。</w:t>
            </w:r>
          </w:p>
        </w:tc>
        <w:tc>
          <w:tcPr>
            <w:tcW w:w="2806" w:type="dxa"/>
            <w:tcBorders>
              <w:tl2br w:val="nil"/>
              <w:tr2bl w:val="nil"/>
            </w:tcBorders>
            <w:vAlign w:val="center"/>
          </w:tcPr>
          <w:p w14:paraId="6D86B42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责令停业整顿，直至改正违法行为；处5万元以上6万元以下的罚款。</w:t>
            </w:r>
          </w:p>
        </w:tc>
      </w:tr>
      <w:tr w14:paraId="0C8C5E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CED05C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2BF7B0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49B000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72E6E5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F86E4F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涉及危险性较大分部分项工程，且尚未造成生产安全事故的。</w:t>
            </w:r>
          </w:p>
        </w:tc>
        <w:tc>
          <w:tcPr>
            <w:tcW w:w="2806" w:type="dxa"/>
            <w:tcBorders>
              <w:tl2br w:val="nil"/>
              <w:tr2bl w:val="nil"/>
            </w:tcBorders>
            <w:vAlign w:val="center"/>
          </w:tcPr>
          <w:p w14:paraId="57C0D85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责令停业整顿，直至改正违法行为；处6万元以上8万元以下的罚款。</w:t>
            </w:r>
          </w:p>
        </w:tc>
      </w:tr>
      <w:tr w14:paraId="21CA46F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3B1894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FE6A23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CD943F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2A0D4B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E30BB7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发生安全事故的涉及超规模危险性较大分部分项工程，或造成生产安全事故。</w:t>
            </w:r>
          </w:p>
        </w:tc>
        <w:tc>
          <w:tcPr>
            <w:tcW w:w="2806" w:type="dxa"/>
            <w:tcBorders>
              <w:tl2br w:val="nil"/>
              <w:tr2bl w:val="nil"/>
            </w:tcBorders>
            <w:vAlign w:val="center"/>
          </w:tcPr>
          <w:p w14:paraId="4C32DDE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责令停业整顿，直至改正违法行为；处8万元以上10万元以下的罚款。</w:t>
            </w:r>
          </w:p>
        </w:tc>
      </w:tr>
      <w:tr w14:paraId="17A807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6" w:hRule="atLeast"/>
          <w:jc w:val="center"/>
        </w:trPr>
        <w:tc>
          <w:tcPr>
            <w:tcW w:w="627" w:type="dxa"/>
            <w:gridSpan w:val="2"/>
            <w:vMerge w:val="restart"/>
            <w:tcBorders>
              <w:tl2br w:val="nil"/>
              <w:tr2bl w:val="nil"/>
            </w:tcBorders>
            <w:vAlign w:val="center"/>
          </w:tcPr>
          <w:p w14:paraId="179F2B5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29</w:t>
            </w:r>
          </w:p>
        </w:tc>
        <w:tc>
          <w:tcPr>
            <w:tcW w:w="1625" w:type="dxa"/>
            <w:vMerge w:val="restart"/>
            <w:tcBorders>
              <w:tl2br w:val="nil"/>
              <w:tr2bl w:val="nil"/>
            </w:tcBorders>
            <w:vAlign w:val="center"/>
          </w:tcPr>
          <w:p w14:paraId="0F506B2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施工单位未根据不同施工阶段和周围环境及季节、气候的变化，在施工现场采取相应的安全施工措施，或者在城市市区内的建设工程的施工现场未实行封闭围挡且逾期未改正的</w:t>
            </w:r>
          </w:p>
        </w:tc>
        <w:tc>
          <w:tcPr>
            <w:tcW w:w="5337" w:type="dxa"/>
            <w:vMerge w:val="restart"/>
            <w:tcBorders>
              <w:tl2br w:val="nil"/>
              <w:tr2bl w:val="nil"/>
            </w:tcBorders>
            <w:vAlign w:val="center"/>
          </w:tcPr>
          <w:p w14:paraId="22FFB46D">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03247917">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第六十四条（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5万元以上10万元以下的罚款；造成重大安全事故，构成犯罪的，对直接责任人员，依照刑法有关规定追究刑事责任：</w:t>
            </w:r>
          </w:p>
          <w:p w14:paraId="46294F0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(二)未根据不同施工阶段和周围环境及季节、气候的变化，在施工现场采取相应的安全施工措施，或者在城市市区内的建设工程的施工现场未实行封闭围挡的；</w:t>
            </w:r>
          </w:p>
        </w:tc>
        <w:tc>
          <w:tcPr>
            <w:tcW w:w="890" w:type="dxa"/>
            <w:gridSpan w:val="2"/>
            <w:tcBorders>
              <w:tl2br w:val="nil"/>
              <w:tr2bl w:val="nil"/>
            </w:tcBorders>
            <w:vAlign w:val="center"/>
          </w:tcPr>
          <w:p w14:paraId="04F067F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FAE1D6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09A5269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责令停业整顿，直至改正违法行为；处5万元以上6万元以下的罚款。</w:t>
            </w:r>
          </w:p>
        </w:tc>
      </w:tr>
      <w:tr w14:paraId="4CC29E5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3F03AB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8CB777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BB53B8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1FBE08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62E1AE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577180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责令停业整顿，直至改正违法行为；处6万元以上8万元以下的罚款。</w:t>
            </w:r>
          </w:p>
        </w:tc>
      </w:tr>
      <w:tr w14:paraId="377CEB9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131DFC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EDF6EC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DA57D2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63AFFE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C11AE1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405FBFF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24752AB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责令停业整顿，直至改正违法行为；处8万以上10万元以下的罚款。</w:t>
            </w:r>
          </w:p>
        </w:tc>
      </w:tr>
      <w:tr w14:paraId="4257031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9" w:hRule="atLeast"/>
          <w:jc w:val="center"/>
        </w:trPr>
        <w:tc>
          <w:tcPr>
            <w:tcW w:w="627" w:type="dxa"/>
            <w:gridSpan w:val="2"/>
            <w:vMerge w:val="restart"/>
            <w:tcBorders>
              <w:tl2br w:val="nil"/>
              <w:tr2bl w:val="nil"/>
            </w:tcBorders>
            <w:vAlign w:val="center"/>
          </w:tcPr>
          <w:p w14:paraId="1975FCE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130</w:t>
            </w:r>
          </w:p>
        </w:tc>
        <w:tc>
          <w:tcPr>
            <w:tcW w:w="1625" w:type="dxa"/>
            <w:vMerge w:val="restart"/>
            <w:tcBorders>
              <w:tl2br w:val="nil"/>
              <w:tr2bl w:val="nil"/>
            </w:tcBorders>
            <w:vAlign w:val="center"/>
          </w:tcPr>
          <w:p w14:paraId="028154C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rPr>
            </w:pPr>
            <w:r>
              <w:rPr>
                <w:rFonts w:hint="eastAsia" w:ascii="仿宋_GB2312" w:hAnsi="宋体" w:eastAsia="仿宋_GB2312"/>
                <w:color w:val="auto"/>
                <w:kern w:val="0"/>
                <w:sz w:val="13"/>
                <w:szCs w:val="13"/>
                <w:highlight w:val="none"/>
              </w:rPr>
              <w:t>施工单位在尚未竣工的建筑物内设置员工集体宿舍</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责令限期改正且逾期未改正</w:t>
            </w:r>
            <w:r>
              <w:rPr>
                <w:rFonts w:hint="eastAsia" w:ascii="仿宋_GB2312" w:hAnsi="宋体" w:eastAsia="仿宋_GB2312"/>
                <w:color w:val="auto"/>
                <w:kern w:val="0"/>
                <w:sz w:val="13"/>
                <w:szCs w:val="13"/>
                <w:highlight w:val="none"/>
              </w:rPr>
              <w:t>的</w:t>
            </w:r>
          </w:p>
        </w:tc>
        <w:tc>
          <w:tcPr>
            <w:tcW w:w="5337" w:type="dxa"/>
            <w:vMerge w:val="restart"/>
            <w:tcBorders>
              <w:tl2br w:val="nil"/>
              <w:tr2bl w:val="nil"/>
            </w:tcBorders>
            <w:vAlign w:val="center"/>
          </w:tcPr>
          <w:p w14:paraId="6BB97B47">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3148ABA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第六十四条（</w:t>
            </w:r>
            <w:r>
              <w:rPr>
                <w:rFonts w:ascii="仿宋_GB2312" w:hAnsi="宋体" w:eastAsia="仿宋_GB2312"/>
                <w:color w:val="auto"/>
                <w:kern w:val="0"/>
                <w:sz w:val="13"/>
                <w:szCs w:val="13"/>
                <w:highlight w:val="none"/>
              </w:rPr>
              <w:t>三</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5万元以上10万元以下的罚款；造成重大安全事故，构成犯罪的，对直接责任人员，依照刑法有关规定追究刑事责任：</w:t>
            </w:r>
          </w:p>
          <w:p w14:paraId="68148FA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(三)在尚未竣工的建筑物内设置员工集体宿舍的；</w:t>
            </w:r>
          </w:p>
        </w:tc>
        <w:tc>
          <w:tcPr>
            <w:tcW w:w="890" w:type="dxa"/>
            <w:gridSpan w:val="2"/>
            <w:tcBorders>
              <w:tl2br w:val="nil"/>
              <w:tr2bl w:val="nil"/>
            </w:tcBorders>
            <w:vAlign w:val="center"/>
          </w:tcPr>
          <w:p w14:paraId="79309A3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CBBF36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员工宿舍住宿人数在3人以下的。</w:t>
            </w:r>
          </w:p>
        </w:tc>
        <w:tc>
          <w:tcPr>
            <w:tcW w:w="2806" w:type="dxa"/>
            <w:tcBorders>
              <w:tl2br w:val="nil"/>
              <w:tr2bl w:val="nil"/>
            </w:tcBorders>
            <w:vAlign w:val="center"/>
          </w:tcPr>
          <w:p w14:paraId="08BDAB3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责令停业整顿，直至改正违法行为；处5万元以上6万元以下的罚款。</w:t>
            </w:r>
          </w:p>
        </w:tc>
      </w:tr>
      <w:tr w14:paraId="3C81B7E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9" w:hRule="atLeast"/>
          <w:jc w:val="center"/>
        </w:trPr>
        <w:tc>
          <w:tcPr>
            <w:tcW w:w="627" w:type="dxa"/>
            <w:gridSpan w:val="2"/>
            <w:vMerge w:val="continue"/>
            <w:tcBorders>
              <w:tl2br w:val="nil"/>
              <w:tr2bl w:val="nil"/>
            </w:tcBorders>
            <w:vAlign w:val="center"/>
          </w:tcPr>
          <w:p w14:paraId="1F37D86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5711FB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F81D47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C8F5CD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30949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员工宿舍住宿人数在3人以上10人以下的。</w:t>
            </w:r>
          </w:p>
        </w:tc>
        <w:tc>
          <w:tcPr>
            <w:tcW w:w="2806" w:type="dxa"/>
            <w:tcBorders>
              <w:tl2br w:val="nil"/>
              <w:tr2bl w:val="nil"/>
            </w:tcBorders>
            <w:vAlign w:val="center"/>
          </w:tcPr>
          <w:p w14:paraId="6B3577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责令停业整顿，直至改正违法行为；处6万元以上8万元以下的罚款。</w:t>
            </w:r>
          </w:p>
        </w:tc>
      </w:tr>
      <w:tr w14:paraId="3765129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870998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37EAF6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7B952B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B220A9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A260B8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员工宿舍住宿人数在10人以上的，或造成生产安全事故的。</w:t>
            </w:r>
          </w:p>
        </w:tc>
        <w:tc>
          <w:tcPr>
            <w:tcW w:w="2806" w:type="dxa"/>
            <w:tcBorders>
              <w:tl2br w:val="nil"/>
              <w:tr2bl w:val="nil"/>
            </w:tcBorders>
            <w:vAlign w:val="center"/>
          </w:tcPr>
          <w:p w14:paraId="263E10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责令停业整顿，直至改正违法行为；处8万以上10万元以下的罚款。</w:t>
            </w:r>
          </w:p>
        </w:tc>
      </w:tr>
      <w:tr w14:paraId="63D9A0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66D19D1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31</w:t>
            </w:r>
          </w:p>
        </w:tc>
        <w:tc>
          <w:tcPr>
            <w:tcW w:w="1625" w:type="dxa"/>
            <w:vMerge w:val="restart"/>
            <w:tcBorders>
              <w:tl2br w:val="nil"/>
              <w:tr2bl w:val="nil"/>
            </w:tcBorders>
            <w:vAlign w:val="center"/>
          </w:tcPr>
          <w:p w14:paraId="16D4E17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施工现场临时搭建的建筑物不符合安全使用要求且逾期未改正的</w:t>
            </w:r>
          </w:p>
        </w:tc>
        <w:tc>
          <w:tcPr>
            <w:tcW w:w="5337" w:type="dxa"/>
            <w:vMerge w:val="restart"/>
            <w:tcBorders>
              <w:tl2br w:val="nil"/>
              <w:tr2bl w:val="nil"/>
            </w:tcBorders>
            <w:vAlign w:val="center"/>
          </w:tcPr>
          <w:p w14:paraId="733367A5">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6BCDA36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第六十四条（</w:t>
            </w:r>
            <w:r>
              <w:rPr>
                <w:rFonts w:ascii="仿宋_GB2312" w:hAnsi="宋体" w:eastAsia="仿宋_GB2312"/>
                <w:color w:val="auto"/>
                <w:kern w:val="0"/>
                <w:sz w:val="13"/>
                <w:szCs w:val="13"/>
                <w:highlight w:val="none"/>
              </w:rPr>
              <w:t>四</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5万元以上10万元以下的罚款；造成重大安全事故，构成犯罪的，对直接责任人员，依照刑法有关规定追究刑事责任：</w:t>
            </w:r>
          </w:p>
          <w:p w14:paraId="18DCA1B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(四)施工现场临时搭建的建筑物不符合安全使用要求的；</w:t>
            </w:r>
          </w:p>
          <w:p w14:paraId="09FF2FE2">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施工单位有前款规定行为，造成损失的，依法承担赔偿责任。</w:t>
            </w:r>
          </w:p>
        </w:tc>
        <w:tc>
          <w:tcPr>
            <w:tcW w:w="890" w:type="dxa"/>
            <w:gridSpan w:val="2"/>
            <w:tcBorders>
              <w:tl2br w:val="nil"/>
              <w:tr2bl w:val="nil"/>
            </w:tcBorders>
            <w:vAlign w:val="center"/>
          </w:tcPr>
          <w:p w14:paraId="7E4245E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F8404D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5047EAF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责令停业整顿，直至改正违法行为；处5万元以上6万元以下的罚款。</w:t>
            </w:r>
          </w:p>
        </w:tc>
      </w:tr>
      <w:tr w14:paraId="720471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67E27D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5E2DAF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3A8F9E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2A52BE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5A1C56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8A2969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责令停业整顿，直至改正违法行为；处6万元以上8万元以下的罚款。</w:t>
            </w:r>
          </w:p>
        </w:tc>
      </w:tr>
      <w:tr w14:paraId="7A3AA5F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297AC2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9833FB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41102F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E38C07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E47E32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7BB3A21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69A34A5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责令停业整顿，直至改正违法行为；处8万以上10万元以下的罚款。</w:t>
            </w:r>
          </w:p>
        </w:tc>
      </w:tr>
      <w:tr w14:paraId="27B2623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1A6D33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32</w:t>
            </w:r>
          </w:p>
        </w:tc>
        <w:tc>
          <w:tcPr>
            <w:tcW w:w="1625" w:type="dxa"/>
            <w:vMerge w:val="restart"/>
            <w:tcBorders>
              <w:tl2br w:val="nil"/>
              <w:tr2bl w:val="nil"/>
            </w:tcBorders>
            <w:vAlign w:val="center"/>
          </w:tcPr>
          <w:p w14:paraId="2906F88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施工单位未对因建设工程施工可能造成损害的毗邻建筑物、构筑物和地下管线等采取专项防护措施且逾期未改正的</w:t>
            </w:r>
          </w:p>
        </w:tc>
        <w:tc>
          <w:tcPr>
            <w:tcW w:w="5337" w:type="dxa"/>
            <w:vMerge w:val="restart"/>
            <w:tcBorders>
              <w:tl2br w:val="nil"/>
              <w:tr2bl w:val="nil"/>
            </w:tcBorders>
            <w:vAlign w:val="center"/>
          </w:tcPr>
          <w:p w14:paraId="14FBEFBD">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CE69BE6">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第六十四条（</w:t>
            </w:r>
            <w:r>
              <w:rPr>
                <w:rFonts w:ascii="仿宋_GB2312" w:hAnsi="宋体" w:eastAsia="仿宋_GB2312"/>
                <w:color w:val="auto"/>
                <w:kern w:val="0"/>
                <w:sz w:val="13"/>
                <w:szCs w:val="13"/>
                <w:highlight w:val="none"/>
              </w:rPr>
              <w:t>五</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5万元以上10万元以下的罚款；造成重大安全事故，构成犯罪的，对直接责任人员，依照刑法有关规定追究刑事责任：</w:t>
            </w:r>
          </w:p>
          <w:p w14:paraId="4ECD8B24">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(五)未对因建设工程施工可能造成损害的毗邻建筑物、构筑物和地下管线等采取专项防护措施的。</w:t>
            </w:r>
          </w:p>
          <w:p w14:paraId="1EBDFA0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施工单位有前款规定行为，造成损失的，依法承担赔偿责任。</w:t>
            </w:r>
          </w:p>
        </w:tc>
        <w:tc>
          <w:tcPr>
            <w:tcW w:w="890" w:type="dxa"/>
            <w:gridSpan w:val="2"/>
            <w:tcBorders>
              <w:tl2br w:val="nil"/>
              <w:tr2bl w:val="nil"/>
            </w:tcBorders>
            <w:vAlign w:val="center"/>
          </w:tcPr>
          <w:p w14:paraId="66D57FD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2AB449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FEBE23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责令停业整顿，直至改正违法行为；处5万元以上6万元以下的罚款。</w:t>
            </w:r>
          </w:p>
        </w:tc>
      </w:tr>
      <w:tr w14:paraId="6D4736A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DEFD6A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4BEF0A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07466C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9E0C8A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EFA2CC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778034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责令停业整顿，直至改正违法行为；处6万元以上8万元以下的罚款。</w:t>
            </w:r>
          </w:p>
        </w:tc>
      </w:tr>
      <w:tr w14:paraId="635D3C5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37328E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C34F02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881BFF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83DD8C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E13194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0A3C321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14197F9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责令停业整顿，直至改正违法行为；处8万以上10万元以下的罚款。</w:t>
            </w:r>
          </w:p>
        </w:tc>
      </w:tr>
      <w:tr w14:paraId="1D11F3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7ADE0D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33</w:t>
            </w:r>
          </w:p>
        </w:tc>
        <w:tc>
          <w:tcPr>
            <w:tcW w:w="1625" w:type="dxa"/>
            <w:vMerge w:val="restart"/>
            <w:tcBorders>
              <w:tl2br w:val="nil"/>
              <w:tr2bl w:val="nil"/>
            </w:tcBorders>
            <w:vAlign w:val="center"/>
          </w:tcPr>
          <w:p w14:paraId="27BD4C7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施工单位安全防护用具、机械设备、施工机具及配件在进入施工现场前未经查验或者查验不合格即投入使用且逾期未改正的</w:t>
            </w:r>
          </w:p>
        </w:tc>
        <w:tc>
          <w:tcPr>
            <w:tcW w:w="5337" w:type="dxa"/>
            <w:vMerge w:val="restart"/>
            <w:tcBorders>
              <w:tl2br w:val="nil"/>
              <w:tr2bl w:val="nil"/>
            </w:tcBorders>
            <w:vAlign w:val="center"/>
          </w:tcPr>
          <w:p w14:paraId="4378B642">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77DF416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第六十五条（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01278314">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(一)安全防护用具、机械设备、施工机具及配件在进入施工现场前未经查验或者查验不合格即投入使用的；</w:t>
            </w:r>
          </w:p>
        </w:tc>
        <w:tc>
          <w:tcPr>
            <w:tcW w:w="890" w:type="dxa"/>
            <w:gridSpan w:val="2"/>
            <w:tcBorders>
              <w:tl2br w:val="nil"/>
              <w:tr2bl w:val="nil"/>
            </w:tcBorders>
            <w:vAlign w:val="center"/>
          </w:tcPr>
          <w:p w14:paraId="54B54CD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0EC9BF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未造成后果或后果轻微的。</w:t>
            </w:r>
          </w:p>
        </w:tc>
        <w:tc>
          <w:tcPr>
            <w:tcW w:w="2806" w:type="dxa"/>
            <w:tcBorders>
              <w:tl2br w:val="nil"/>
              <w:tr2bl w:val="nil"/>
            </w:tcBorders>
            <w:vAlign w:val="center"/>
          </w:tcPr>
          <w:p w14:paraId="0F1E128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1B46EF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0" w:hRule="atLeast"/>
          <w:jc w:val="center"/>
        </w:trPr>
        <w:tc>
          <w:tcPr>
            <w:tcW w:w="627" w:type="dxa"/>
            <w:gridSpan w:val="2"/>
            <w:vMerge w:val="continue"/>
            <w:tcBorders>
              <w:tl2br w:val="nil"/>
              <w:tr2bl w:val="nil"/>
            </w:tcBorders>
            <w:vAlign w:val="center"/>
          </w:tcPr>
          <w:p w14:paraId="36429D9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56EFE2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9078AE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648D57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C7370F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造成危害后果但尚未造成安全生产事故的。</w:t>
            </w:r>
          </w:p>
        </w:tc>
        <w:tc>
          <w:tcPr>
            <w:tcW w:w="2806" w:type="dxa"/>
            <w:tcBorders>
              <w:tl2br w:val="nil"/>
              <w:tr2bl w:val="nil"/>
            </w:tcBorders>
            <w:vAlign w:val="center"/>
          </w:tcPr>
          <w:p w14:paraId="0AA44C8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责令停业整顿，直至改正违法行为；处12万元以上25万元以下的罚款。</w:t>
            </w:r>
          </w:p>
        </w:tc>
      </w:tr>
      <w:tr w14:paraId="02ABD9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9760CC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A632A5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B8E2D5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B322CC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49613B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716741C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2737A22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EF670B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D8C855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973889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8468AA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7B447D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6F2D4D2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w:t>
            </w:r>
            <w:r>
              <w:rPr>
                <w:rFonts w:hint="eastAsia" w:ascii="仿宋_GB2312" w:hAnsi="宋体" w:eastAsia="仿宋_GB2312"/>
                <w:color w:val="auto"/>
                <w:kern w:val="0"/>
                <w:sz w:val="13"/>
                <w:szCs w:val="13"/>
                <w:highlight w:val="none"/>
              </w:rPr>
              <w:t>0日；处30万元的罚款。</w:t>
            </w:r>
          </w:p>
        </w:tc>
      </w:tr>
      <w:tr w14:paraId="535F596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21966D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D2D540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641895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73BF4A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63E514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08CBCDA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日；处30万元的罚款。</w:t>
            </w:r>
          </w:p>
        </w:tc>
      </w:tr>
      <w:tr w14:paraId="2908129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028591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12F322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256BDD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E555FC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2BB8A3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2DA6BBB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-180日；处30万元的罚款。</w:t>
            </w:r>
          </w:p>
        </w:tc>
      </w:tr>
      <w:tr w14:paraId="005E87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0A207E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32436C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1C7572E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36D975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91AE30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2545C48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6362E5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3" w:hRule="atLeast"/>
          <w:jc w:val="center"/>
        </w:trPr>
        <w:tc>
          <w:tcPr>
            <w:tcW w:w="627" w:type="dxa"/>
            <w:gridSpan w:val="2"/>
            <w:vMerge w:val="continue"/>
            <w:tcBorders>
              <w:tl2br w:val="nil"/>
              <w:tr2bl w:val="nil"/>
            </w:tcBorders>
            <w:vAlign w:val="center"/>
          </w:tcPr>
          <w:p w14:paraId="62F8520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C84ADD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9281F1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DD7F5C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679F683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078ED51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1570687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3459CB0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34</w:t>
            </w:r>
          </w:p>
        </w:tc>
        <w:tc>
          <w:tcPr>
            <w:tcW w:w="1625" w:type="dxa"/>
            <w:vMerge w:val="restart"/>
            <w:tcBorders>
              <w:tl2br w:val="nil"/>
              <w:tr2bl w:val="nil"/>
            </w:tcBorders>
            <w:vAlign w:val="center"/>
          </w:tcPr>
          <w:p w14:paraId="1EFF39D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E6D9FC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A9A278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施工单位使用未经验收或者验收不合格的施工起重机械和整体提升脚手架、模板等自升式架设设施且逾期未改正的</w:t>
            </w:r>
          </w:p>
        </w:tc>
        <w:tc>
          <w:tcPr>
            <w:tcW w:w="5337" w:type="dxa"/>
            <w:vMerge w:val="restart"/>
            <w:tcBorders>
              <w:tl2br w:val="nil"/>
              <w:tr2bl w:val="nil"/>
            </w:tcBorders>
            <w:vAlign w:val="center"/>
          </w:tcPr>
          <w:p w14:paraId="5736BA38">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28907ED8">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9A3EAF3">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6741B72">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第六十五条（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4632450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(二)使用未经验收或者验收不合格的施工起重机械和整体提升脚手架、模板等自升式架设设施的；</w:t>
            </w:r>
          </w:p>
          <w:p w14:paraId="2EB6251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6B953B3">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C82512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F0488D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00F225E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B7CC6B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A3E758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未造成后果或后果轻微的。</w:t>
            </w:r>
          </w:p>
        </w:tc>
        <w:tc>
          <w:tcPr>
            <w:tcW w:w="2806" w:type="dxa"/>
            <w:tcBorders>
              <w:tl2br w:val="nil"/>
              <w:tr2bl w:val="nil"/>
            </w:tcBorders>
            <w:vAlign w:val="center"/>
          </w:tcPr>
          <w:p w14:paraId="5BFA495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287413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1642C5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9C44F4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1527ED4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AF0D0E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636D92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造成危害后果但尚未造成安全生产事故的。</w:t>
            </w:r>
          </w:p>
        </w:tc>
        <w:tc>
          <w:tcPr>
            <w:tcW w:w="2806" w:type="dxa"/>
            <w:tcBorders>
              <w:tl2br w:val="nil"/>
              <w:tr2bl w:val="nil"/>
            </w:tcBorders>
            <w:vAlign w:val="center"/>
          </w:tcPr>
          <w:p w14:paraId="7C70A4C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责令停业整顿，直至改正违法行为；处12万元以上25万元以下的罚款。</w:t>
            </w:r>
          </w:p>
        </w:tc>
      </w:tr>
      <w:tr w14:paraId="2CF435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1" w:hRule="atLeast"/>
          <w:jc w:val="center"/>
        </w:trPr>
        <w:tc>
          <w:tcPr>
            <w:tcW w:w="627" w:type="dxa"/>
            <w:gridSpan w:val="2"/>
            <w:vMerge w:val="continue"/>
            <w:tcBorders>
              <w:tl2br w:val="nil"/>
              <w:tr2bl w:val="nil"/>
            </w:tcBorders>
            <w:vAlign w:val="center"/>
          </w:tcPr>
          <w:p w14:paraId="04FC86F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CBED26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FBA8FD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018ABE1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64DF4E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1FC829E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21D928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DFCA32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62420F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16E672D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B8588F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02AB7D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45A2536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日；处30万元的罚款。</w:t>
            </w:r>
          </w:p>
        </w:tc>
      </w:tr>
      <w:tr w14:paraId="0DDF58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2EFFFB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67BF8B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40A138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B3BDEA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779638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2185994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日；处30万元的罚款。</w:t>
            </w:r>
          </w:p>
        </w:tc>
      </w:tr>
      <w:tr w14:paraId="0CFCE5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B95E3A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6F3D24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742CCE6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815BF0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04D5B9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03A1153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-180日；处30万元的罚款。</w:t>
            </w:r>
          </w:p>
        </w:tc>
      </w:tr>
      <w:tr w14:paraId="2F8CC9B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2FAB45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8A16AA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94F945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9B7502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62B2DA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6FED402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16E725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6458CD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AF1F85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1EA15A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F904A0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1801DA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227E34A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35F869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2A63AA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35</w:t>
            </w:r>
          </w:p>
        </w:tc>
        <w:tc>
          <w:tcPr>
            <w:tcW w:w="1625" w:type="dxa"/>
            <w:vMerge w:val="restart"/>
            <w:tcBorders>
              <w:tl2br w:val="nil"/>
              <w:tr2bl w:val="nil"/>
            </w:tcBorders>
            <w:vAlign w:val="center"/>
          </w:tcPr>
          <w:p w14:paraId="5EB70F0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7CE5122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399B744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5AEF0D3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施工单位委托不具有相应资质的单位承担施工现场安装、拆卸施工起重机械和整体提升脚手架、模板等自升式架设设施且逾期未改正的</w:t>
            </w:r>
          </w:p>
        </w:tc>
        <w:tc>
          <w:tcPr>
            <w:tcW w:w="5337" w:type="dxa"/>
            <w:vMerge w:val="restart"/>
            <w:tcBorders>
              <w:tl2br w:val="nil"/>
              <w:tr2bl w:val="nil"/>
            </w:tcBorders>
            <w:vAlign w:val="center"/>
          </w:tcPr>
          <w:p w14:paraId="25ADC9F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783CC4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A9162EC">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80489D4">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A8F53C5">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7D878D5B">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第六十五条（</w:t>
            </w:r>
            <w:r>
              <w:rPr>
                <w:rFonts w:ascii="仿宋_GB2312" w:hAnsi="宋体" w:eastAsia="仿宋_GB2312"/>
                <w:color w:val="auto"/>
                <w:kern w:val="0"/>
                <w:sz w:val="13"/>
                <w:szCs w:val="13"/>
                <w:highlight w:val="none"/>
              </w:rPr>
              <w:t>三</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628AC8A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(三)委托不具有相应资质的单位承担施工现场安装、拆卸施工起重机械和整体提升脚手架、模板等自升式架设设施的；</w:t>
            </w:r>
          </w:p>
        </w:tc>
        <w:tc>
          <w:tcPr>
            <w:tcW w:w="890" w:type="dxa"/>
            <w:gridSpan w:val="2"/>
            <w:tcBorders>
              <w:tl2br w:val="nil"/>
              <w:tr2bl w:val="nil"/>
            </w:tcBorders>
            <w:vAlign w:val="center"/>
          </w:tcPr>
          <w:p w14:paraId="4527709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792479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未造成后果或后果轻微的。</w:t>
            </w:r>
          </w:p>
        </w:tc>
        <w:tc>
          <w:tcPr>
            <w:tcW w:w="2806" w:type="dxa"/>
            <w:tcBorders>
              <w:tl2br w:val="nil"/>
              <w:tr2bl w:val="nil"/>
            </w:tcBorders>
            <w:vAlign w:val="center"/>
          </w:tcPr>
          <w:p w14:paraId="7B5B3CE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1164A2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96FFD9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0ADC72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380AF4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37CD6B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2304D4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造成危害后果但尚未造成安全生产事故的。</w:t>
            </w:r>
          </w:p>
        </w:tc>
        <w:tc>
          <w:tcPr>
            <w:tcW w:w="2806" w:type="dxa"/>
            <w:tcBorders>
              <w:tl2br w:val="nil"/>
              <w:tr2bl w:val="nil"/>
            </w:tcBorders>
            <w:vAlign w:val="center"/>
          </w:tcPr>
          <w:p w14:paraId="3BC2669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责令停业整顿，直至改正违法行为；处12万元以上25万元以下的罚款。</w:t>
            </w:r>
          </w:p>
        </w:tc>
      </w:tr>
      <w:tr w14:paraId="4D5452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1FEC159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CD298C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37CB22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12B13A3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9685CA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7BC3CF7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43BDD5C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1C54FB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475840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33D844C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154557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E18F08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73F7261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日；处30万元的罚款。</w:t>
            </w:r>
          </w:p>
        </w:tc>
      </w:tr>
      <w:tr w14:paraId="3F20FE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58B93B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577A64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455423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E94AD7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40284E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024D413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日；处30万元的罚款。</w:t>
            </w:r>
          </w:p>
        </w:tc>
      </w:tr>
      <w:tr w14:paraId="2C90508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E7E671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0F0A5B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25FE31F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76B5E38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64C00B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02CED9E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-180日；处30万元的罚款。</w:t>
            </w:r>
          </w:p>
        </w:tc>
      </w:tr>
      <w:tr w14:paraId="2D64A9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3" w:hRule="atLeast"/>
          <w:jc w:val="center"/>
        </w:trPr>
        <w:tc>
          <w:tcPr>
            <w:tcW w:w="627" w:type="dxa"/>
            <w:gridSpan w:val="2"/>
            <w:vMerge w:val="continue"/>
            <w:tcBorders>
              <w:tl2br w:val="nil"/>
              <w:tr2bl w:val="nil"/>
            </w:tcBorders>
            <w:vAlign w:val="center"/>
          </w:tcPr>
          <w:p w14:paraId="63E0975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704F02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1BFF8E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9260F5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7230154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34B2D95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1ECFAA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4" w:hRule="atLeast"/>
          <w:jc w:val="center"/>
        </w:trPr>
        <w:tc>
          <w:tcPr>
            <w:tcW w:w="627" w:type="dxa"/>
            <w:gridSpan w:val="2"/>
            <w:vMerge w:val="continue"/>
            <w:tcBorders>
              <w:tl2br w:val="nil"/>
              <w:tr2bl w:val="nil"/>
            </w:tcBorders>
            <w:vAlign w:val="center"/>
          </w:tcPr>
          <w:p w14:paraId="7208F7A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B4D000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4169B0C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14D77E6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352934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0421253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4DB4AF2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5A26C47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36</w:t>
            </w:r>
          </w:p>
        </w:tc>
        <w:tc>
          <w:tcPr>
            <w:tcW w:w="1625" w:type="dxa"/>
            <w:vMerge w:val="restart"/>
            <w:tcBorders>
              <w:tl2br w:val="nil"/>
              <w:tr2bl w:val="nil"/>
            </w:tcBorders>
            <w:vAlign w:val="center"/>
          </w:tcPr>
          <w:p w14:paraId="3E4B425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0CD5863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17E9EBC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5DDEAD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施工单位在施工组织设计中未编制安全技术措施、施工现场临时用电方案或者专项施工方案且逾期未改正的</w:t>
            </w:r>
          </w:p>
        </w:tc>
        <w:tc>
          <w:tcPr>
            <w:tcW w:w="5337" w:type="dxa"/>
            <w:vMerge w:val="restart"/>
            <w:tcBorders>
              <w:tl2br w:val="nil"/>
              <w:tr2bl w:val="nil"/>
            </w:tcBorders>
            <w:vAlign w:val="center"/>
          </w:tcPr>
          <w:p w14:paraId="6608CBD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6B1C48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AF8AA0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BFA50CE">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23D5414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rPr>
              <w:t>第六十五条（</w:t>
            </w:r>
            <w:r>
              <w:rPr>
                <w:rFonts w:ascii="仿宋_GB2312" w:hAnsi="宋体" w:eastAsia="仿宋_GB2312"/>
                <w:color w:val="auto"/>
                <w:kern w:val="0"/>
                <w:sz w:val="13"/>
                <w:szCs w:val="13"/>
                <w:highlight w:val="none"/>
              </w:rPr>
              <w:t>四</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有下列行为之一的，责令限期改正；逾期未改正的，责令停业整顿，并处10万元以上30万元以下的罚款；情节严重的，降低资质等级，直至吊销资质证书；造成重大安全事故，构成犯罪的，对直接责任人员，依照刑法有关规定追究刑事责任；造成损失的，依法承担赔偿责任：</w:t>
            </w:r>
          </w:p>
          <w:p w14:paraId="53E7BB2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(四)在施工组织设计中未编制安全技术措施、施工现场临时用电方案或者专项施工方案的。</w:t>
            </w:r>
          </w:p>
          <w:p w14:paraId="59403CBB">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C5C3F18">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p>
          <w:p w14:paraId="24E04CF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A81F06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1D7C75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F86FAC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7C48AF2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369BBF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75E3AC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C61172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865089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23D158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8A5EA7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责令停业整顿，直至改正违法行为；处10万元以上12万元以下的罚款。</w:t>
            </w:r>
          </w:p>
        </w:tc>
      </w:tr>
      <w:tr w14:paraId="45D8FF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0AD432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F996E9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044D64F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66DB16C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3493AF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涉及超过规定规模的危险性较大分部分项工程。</w:t>
            </w:r>
          </w:p>
        </w:tc>
        <w:tc>
          <w:tcPr>
            <w:tcW w:w="2806" w:type="dxa"/>
            <w:tcBorders>
              <w:tl2br w:val="nil"/>
              <w:tr2bl w:val="nil"/>
            </w:tcBorders>
            <w:vAlign w:val="center"/>
          </w:tcPr>
          <w:p w14:paraId="13E4B12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责令停业整顿，直至改正违法行为；处12万元以上25万元以下的罚款。</w:t>
            </w:r>
          </w:p>
        </w:tc>
      </w:tr>
      <w:tr w14:paraId="5E4DEFF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77C583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29A177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985B53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1DE8B6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631954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造成3人以下死亡，或者10人以下重伤，或者1000万元以下直接经济损失。</w:t>
            </w:r>
          </w:p>
        </w:tc>
        <w:tc>
          <w:tcPr>
            <w:tcW w:w="2806" w:type="dxa"/>
            <w:tcBorders>
              <w:tl2br w:val="nil"/>
              <w:tr2bl w:val="nil"/>
            </w:tcBorders>
            <w:vAlign w:val="center"/>
          </w:tcPr>
          <w:p w14:paraId="5C19A82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责令停业整顿30-60日；处25万元以上30万元以下的罚款。</w:t>
            </w:r>
          </w:p>
        </w:tc>
      </w:tr>
      <w:tr w14:paraId="6584B6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502318E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D23ACC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549368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F1CB5D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D80A78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08EF413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663617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日；处30万元的罚款。</w:t>
            </w:r>
          </w:p>
        </w:tc>
      </w:tr>
      <w:tr w14:paraId="10A521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82A391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4C69BB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AB98BD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45D2FCD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143BD9A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08068E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90</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日；处30万元的罚款。</w:t>
            </w:r>
          </w:p>
        </w:tc>
      </w:tr>
      <w:tr w14:paraId="0C8535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0B8CE4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3163AF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031E0A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D3DD14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CEA1D9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51FCA09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120</w:t>
            </w:r>
            <w:r>
              <w:rPr>
                <w:rFonts w:hint="eastAsia" w:ascii="仿宋_GB2312" w:hAnsi="宋体" w:eastAsia="仿宋_GB2312"/>
                <w:color w:val="auto"/>
                <w:kern w:val="0"/>
                <w:sz w:val="13"/>
                <w:szCs w:val="13"/>
                <w:highlight w:val="none"/>
              </w:rPr>
              <w:t>-180日；处30万元的罚款；暂扣安全生产许可证30日。</w:t>
            </w:r>
          </w:p>
        </w:tc>
      </w:tr>
      <w:tr w14:paraId="4CC559D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8" w:hRule="atLeast"/>
          <w:jc w:val="center"/>
        </w:trPr>
        <w:tc>
          <w:tcPr>
            <w:tcW w:w="627" w:type="dxa"/>
            <w:gridSpan w:val="2"/>
            <w:vMerge w:val="continue"/>
            <w:tcBorders>
              <w:tl2br w:val="nil"/>
              <w:tr2bl w:val="nil"/>
            </w:tcBorders>
            <w:vAlign w:val="center"/>
          </w:tcPr>
          <w:p w14:paraId="104FEDB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5A827F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1C9C54A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542E69D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2E152EC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5160B56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处30万元的罚款；降低资质等级。</w:t>
            </w:r>
          </w:p>
        </w:tc>
      </w:tr>
      <w:tr w14:paraId="143D67A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5" w:hRule="atLeast"/>
          <w:jc w:val="center"/>
        </w:trPr>
        <w:tc>
          <w:tcPr>
            <w:tcW w:w="627" w:type="dxa"/>
            <w:gridSpan w:val="2"/>
            <w:vMerge w:val="continue"/>
            <w:tcBorders>
              <w:tl2br w:val="nil"/>
              <w:tr2bl w:val="nil"/>
            </w:tcBorders>
            <w:vAlign w:val="center"/>
          </w:tcPr>
          <w:p w14:paraId="4A0BB82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B93CAF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7CE878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00CE909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5EF1BA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74A53DF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处30万元的罚款；吊销资质证书。</w:t>
            </w:r>
          </w:p>
        </w:tc>
      </w:tr>
      <w:tr w14:paraId="7719BD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3" w:hRule="atLeast"/>
          <w:jc w:val="center"/>
        </w:trPr>
        <w:tc>
          <w:tcPr>
            <w:tcW w:w="627" w:type="dxa"/>
            <w:gridSpan w:val="2"/>
            <w:vMerge w:val="restart"/>
            <w:tcBorders>
              <w:tl2br w:val="nil"/>
              <w:tr2bl w:val="nil"/>
            </w:tcBorders>
            <w:vAlign w:val="center"/>
          </w:tcPr>
          <w:p w14:paraId="325C628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137</w:t>
            </w:r>
          </w:p>
        </w:tc>
        <w:tc>
          <w:tcPr>
            <w:tcW w:w="1625" w:type="dxa"/>
            <w:vMerge w:val="restart"/>
            <w:tcBorders>
              <w:tl2br w:val="nil"/>
              <w:tr2bl w:val="nil"/>
            </w:tcBorders>
            <w:vAlign w:val="center"/>
          </w:tcPr>
          <w:p w14:paraId="06D1703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施工单位的主要负责人、项目负责人未履行安全生产管理职责，责令限期改正逾期未改正的</w:t>
            </w:r>
          </w:p>
        </w:tc>
        <w:tc>
          <w:tcPr>
            <w:tcW w:w="5337" w:type="dxa"/>
            <w:vMerge w:val="restart"/>
            <w:tcBorders>
              <w:tl2br w:val="nil"/>
              <w:tr2bl w:val="nil"/>
            </w:tcBorders>
            <w:vAlign w:val="center"/>
          </w:tcPr>
          <w:p w14:paraId="20926683">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7451B08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第六十六条第</w:t>
            </w:r>
            <w:r>
              <w:rPr>
                <w:rFonts w:hint="eastAsia" w:ascii="仿宋_GB2312" w:hAnsi="宋体" w:eastAsia="仿宋_GB2312"/>
                <w:color w:val="auto"/>
                <w:kern w:val="0"/>
                <w:sz w:val="13"/>
                <w:szCs w:val="13"/>
                <w:highlight w:val="none"/>
                <w:lang w:val="en-US" w:eastAsia="zh-CN"/>
              </w:rPr>
              <w:t>一、二</w:t>
            </w:r>
            <w:r>
              <w:rPr>
                <w:rFonts w:hint="eastAsia" w:ascii="仿宋_GB2312" w:hAnsi="宋体" w:eastAsia="仿宋_GB2312"/>
                <w:color w:val="auto"/>
                <w:kern w:val="0"/>
                <w:sz w:val="13"/>
                <w:szCs w:val="13"/>
                <w:highlight w:val="none"/>
              </w:rPr>
              <w:t>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的规定，施工单位的主要负责人、项目负责人未履行安全生产管理职责的，责令限期改正；逾期未改正的，责令施工单位停业整顿；造成重大安全事故、重大伤亡事故或者其他严重后果，构成犯罪的，依照刑法有关规定追究刑事责任。</w:t>
            </w:r>
          </w:p>
          <w:p w14:paraId="0E94D6C6">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作业人员不服管理、违反规章制度和操作规程冒险作业造成重大伤亡事故或者其他严重后果，构成犯罪的，依照刑法有关规定追究刑事责任。施工单位的主要负责人、项目负责人有前款违法行为，尚不够刑事处罚的，处2万元以上20万元以下的罚款或者按照管理权限给予撤职处分；自刑罚执行完毕或者受处分之日起，5年内不得担任任何施工单位的主要负责人、项目负责人。</w:t>
            </w:r>
          </w:p>
        </w:tc>
        <w:tc>
          <w:tcPr>
            <w:tcW w:w="890" w:type="dxa"/>
            <w:gridSpan w:val="2"/>
            <w:tcBorders>
              <w:tl2br w:val="nil"/>
              <w:tr2bl w:val="nil"/>
            </w:tcBorders>
            <w:vAlign w:val="center"/>
          </w:tcPr>
          <w:p w14:paraId="2094704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E56135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尚未造成危害后果。</w:t>
            </w:r>
          </w:p>
        </w:tc>
        <w:tc>
          <w:tcPr>
            <w:tcW w:w="2806" w:type="dxa"/>
            <w:tcBorders>
              <w:tl2br w:val="nil"/>
              <w:tr2bl w:val="nil"/>
            </w:tcBorders>
            <w:vAlign w:val="center"/>
          </w:tcPr>
          <w:p w14:paraId="1893908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责令停业整顿，直至改正违法行为；对施工单位的主要负责人、项目负责人处2万元以上6万元以下的罚款。</w:t>
            </w:r>
          </w:p>
        </w:tc>
      </w:tr>
      <w:tr w14:paraId="741DED3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7" w:hRule="atLeast"/>
          <w:jc w:val="center"/>
        </w:trPr>
        <w:tc>
          <w:tcPr>
            <w:tcW w:w="627" w:type="dxa"/>
            <w:gridSpan w:val="2"/>
            <w:vMerge w:val="continue"/>
            <w:tcBorders>
              <w:tl2br w:val="nil"/>
              <w:tr2bl w:val="nil"/>
            </w:tcBorders>
            <w:vAlign w:val="center"/>
          </w:tcPr>
          <w:p w14:paraId="7F0BBB1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2385A8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CCA3D7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BA5262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9501AA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造成一般危害后果。</w:t>
            </w:r>
          </w:p>
        </w:tc>
        <w:tc>
          <w:tcPr>
            <w:tcW w:w="2806" w:type="dxa"/>
            <w:tcBorders>
              <w:tl2br w:val="nil"/>
              <w:tr2bl w:val="nil"/>
            </w:tcBorders>
            <w:vAlign w:val="center"/>
          </w:tcPr>
          <w:p w14:paraId="325AB64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责令停业整顿，直至改正违法行为；施工单位的主要负责人、项目负责人处6万元以上15万元以下的罚款。</w:t>
            </w:r>
          </w:p>
        </w:tc>
      </w:tr>
      <w:tr w14:paraId="591CBA1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0639C24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079CA9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CD419C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BBD34F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p w14:paraId="6C0B8C8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p w14:paraId="1644CC2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AF4ECB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造成严重危害后果。</w:t>
            </w:r>
          </w:p>
        </w:tc>
        <w:tc>
          <w:tcPr>
            <w:tcW w:w="2806" w:type="dxa"/>
            <w:tcBorders>
              <w:tl2br w:val="nil"/>
              <w:tr2bl w:val="nil"/>
            </w:tcBorders>
            <w:vAlign w:val="center"/>
          </w:tcPr>
          <w:p w14:paraId="00C8872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改正违法行为；施工单位的主要负责人、项目负责人处15万元以上20万元以下的罚款，构成犯罪的，施工单位的主要负责人、项目负责人自刑罚执行完毕或者受处分之日起，5年内不得担任任何施工单位的主要负责人、项目负责人。</w:t>
            </w:r>
          </w:p>
        </w:tc>
      </w:tr>
      <w:tr w14:paraId="412C8E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7D5DE7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138</w:t>
            </w:r>
          </w:p>
        </w:tc>
        <w:tc>
          <w:tcPr>
            <w:tcW w:w="1625" w:type="dxa"/>
            <w:vMerge w:val="restart"/>
            <w:tcBorders>
              <w:tl2br w:val="nil"/>
              <w:tr2bl w:val="nil"/>
            </w:tcBorders>
            <w:vAlign w:val="center"/>
          </w:tcPr>
          <w:p w14:paraId="34854F9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05C0AF9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施工单位取得资质证书后，降低安全生产条件且经整改仍未达到与其资质等级相适应的安全生产条件的</w:t>
            </w:r>
          </w:p>
        </w:tc>
        <w:tc>
          <w:tcPr>
            <w:tcW w:w="5337" w:type="dxa"/>
            <w:vMerge w:val="restart"/>
            <w:tcBorders>
              <w:tl2br w:val="nil"/>
              <w:tr2bl w:val="nil"/>
            </w:tcBorders>
            <w:vAlign w:val="center"/>
          </w:tcPr>
          <w:p w14:paraId="3D3E1ADA">
            <w:pPr>
              <w:keepNext w:val="0"/>
              <w:keepLines w:val="0"/>
              <w:pageBreakBefore w:val="0"/>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44F6BB4B">
            <w:pPr>
              <w:keepNext w:val="0"/>
              <w:keepLines w:val="0"/>
              <w:pageBreakBefore w:val="0"/>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56422620">
            <w:pPr>
              <w:keepNext w:val="0"/>
              <w:keepLines w:val="0"/>
              <w:pageBreakBefore w:val="0"/>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第六十七条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施工单位取得资质证书后，降低安全生产条件的，责令限期改正；经整改仍未达到与其资质等级相适应的安全生产条件的，责令停业整顿，降低其资质等级直至吊销资质证书。</w:t>
            </w:r>
          </w:p>
        </w:tc>
        <w:tc>
          <w:tcPr>
            <w:tcW w:w="890" w:type="dxa"/>
            <w:gridSpan w:val="2"/>
            <w:tcBorders>
              <w:tl2br w:val="nil"/>
              <w:tr2bl w:val="nil"/>
            </w:tcBorders>
            <w:vAlign w:val="center"/>
          </w:tcPr>
          <w:p w14:paraId="3AC73A0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F662D4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经整改未达到与其资质等级相适应的安全生产条件，但未造成安全生产事故的。</w:t>
            </w:r>
          </w:p>
        </w:tc>
        <w:tc>
          <w:tcPr>
            <w:tcW w:w="2806" w:type="dxa"/>
            <w:tcBorders>
              <w:tl2br w:val="nil"/>
              <w:tr2bl w:val="nil"/>
            </w:tcBorders>
            <w:vAlign w:val="center"/>
          </w:tcPr>
          <w:p w14:paraId="73B0551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责令停业整顿，直至符合安全生产条件。</w:t>
            </w:r>
          </w:p>
        </w:tc>
      </w:tr>
      <w:tr w14:paraId="411947C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20647A1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96D0C3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5238DEE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8147A9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56A8E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B4E229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责令停业整顿30-60日。</w:t>
            </w:r>
          </w:p>
        </w:tc>
      </w:tr>
      <w:tr w14:paraId="290A38F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1EB5A0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F91447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066B08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restart"/>
            <w:tcBorders>
              <w:tl2br w:val="nil"/>
              <w:tr2bl w:val="nil"/>
            </w:tcBorders>
            <w:vAlign w:val="center"/>
          </w:tcPr>
          <w:p w14:paraId="4A915BA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9C82C0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造成3人以上5人以下死亡；或者10人以上20人以下重伤；或者1000万元以上2000万元以下直接经济损失的。</w:t>
            </w:r>
          </w:p>
        </w:tc>
        <w:tc>
          <w:tcPr>
            <w:tcW w:w="2806" w:type="dxa"/>
            <w:tcBorders>
              <w:tl2br w:val="nil"/>
              <w:tr2bl w:val="nil"/>
            </w:tcBorders>
            <w:vAlign w:val="center"/>
          </w:tcPr>
          <w:p w14:paraId="5B7BFDF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w:t>
            </w:r>
            <w:r>
              <w:rPr>
                <w:rFonts w:hint="eastAsia" w:ascii="仿宋_GB2312" w:hAnsi="宋体" w:eastAsia="仿宋_GB2312"/>
                <w:color w:val="auto"/>
                <w:kern w:val="0"/>
                <w:sz w:val="13"/>
                <w:szCs w:val="13"/>
                <w:highlight w:val="none"/>
                <w:lang w:val="en-US" w:eastAsia="zh-CN"/>
              </w:rPr>
              <w:t>60</w:t>
            </w:r>
            <w:r>
              <w:rPr>
                <w:rFonts w:hint="eastAsia" w:ascii="仿宋_GB2312" w:hAnsi="宋体" w:eastAsia="仿宋_GB2312"/>
                <w:color w:val="auto"/>
                <w:kern w:val="0"/>
                <w:sz w:val="13"/>
                <w:szCs w:val="13"/>
                <w:highlight w:val="none"/>
              </w:rPr>
              <w:t>-90日。</w:t>
            </w:r>
          </w:p>
        </w:tc>
      </w:tr>
      <w:tr w14:paraId="660A2C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59F94E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47561F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0C2A1C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B16F62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54033E5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vAlign w:val="center"/>
          </w:tcPr>
          <w:p w14:paraId="1C8ED12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责令停业整顿90-120日。</w:t>
            </w:r>
          </w:p>
        </w:tc>
      </w:tr>
      <w:tr w14:paraId="4037967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C2ACC3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84D925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8BF822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39F8508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BC75E9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造成7人以上10人以下死亡；或者30人以上50人以下重伤；或者3000万元以上5000万元以下直接经济损失的。</w:t>
            </w:r>
          </w:p>
        </w:tc>
        <w:tc>
          <w:tcPr>
            <w:tcW w:w="2806" w:type="dxa"/>
            <w:tcBorders>
              <w:tl2br w:val="nil"/>
              <w:tr2bl w:val="nil"/>
            </w:tcBorders>
            <w:vAlign w:val="center"/>
          </w:tcPr>
          <w:p w14:paraId="74336E7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责令停业整顿120-180日。</w:t>
            </w:r>
          </w:p>
        </w:tc>
      </w:tr>
      <w:tr w14:paraId="191AFA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ACD138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248678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49CB31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6F75F24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0FAEBF3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696B5ED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降低资质等级。</w:t>
            </w:r>
          </w:p>
        </w:tc>
      </w:tr>
      <w:tr w14:paraId="14D0152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F8FCBA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2ECDA4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FC9A5B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vMerge w:val="continue"/>
            <w:tcBorders>
              <w:tl2br w:val="nil"/>
              <w:tr2bl w:val="nil"/>
            </w:tcBorders>
            <w:vAlign w:val="center"/>
          </w:tcPr>
          <w:p w14:paraId="2C6DE6D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vAlign w:val="center"/>
          </w:tcPr>
          <w:p w14:paraId="3D51003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造成特别重大安全事故的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vAlign w:val="center"/>
          </w:tcPr>
          <w:p w14:paraId="5B6B985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吊销资质证书。</w:t>
            </w:r>
          </w:p>
        </w:tc>
      </w:tr>
      <w:tr w14:paraId="1C0B49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4" w:hRule="atLeast"/>
          <w:jc w:val="center"/>
        </w:trPr>
        <w:tc>
          <w:tcPr>
            <w:tcW w:w="627" w:type="dxa"/>
            <w:gridSpan w:val="2"/>
            <w:vMerge w:val="restart"/>
            <w:tcBorders>
              <w:tl2br w:val="nil"/>
              <w:tr2bl w:val="nil"/>
            </w:tcBorders>
            <w:vAlign w:val="center"/>
          </w:tcPr>
          <w:p w14:paraId="226C8C58">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39</w:t>
            </w:r>
          </w:p>
        </w:tc>
        <w:tc>
          <w:tcPr>
            <w:tcW w:w="1625" w:type="dxa"/>
            <w:vMerge w:val="restart"/>
            <w:tcBorders>
              <w:tl2br w:val="nil"/>
              <w:tr2bl w:val="nil"/>
            </w:tcBorders>
            <w:vAlign w:val="center"/>
          </w:tcPr>
          <w:p w14:paraId="254D6D5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勘察、设计单位违反规定，未按照抗震设防专项审查意见进行超限高层建筑工程勘察、设计的</w:t>
            </w:r>
          </w:p>
        </w:tc>
        <w:tc>
          <w:tcPr>
            <w:tcW w:w="5337" w:type="dxa"/>
            <w:vMerge w:val="restart"/>
            <w:tcBorders>
              <w:tl2br w:val="nil"/>
              <w:tr2bl w:val="nil"/>
            </w:tcBorders>
            <w:vAlign w:val="center"/>
          </w:tcPr>
          <w:p w14:paraId="4D46023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《超限高层建筑工程抗震设防管理规定》</w:t>
            </w:r>
          </w:p>
          <w:p w14:paraId="1F188673">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勘察、设计单位违反本规定，未按照抗震设防专项审查意见进行超限高层建筑工程勘察、设计的，责令改正，处以1万元以上3万元以下的罚款；造成损失的，依法承担赔偿责任。</w:t>
            </w:r>
          </w:p>
        </w:tc>
        <w:tc>
          <w:tcPr>
            <w:tcW w:w="890" w:type="dxa"/>
            <w:gridSpan w:val="2"/>
            <w:tcBorders>
              <w:tl2br w:val="nil"/>
              <w:tr2bl w:val="nil"/>
            </w:tcBorders>
            <w:vAlign w:val="center"/>
          </w:tcPr>
          <w:p w14:paraId="7D3A5B5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21F847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74B0181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责令改正，处1万元</w:t>
            </w:r>
            <w:r>
              <w:rPr>
                <w:rFonts w:hint="eastAsia" w:ascii="仿宋_GB2312" w:hAnsi="宋体" w:eastAsia="仿宋_GB2312"/>
                <w:color w:val="auto"/>
                <w:kern w:val="0"/>
                <w:sz w:val="13"/>
                <w:szCs w:val="13"/>
                <w:highlight w:val="none"/>
                <w:lang w:val="en-US" w:eastAsia="zh-CN"/>
              </w:rPr>
              <w:t>以上1.5万元以下</w:t>
            </w:r>
            <w:r>
              <w:rPr>
                <w:rFonts w:hint="eastAsia" w:ascii="仿宋_GB2312" w:hAnsi="宋体" w:eastAsia="仿宋_GB2312"/>
                <w:color w:val="auto"/>
                <w:kern w:val="0"/>
                <w:sz w:val="13"/>
                <w:szCs w:val="13"/>
                <w:highlight w:val="none"/>
              </w:rPr>
              <w:t>罚款。</w:t>
            </w:r>
          </w:p>
        </w:tc>
      </w:tr>
      <w:tr w14:paraId="2F51B3B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7" w:hRule="atLeast"/>
          <w:jc w:val="center"/>
        </w:trPr>
        <w:tc>
          <w:tcPr>
            <w:tcW w:w="627" w:type="dxa"/>
            <w:gridSpan w:val="2"/>
            <w:vMerge w:val="continue"/>
            <w:tcBorders>
              <w:tl2br w:val="nil"/>
              <w:tr2bl w:val="nil"/>
            </w:tcBorders>
            <w:vAlign w:val="center"/>
          </w:tcPr>
          <w:p w14:paraId="5192365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1528FF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515CCA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23FC6C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4760A4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D6C902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万元以上2万元以下罚款。</w:t>
            </w:r>
          </w:p>
        </w:tc>
      </w:tr>
      <w:tr w14:paraId="5D0147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6DC4DE1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AA93EF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30FB38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E9E9D4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A50E7CE">
            <w:pPr>
              <w:keepNext w:val="0"/>
              <w:keepLines w:val="0"/>
              <w:pageBreakBefore w:val="0"/>
              <w:widowControl/>
              <w:kinsoku/>
              <w:overflowPunct/>
              <w:topLinePunct w:val="0"/>
              <w:autoSpaceDE/>
              <w:autoSpaceDN/>
              <w:bidi w:val="0"/>
              <w:adjustRightInd w:val="0"/>
              <w:snapToGrid w:val="0"/>
              <w:spacing w:line="260" w:lineRule="exact"/>
              <w:ind w:left="210" w:leftChars="100" w:firstLine="0" w:firstLine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(1)经责令改正后，拒不改正的；</w:t>
            </w:r>
          </w:p>
          <w:p w14:paraId="0A590AB0">
            <w:pPr>
              <w:keepNext w:val="0"/>
              <w:keepLines w:val="0"/>
              <w:pageBreakBefore w:val="0"/>
              <w:widowControl/>
              <w:kinsoku/>
              <w:overflowPunct/>
              <w:topLinePunct w:val="0"/>
              <w:autoSpaceDE/>
              <w:autoSpaceDN/>
              <w:bidi w:val="0"/>
              <w:adjustRightInd w:val="0"/>
              <w:snapToGrid w:val="0"/>
              <w:spacing w:line="260" w:lineRule="exact"/>
              <w:ind w:firstLine="195" w:firstLineChars="1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(2)曾因该违法行为被查处，再次实施违法行为的；</w:t>
            </w:r>
          </w:p>
          <w:p w14:paraId="6DBBBE71">
            <w:pPr>
              <w:keepNext w:val="0"/>
              <w:keepLines w:val="0"/>
              <w:pageBreakBefore w:val="0"/>
              <w:widowControl/>
              <w:kinsoku/>
              <w:overflowPunct/>
              <w:topLinePunct w:val="0"/>
              <w:autoSpaceDE/>
              <w:autoSpaceDN/>
              <w:bidi w:val="0"/>
              <w:adjustRightInd w:val="0"/>
              <w:snapToGrid w:val="0"/>
              <w:spacing w:line="260" w:lineRule="exact"/>
              <w:ind w:firstLine="195" w:firstLineChars="15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6271FCB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万元以下罚款。</w:t>
            </w:r>
          </w:p>
        </w:tc>
      </w:tr>
      <w:tr w14:paraId="2D9258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7" w:hRule="atLeast"/>
          <w:jc w:val="center"/>
        </w:trPr>
        <w:tc>
          <w:tcPr>
            <w:tcW w:w="627" w:type="dxa"/>
            <w:gridSpan w:val="2"/>
            <w:vMerge w:val="restart"/>
            <w:tcBorders>
              <w:tl2br w:val="nil"/>
              <w:tr2bl w:val="nil"/>
            </w:tcBorders>
            <w:vAlign w:val="center"/>
          </w:tcPr>
          <w:p w14:paraId="431744E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40</w:t>
            </w:r>
          </w:p>
        </w:tc>
        <w:tc>
          <w:tcPr>
            <w:tcW w:w="1625" w:type="dxa"/>
            <w:vMerge w:val="restart"/>
            <w:tcBorders>
              <w:tl2br w:val="nil"/>
              <w:tr2bl w:val="nil"/>
            </w:tcBorders>
            <w:vAlign w:val="center"/>
          </w:tcPr>
          <w:p w14:paraId="1CE6AF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擅自采用没有工程建设标准又未经核准的新技术、新材料的</w:t>
            </w:r>
          </w:p>
        </w:tc>
        <w:tc>
          <w:tcPr>
            <w:tcW w:w="5337" w:type="dxa"/>
            <w:vMerge w:val="restart"/>
            <w:tcBorders>
              <w:tl2br w:val="nil"/>
              <w:tr2bl w:val="nil"/>
            </w:tcBorders>
            <w:vAlign w:val="center"/>
          </w:tcPr>
          <w:p w14:paraId="75CF3C4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《市政公用设施抗灾设防管理规定》</w:t>
            </w:r>
          </w:p>
          <w:p w14:paraId="59F48B4A">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违反本规定，擅自使用没有国家技术标准又未经审定的新技术、新材料的，由县级以上地方人民政府</w:t>
            </w:r>
            <w:r>
              <w:rPr>
                <w:rFonts w:hint="eastAsia" w:ascii="仿宋_GB2312" w:hAnsi="宋体" w:eastAsia="仿宋_GB2312"/>
                <w:color w:val="auto"/>
                <w:kern w:val="0"/>
                <w:sz w:val="13"/>
                <w:szCs w:val="13"/>
                <w:highlight w:val="none"/>
                <w:lang w:val="en-US" w:eastAsia="zh-CN"/>
              </w:rPr>
              <w:t>住房城乡</w:t>
            </w:r>
            <w:r>
              <w:rPr>
                <w:rFonts w:hint="eastAsia" w:ascii="仿宋_GB2312" w:hAnsi="宋体" w:eastAsia="仿宋_GB2312"/>
                <w:color w:val="auto"/>
                <w:kern w:val="0"/>
                <w:sz w:val="13"/>
                <w:szCs w:val="13"/>
                <w:highlight w:val="none"/>
              </w:rPr>
              <w:t>建设主管部门责令限期改正，并处以1万元以上3万元以下罚款。</w:t>
            </w:r>
          </w:p>
        </w:tc>
        <w:tc>
          <w:tcPr>
            <w:tcW w:w="890" w:type="dxa"/>
            <w:gridSpan w:val="2"/>
            <w:tcBorders>
              <w:tl2br w:val="nil"/>
              <w:tr2bl w:val="nil"/>
            </w:tcBorders>
            <w:vAlign w:val="center"/>
          </w:tcPr>
          <w:p w14:paraId="1678707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AF322C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6B54532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责令限期改正，并处1万元</w:t>
            </w:r>
            <w:r>
              <w:rPr>
                <w:rFonts w:hint="eastAsia" w:ascii="仿宋_GB2312" w:hAnsi="宋体" w:eastAsia="仿宋_GB2312"/>
                <w:color w:val="auto"/>
                <w:kern w:val="0"/>
                <w:sz w:val="13"/>
                <w:szCs w:val="13"/>
                <w:highlight w:val="none"/>
                <w:lang w:val="en-US" w:eastAsia="zh-CN"/>
              </w:rPr>
              <w:t>以上1.5万元以下</w:t>
            </w:r>
            <w:r>
              <w:rPr>
                <w:rFonts w:hint="eastAsia" w:ascii="仿宋_GB2312" w:hAnsi="宋体" w:eastAsia="仿宋_GB2312"/>
                <w:color w:val="auto"/>
                <w:kern w:val="0"/>
                <w:sz w:val="13"/>
                <w:szCs w:val="13"/>
                <w:highlight w:val="none"/>
              </w:rPr>
              <w:t>罚款。</w:t>
            </w:r>
          </w:p>
        </w:tc>
      </w:tr>
      <w:tr w14:paraId="368C6C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0" w:hRule="atLeast"/>
          <w:jc w:val="center"/>
        </w:trPr>
        <w:tc>
          <w:tcPr>
            <w:tcW w:w="627" w:type="dxa"/>
            <w:gridSpan w:val="2"/>
            <w:vMerge w:val="continue"/>
            <w:tcBorders>
              <w:tl2br w:val="nil"/>
              <w:tr2bl w:val="nil"/>
            </w:tcBorders>
            <w:vAlign w:val="center"/>
          </w:tcPr>
          <w:p w14:paraId="11EF4D3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D35BF4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37D978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D3A7EC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A53EAA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88F16B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责令限期改正，并处1</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万元以上2万元以下罚款。</w:t>
            </w:r>
          </w:p>
        </w:tc>
      </w:tr>
      <w:tr w14:paraId="6CE0A3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152A5E5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78DFA4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D8AEA0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0C1E34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E3B1B99">
            <w:pPr>
              <w:keepNext w:val="0"/>
              <w:keepLines w:val="0"/>
              <w:pageBreakBefore w:val="0"/>
              <w:widowControl/>
              <w:kinsoku/>
              <w:overflowPunct/>
              <w:topLinePunct w:val="0"/>
              <w:autoSpaceDE/>
              <w:autoSpaceDN/>
              <w:bidi w:val="0"/>
              <w:adjustRightInd w:val="0"/>
              <w:snapToGrid w:val="0"/>
              <w:spacing w:line="260" w:lineRule="exact"/>
              <w:ind w:left="210" w:leftChars="100" w:firstLine="0" w:firstLineChars="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(1)曾因该违法行为被查处，再次实施违法行为的；</w:t>
            </w:r>
          </w:p>
          <w:p w14:paraId="09FC793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 责令限期改正，逾期拒不改正的；</w:t>
            </w:r>
          </w:p>
          <w:p w14:paraId="44E921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08922A5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责令限期改正，并2万元以上3万元以下罚款。</w:t>
            </w:r>
          </w:p>
        </w:tc>
      </w:tr>
      <w:tr w14:paraId="01CBDA6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392C69C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41</w:t>
            </w:r>
          </w:p>
        </w:tc>
        <w:tc>
          <w:tcPr>
            <w:tcW w:w="1625" w:type="dxa"/>
            <w:vMerge w:val="restart"/>
            <w:tcBorders>
              <w:tl2br w:val="nil"/>
              <w:tr2bl w:val="nil"/>
            </w:tcBorders>
            <w:vAlign w:val="center"/>
          </w:tcPr>
          <w:p w14:paraId="1DC0F7E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擅自变动或者破坏市政公用设施的防灾设施、抗震抗风构件、隔震或者振动控制装置、安全监测系统、健康监测系统、应急自动处置系统以及地震反应观测系统等设施的</w:t>
            </w:r>
          </w:p>
        </w:tc>
        <w:tc>
          <w:tcPr>
            <w:tcW w:w="5337" w:type="dxa"/>
            <w:vMerge w:val="restart"/>
            <w:tcBorders>
              <w:tl2br w:val="nil"/>
              <w:tr2bl w:val="nil"/>
            </w:tcBorders>
            <w:vAlign w:val="center"/>
          </w:tcPr>
          <w:p w14:paraId="7929DA7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《市政公用设施抗灾设防管理规定》</w:t>
            </w:r>
          </w:p>
          <w:p w14:paraId="0394660E">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违反本规定，擅自变动或者破坏市政公用设施的防灾设施、抗震抗风构件、隔震或者振动控制装置、安全监测系统、健康监测系统、应急自动处置系统以及地震反应观测系统等设施的，由县级以上地方人民政府</w:t>
            </w:r>
            <w:r>
              <w:rPr>
                <w:rFonts w:hint="eastAsia" w:ascii="仿宋_GB2312" w:hAnsi="宋体" w:eastAsia="仿宋_GB2312"/>
                <w:color w:val="auto"/>
                <w:kern w:val="0"/>
                <w:sz w:val="13"/>
                <w:szCs w:val="13"/>
                <w:highlight w:val="none"/>
                <w:lang w:val="en-US" w:eastAsia="zh-CN"/>
              </w:rPr>
              <w:t>住房城乡</w:t>
            </w:r>
            <w:r>
              <w:rPr>
                <w:rFonts w:hint="eastAsia" w:ascii="仿宋_GB2312" w:hAnsi="宋体" w:eastAsia="仿宋_GB2312"/>
                <w:color w:val="auto"/>
                <w:kern w:val="0"/>
                <w:sz w:val="13"/>
                <w:szCs w:val="13"/>
                <w:highlight w:val="none"/>
              </w:rPr>
              <w:t>建设主管部门责令限期改正，并对个人处以1000元以下罚款，对单位处以1万元以上3万元以下罚款。</w:t>
            </w:r>
          </w:p>
        </w:tc>
        <w:tc>
          <w:tcPr>
            <w:tcW w:w="890" w:type="dxa"/>
            <w:gridSpan w:val="2"/>
            <w:tcBorders>
              <w:tl2br w:val="nil"/>
              <w:tr2bl w:val="nil"/>
            </w:tcBorders>
            <w:vAlign w:val="center"/>
          </w:tcPr>
          <w:p w14:paraId="6EDF56D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090B94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5C412C7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责令限期改正，对个人处200元罚款，对单位处1万元罚款。</w:t>
            </w:r>
          </w:p>
        </w:tc>
      </w:tr>
      <w:tr w14:paraId="6A59A61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6" w:hRule="atLeast"/>
          <w:jc w:val="center"/>
        </w:trPr>
        <w:tc>
          <w:tcPr>
            <w:tcW w:w="627" w:type="dxa"/>
            <w:gridSpan w:val="2"/>
            <w:vMerge w:val="continue"/>
            <w:tcBorders>
              <w:tl2br w:val="nil"/>
              <w:tr2bl w:val="nil"/>
            </w:tcBorders>
            <w:vAlign w:val="center"/>
          </w:tcPr>
          <w:p w14:paraId="55AA9634">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D01D7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3F28F3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C51988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109775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D98D4F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责令限期改正，对个人处200元以上500元以下罚款，对单位处以1万元以上2万元以下罚款。</w:t>
            </w:r>
          </w:p>
        </w:tc>
      </w:tr>
      <w:tr w14:paraId="3E4331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72" w:hRule="atLeast"/>
          <w:jc w:val="center"/>
        </w:trPr>
        <w:tc>
          <w:tcPr>
            <w:tcW w:w="627" w:type="dxa"/>
            <w:gridSpan w:val="2"/>
            <w:vMerge w:val="continue"/>
            <w:tcBorders>
              <w:tl2br w:val="nil"/>
              <w:tr2bl w:val="nil"/>
            </w:tcBorders>
            <w:vAlign w:val="center"/>
          </w:tcPr>
          <w:p w14:paraId="58790A5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505195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285EAD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27A360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8D75C4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(1)责令限期改正，逾期拒不改的；</w:t>
            </w:r>
          </w:p>
          <w:p w14:paraId="2FAD2F0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(2)曾因该违法行为被查处，再次实施违法行为的；</w:t>
            </w:r>
          </w:p>
          <w:p w14:paraId="65F09D6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(3) 其他依法应予从重处罚的情形。</w:t>
            </w:r>
          </w:p>
        </w:tc>
        <w:tc>
          <w:tcPr>
            <w:tcW w:w="2806" w:type="dxa"/>
            <w:tcBorders>
              <w:tl2br w:val="nil"/>
              <w:tr2bl w:val="nil"/>
            </w:tcBorders>
            <w:vAlign w:val="center"/>
          </w:tcPr>
          <w:p w14:paraId="41A6F12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责令限期改正，对个人处500元以上1千元以下罚款，对单位处2万元以上3万元以下罚款。</w:t>
            </w:r>
          </w:p>
        </w:tc>
      </w:tr>
      <w:tr w14:paraId="1BFF76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4FF1F018">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42</w:t>
            </w:r>
          </w:p>
        </w:tc>
        <w:tc>
          <w:tcPr>
            <w:tcW w:w="1625" w:type="dxa"/>
            <w:vMerge w:val="restart"/>
            <w:tcBorders>
              <w:tl2br w:val="nil"/>
              <w:tr2bl w:val="nil"/>
            </w:tcBorders>
            <w:vAlign w:val="center"/>
          </w:tcPr>
          <w:p w14:paraId="59239D9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未对经鉴定不符合抗震要求的市政公用设施进行改造、改建或者抗震加固，又未限制使用的</w:t>
            </w:r>
          </w:p>
        </w:tc>
        <w:tc>
          <w:tcPr>
            <w:tcW w:w="5337" w:type="dxa"/>
            <w:vMerge w:val="restart"/>
            <w:tcBorders>
              <w:tl2br w:val="nil"/>
              <w:tr2bl w:val="nil"/>
            </w:tcBorders>
            <w:vAlign w:val="center"/>
          </w:tcPr>
          <w:p w14:paraId="46A77CD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《市政公用设施抗灾设防管理规定》</w:t>
            </w:r>
          </w:p>
          <w:p w14:paraId="54C8D12D">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第三十三条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违反本规定，未对经鉴定不符合抗震要求的市政公用设施进行改造、改建或者抗震加固，又未限制使用的，由县级以上地方人民政府</w:t>
            </w:r>
            <w:r>
              <w:rPr>
                <w:rFonts w:hint="eastAsia" w:ascii="仿宋_GB2312" w:hAnsi="宋体" w:eastAsia="仿宋_GB2312"/>
                <w:color w:val="auto"/>
                <w:kern w:val="0"/>
                <w:sz w:val="13"/>
                <w:szCs w:val="13"/>
                <w:highlight w:val="none"/>
                <w:lang w:val="en-US" w:eastAsia="zh-CN"/>
              </w:rPr>
              <w:t>住房城乡</w:t>
            </w:r>
            <w:r>
              <w:rPr>
                <w:rFonts w:hint="eastAsia" w:ascii="仿宋_GB2312" w:hAnsi="宋体" w:eastAsia="仿宋_GB2312"/>
                <w:color w:val="auto"/>
                <w:kern w:val="0"/>
                <w:sz w:val="13"/>
                <w:szCs w:val="13"/>
                <w:highlight w:val="none"/>
              </w:rPr>
              <w:t>建设主管部门责令限期改正，逾期不改的，处以1万元以上3万元以下罚款。</w:t>
            </w:r>
          </w:p>
        </w:tc>
        <w:tc>
          <w:tcPr>
            <w:tcW w:w="890" w:type="dxa"/>
            <w:gridSpan w:val="2"/>
            <w:tcBorders>
              <w:tl2br w:val="nil"/>
              <w:tr2bl w:val="nil"/>
            </w:tcBorders>
            <w:vAlign w:val="center"/>
          </w:tcPr>
          <w:p w14:paraId="089BB32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BDBA87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责令限期改正、逾期不改的。</w:t>
            </w:r>
          </w:p>
        </w:tc>
        <w:tc>
          <w:tcPr>
            <w:tcW w:w="2806" w:type="dxa"/>
            <w:tcBorders>
              <w:tl2br w:val="nil"/>
              <w:tr2bl w:val="nil"/>
            </w:tcBorders>
            <w:vAlign w:val="center"/>
          </w:tcPr>
          <w:p w14:paraId="4747B01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处1万元</w:t>
            </w:r>
            <w:r>
              <w:rPr>
                <w:rFonts w:hint="eastAsia" w:ascii="仿宋_GB2312" w:hAnsi="宋体" w:eastAsia="仿宋_GB2312"/>
                <w:color w:val="auto"/>
                <w:kern w:val="0"/>
                <w:sz w:val="13"/>
                <w:szCs w:val="13"/>
                <w:highlight w:val="none"/>
                <w:lang w:val="en-US" w:eastAsia="zh-CN"/>
              </w:rPr>
              <w:t>以上1.5万元以下</w:t>
            </w:r>
            <w:r>
              <w:rPr>
                <w:rFonts w:hint="eastAsia" w:ascii="仿宋_GB2312" w:hAnsi="宋体" w:eastAsia="仿宋_GB2312"/>
                <w:color w:val="auto"/>
                <w:kern w:val="0"/>
                <w:sz w:val="13"/>
                <w:szCs w:val="13"/>
                <w:highlight w:val="none"/>
              </w:rPr>
              <w:t>罚款。</w:t>
            </w:r>
          </w:p>
        </w:tc>
      </w:tr>
      <w:tr w14:paraId="46C30B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5876300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F629A0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5678D86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6FF0111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A9591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E60847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处1</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万元以上2万元以下罚款。</w:t>
            </w:r>
          </w:p>
        </w:tc>
      </w:tr>
      <w:tr w14:paraId="5F2CB3E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5038C16">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F296A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7344D40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64E0F56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215C7F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(1)逾期不改，曾因该违法行为被查处，再次实施违法行为的；</w:t>
            </w:r>
          </w:p>
          <w:p w14:paraId="7D2DD82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(2)其他依法应予从重处罚的情形。</w:t>
            </w:r>
          </w:p>
        </w:tc>
        <w:tc>
          <w:tcPr>
            <w:tcW w:w="2806" w:type="dxa"/>
            <w:tcBorders>
              <w:tl2br w:val="nil"/>
              <w:tr2bl w:val="nil"/>
            </w:tcBorders>
            <w:vAlign w:val="center"/>
          </w:tcPr>
          <w:p w14:paraId="4D352BD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处2万元以上3万元以下罚款。</w:t>
            </w:r>
          </w:p>
        </w:tc>
      </w:tr>
      <w:tr w14:paraId="615D04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3" w:hRule="atLeast"/>
          <w:jc w:val="center"/>
        </w:trPr>
        <w:tc>
          <w:tcPr>
            <w:tcW w:w="627" w:type="dxa"/>
            <w:gridSpan w:val="2"/>
            <w:vMerge w:val="restart"/>
            <w:tcBorders>
              <w:tl2br w:val="nil"/>
              <w:tr2bl w:val="nil"/>
            </w:tcBorders>
            <w:vAlign w:val="center"/>
          </w:tcPr>
          <w:p w14:paraId="7E23E63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43</w:t>
            </w:r>
          </w:p>
        </w:tc>
        <w:tc>
          <w:tcPr>
            <w:tcW w:w="1625" w:type="dxa"/>
            <w:vMerge w:val="restart"/>
            <w:tcBorders>
              <w:tl2br w:val="nil"/>
              <w:tr2bl w:val="nil"/>
            </w:tcBorders>
            <w:vAlign w:val="center"/>
          </w:tcPr>
          <w:p w14:paraId="06076DE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擅自使用没有国家技术标准又未经审定通过的新技术、新材料，或者将不适用于抗震设防区的新技术、新材料用于抗震设防区，或者超出经审定的抗震烈度范围的</w:t>
            </w:r>
          </w:p>
        </w:tc>
        <w:tc>
          <w:tcPr>
            <w:tcW w:w="5337" w:type="dxa"/>
            <w:vMerge w:val="restart"/>
            <w:tcBorders>
              <w:tl2br w:val="nil"/>
              <w:tr2bl w:val="nil"/>
            </w:tcBorders>
            <w:vAlign w:val="center"/>
          </w:tcPr>
          <w:p w14:paraId="667B118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《房屋建筑工程抗震设防管理规定》</w:t>
            </w:r>
          </w:p>
          <w:p w14:paraId="6D59287F">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第二十五条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擅自使用没有国家技术标准又未经审定通过的新技术、新材料，或者将不适用于抗震设防区的新技术、新材料用于抗震设防区，或者超出经审定的抗震烈度范围的，由县级以上地方人民政府建设主管部门责令限期改正，并处以1万元以上3万元以下罚款。</w:t>
            </w:r>
          </w:p>
        </w:tc>
        <w:tc>
          <w:tcPr>
            <w:tcW w:w="890" w:type="dxa"/>
            <w:gridSpan w:val="2"/>
            <w:tcBorders>
              <w:tl2br w:val="nil"/>
              <w:tr2bl w:val="nil"/>
            </w:tcBorders>
            <w:vAlign w:val="center"/>
          </w:tcPr>
          <w:p w14:paraId="44E30F4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1863AC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598F58A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责令限期改正，处1万元</w:t>
            </w:r>
            <w:r>
              <w:rPr>
                <w:rFonts w:hint="eastAsia" w:ascii="仿宋_GB2312" w:hAnsi="宋体" w:eastAsia="仿宋_GB2312"/>
                <w:color w:val="auto"/>
                <w:kern w:val="0"/>
                <w:sz w:val="13"/>
                <w:szCs w:val="13"/>
                <w:highlight w:val="none"/>
                <w:lang w:val="en-US" w:eastAsia="zh-CN"/>
              </w:rPr>
              <w:t>以上1.5万元以下</w:t>
            </w:r>
            <w:r>
              <w:rPr>
                <w:rFonts w:hint="eastAsia" w:ascii="仿宋_GB2312" w:hAnsi="宋体" w:eastAsia="仿宋_GB2312"/>
                <w:color w:val="auto"/>
                <w:kern w:val="0"/>
                <w:sz w:val="13"/>
                <w:szCs w:val="13"/>
                <w:highlight w:val="none"/>
              </w:rPr>
              <w:t>罚款。</w:t>
            </w:r>
          </w:p>
        </w:tc>
      </w:tr>
      <w:tr w14:paraId="5BCB78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7" w:hRule="atLeast"/>
          <w:jc w:val="center"/>
        </w:trPr>
        <w:tc>
          <w:tcPr>
            <w:tcW w:w="627" w:type="dxa"/>
            <w:gridSpan w:val="2"/>
            <w:vMerge w:val="continue"/>
            <w:tcBorders>
              <w:tl2br w:val="nil"/>
              <w:tr2bl w:val="nil"/>
            </w:tcBorders>
            <w:vAlign w:val="center"/>
          </w:tcPr>
          <w:p w14:paraId="24A880E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1D625D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3800C78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5306A55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90792F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E93DAE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责令限期改正，并处1</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万元以上2万元以下罚款。</w:t>
            </w:r>
          </w:p>
        </w:tc>
      </w:tr>
      <w:tr w14:paraId="77082CA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62" w:hRule="atLeast"/>
          <w:jc w:val="center"/>
        </w:trPr>
        <w:tc>
          <w:tcPr>
            <w:tcW w:w="627" w:type="dxa"/>
            <w:gridSpan w:val="2"/>
            <w:vMerge w:val="continue"/>
            <w:tcBorders>
              <w:tl2br w:val="nil"/>
              <w:tr2bl w:val="nil"/>
            </w:tcBorders>
            <w:vAlign w:val="center"/>
          </w:tcPr>
          <w:p w14:paraId="4615586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790FBB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52D8FE7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551ABD5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BD46AEE">
            <w:pPr>
              <w:keepNext w:val="0"/>
              <w:keepLines w:val="0"/>
              <w:pageBreakBefore w:val="0"/>
              <w:widowControl/>
              <w:kinsoku/>
              <w:overflowPunct/>
              <w:topLinePunct w:val="0"/>
              <w:autoSpaceDE/>
              <w:autoSpaceDN/>
              <w:bidi w:val="0"/>
              <w:adjustRightInd w:val="0"/>
              <w:snapToGrid w:val="0"/>
              <w:spacing w:line="260" w:lineRule="exact"/>
              <w:ind w:left="210" w:leftChars="10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(1)曾因该违法行为被查处，再次实施违法行为的；</w:t>
            </w:r>
          </w:p>
          <w:p w14:paraId="79FC1F2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(2)责令限期改正，逾期拒不改正的；</w:t>
            </w:r>
          </w:p>
          <w:p w14:paraId="7C54EAE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002614C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责令限期改正，并处2万元以上3万元以下罚款。</w:t>
            </w:r>
          </w:p>
        </w:tc>
      </w:tr>
      <w:tr w14:paraId="33D2136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5" w:hRule="atLeast"/>
          <w:jc w:val="center"/>
        </w:trPr>
        <w:tc>
          <w:tcPr>
            <w:tcW w:w="627" w:type="dxa"/>
            <w:gridSpan w:val="2"/>
            <w:vMerge w:val="restart"/>
            <w:tcBorders>
              <w:tl2br w:val="nil"/>
              <w:tr2bl w:val="nil"/>
            </w:tcBorders>
            <w:vAlign w:val="center"/>
          </w:tcPr>
          <w:p w14:paraId="35AF71D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144</w:t>
            </w:r>
          </w:p>
        </w:tc>
        <w:tc>
          <w:tcPr>
            <w:tcW w:w="1625" w:type="dxa"/>
            <w:vMerge w:val="restart"/>
            <w:tcBorders>
              <w:tl2br w:val="nil"/>
              <w:tr2bl w:val="nil"/>
            </w:tcBorders>
            <w:vAlign w:val="center"/>
          </w:tcPr>
          <w:p w14:paraId="4B8D7B1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olor w:val="auto"/>
                <w:kern w:val="0"/>
                <w:sz w:val="13"/>
                <w:szCs w:val="13"/>
                <w:highlight w:val="none"/>
              </w:rPr>
              <w:t>擅自变动或者破坏房屋建筑抗震构件、隔震装置、减震部件或者地震反应观测系统等抗震设施的</w:t>
            </w:r>
          </w:p>
        </w:tc>
        <w:tc>
          <w:tcPr>
            <w:tcW w:w="5337" w:type="dxa"/>
            <w:vMerge w:val="restart"/>
            <w:tcBorders>
              <w:tl2br w:val="nil"/>
              <w:tr2bl w:val="nil"/>
            </w:tcBorders>
            <w:vAlign w:val="center"/>
          </w:tcPr>
          <w:p w14:paraId="6637E2B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《房屋建筑工程抗震设防管理规定》</w:t>
            </w:r>
          </w:p>
          <w:p w14:paraId="03929279">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第二十六条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擅自变动或者破坏房屋建筑抗震构件、隔震装置、减震部件或者地震反应观测系统等抗震设施的，由县级以上地方人民政府建设主管部门责令限期改正，并对个人处以1000元以下罚款，对单位处以1万元以上3万元以下罚款。</w:t>
            </w:r>
          </w:p>
        </w:tc>
        <w:tc>
          <w:tcPr>
            <w:tcW w:w="890" w:type="dxa"/>
            <w:gridSpan w:val="2"/>
            <w:tcBorders>
              <w:tl2br w:val="nil"/>
              <w:tr2bl w:val="nil"/>
            </w:tcBorders>
            <w:vAlign w:val="center"/>
          </w:tcPr>
          <w:p w14:paraId="5B2C587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93DEE5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vAlign w:val="center"/>
          </w:tcPr>
          <w:p w14:paraId="2B28575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责令限期改正，对个人处200元罚款，对单位处1万元罚款。</w:t>
            </w:r>
          </w:p>
        </w:tc>
      </w:tr>
      <w:tr w14:paraId="65A7E84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3" w:hRule="atLeast"/>
          <w:jc w:val="center"/>
        </w:trPr>
        <w:tc>
          <w:tcPr>
            <w:tcW w:w="627" w:type="dxa"/>
            <w:gridSpan w:val="2"/>
            <w:vMerge w:val="continue"/>
            <w:tcBorders>
              <w:tl2br w:val="nil"/>
              <w:tr2bl w:val="nil"/>
            </w:tcBorders>
            <w:vAlign w:val="center"/>
          </w:tcPr>
          <w:p w14:paraId="09BEBE7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810718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6DD3A7D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42539778">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5F535A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034098F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责令限期改正，对个人处200元以上500元以下罚款，对单位处1万元以上2万元以下罚款。</w:t>
            </w:r>
          </w:p>
        </w:tc>
      </w:tr>
      <w:tr w14:paraId="29FD233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4D3B4753">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1702CC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4AE1D05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1A731FE4">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B9FB64D">
            <w:pPr>
              <w:keepNext w:val="0"/>
              <w:keepLines w:val="0"/>
              <w:pageBreakBefore w:val="0"/>
              <w:widowControl/>
              <w:kinsoku/>
              <w:overflowPunct/>
              <w:topLinePunct w:val="0"/>
              <w:autoSpaceDE/>
              <w:autoSpaceDN/>
              <w:bidi w:val="0"/>
              <w:adjustRightInd w:val="0"/>
              <w:snapToGrid w:val="0"/>
              <w:spacing w:line="260" w:lineRule="exact"/>
              <w:ind w:left="210" w:leftChars="100" w:firstLine="0" w:firstLineChars="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(1)责令限期改正，逾期拒不改的；</w:t>
            </w:r>
          </w:p>
          <w:p w14:paraId="3D04CFA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(2)曾因该违法行为被查处，再次实施违法行为的；</w:t>
            </w:r>
          </w:p>
          <w:p w14:paraId="1ACC77A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(3)其他依法应予从重处罚的情形。</w:t>
            </w:r>
          </w:p>
        </w:tc>
        <w:tc>
          <w:tcPr>
            <w:tcW w:w="2806" w:type="dxa"/>
            <w:tcBorders>
              <w:tl2br w:val="nil"/>
              <w:tr2bl w:val="nil"/>
            </w:tcBorders>
            <w:vAlign w:val="center"/>
          </w:tcPr>
          <w:p w14:paraId="5AE1184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责令限期改正，对个人处500元以上1千元以下罚款，对单位处2万元以上3万元以下罚款。</w:t>
            </w:r>
          </w:p>
        </w:tc>
      </w:tr>
      <w:tr w14:paraId="4927679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543C857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45</w:t>
            </w:r>
          </w:p>
        </w:tc>
        <w:tc>
          <w:tcPr>
            <w:tcW w:w="1625" w:type="dxa"/>
            <w:vMerge w:val="restart"/>
            <w:tcBorders>
              <w:tl2br w:val="nil"/>
              <w:tr2bl w:val="nil"/>
            </w:tcBorders>
            <w:vAlign w:val="center"/>
          </w:tcPr>
          <w:p w14:paraId="01546C7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未对抗震能力受损、荷载增加或者需提高抗震设防类别的房屋建筑工程，进行抗震验算、修复和加固的</w:t>
            </w:r>
          </w:p>
        </w:tc>
        <w:tc>
          <w:tcPr>
            <w:tcW w:w="5337" w:type="dxa"/>
            <w:vMerge w:val="restart"/>
            <w:tcBorders>
              <w:tl2br w:val="nil"/>
              <w:tr2bl w:val="nil"/>
            </w:tcBorders>
            <w:vAlign w:val="center"/>
          </w:tcPr>
          <w:p w14:paraId="182B58C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p w14:paraId="65F4340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《房屋建筑工程抗震设防管理规定》</w:t>
            </w:r>
          </w:p>
          <w:p w14:paraId="5E6D3DE7">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第二十七条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违反本规定，未对抗震能力受损、荷载增加或者需提高抗震设防类别的房屋建筑工程，进行抗震验算、修复和加固的，由县级以上地方人民政府建设主管部门责令限期改正，逾期不改的，处以1万元以下罚款。</w:t>
            </w:r>
          </w:p>
          <w:p w14:paraId="201955E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7E5CC03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1F9E0F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责令限期改正、逾期未改的。</w:t>
            </w:r>
          </w:p>
        </w:tc>
        <w:tc>
          <w:tcPr>
            <w:tcW w:w="2806" w:type="dxa"/>
            <w:tcBorders>
              <w:tl2br w:val="nil"/>
              <w:tr2bl w:val="nil"/>
            </w:tcBorders>
            <w:vAlign w:val="center"/>
          </w:tcPr>
          <w:p w14:paraId="23C98F0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处2千元罚款。</w:t>
            </w:r>
          </w:p>
        </w:tc>
      </w:tr>
      <w:tr w14:paraId="2F8B40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1DF8A6A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EC748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4181D1E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0F5D861D">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D9F95E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FFDA2C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处2千元以上5千以下元罚款。</w:t>
            </w:r>
          </w:p>
        </w:tc>
      </w:tr>
      <w:tr w14:paraId="5FA9786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212FA0C">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484920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658E53B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00696E4C">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9719F0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有下列情形之一的：</w:t>
            </w:r>
            <w:r>
              <w:rPr>
                <w:rFonts w:hint="eastAsia" w:ascii="仿宋_GB2312" w:hAnsi="宋体" w:eastAsia="仿宋_GB2312"/>
                <w:color w:val="auto"/>
                <w:kern w:val="0"/>
                <w:sz w:val="13"/>
                <w:szCs w:val="13"/>
                <w:highlight w:val="none"/>
              </w:rPr>
              <w:t>(1)曾因该违法行为被查处，再次实施违法行为的；</w:t>
            </w:r>
          </w:p>
          <w:p w14:paraId="0C3A84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(2)其他依法应予从重处罚的情形。</w:t>
            </w:r>
          </w:p>
          <w:p w14:paraId="71CFFC5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2806" w:type="dxa"/>
            <w:tcBorders>
              <w:tl2br w:val="nil"/>
              <w:tr2bl w:val="nil"/>
            </w:tcBorders>
            <w:vAlign w:val="center"/>
          </w:tcPr>
          <w:p w14:paraId="750162C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处5千元以上1万元以下罚款。</w:t>
            </w:r>
          </w:p>
        </w:tc>
      </w:tr>
      <w:tr w14:paraId="5C34897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1E22F56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46</w:t>
            </w:r>
          </w:p>
        </w:tc>
        <w:tc>
          <w:tcPr>
            <w:tcW w:w="1625" w:type="dxa"/>
            <w:vMerge w:val="restart"/>
            <w:tcBorders>
              <w:tl2br w:val="nil"/>
              <w:tr2bl w:val="nil"/>
            </w:tcBorders>
            <w:vAlign w:val="center"/>
          </w:tcPr>
          <w:p w14:paraId="12BC94D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经鉴定需抗震加固的房屋建筑工程在进行装修改造时未进行抗震加固的</w:t>
            </w:r>
          </w:p>
        </w:tc>
        <w:tc>
          <w:tcPr>
            <w:tcW w:w="5337" w:type="dxa"/>
            <w:vMerge w:val="restart"/>
            <w:tcBorders>
              <w:tl2br w:val="nil"/>
              <w:tr2bl w:val="nil"/>
            </w:tcBorders>
            <w:vAlign w:val="center"/>
          </w:tcPr>
          <w:p w14:paraId="24A1053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《房屋建筑工程抗震设防管理规定》</w:t>
            </w:r>
          </w:p>
          <w:p w14:paraId="7AA0D1F6">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第二十八条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违反本规定，经鉴定需抗震加固的房屋建筑工程在进行装修改造时未进行抗震加固的，由县级以上地方人民政府建设主管部门责令限期改正，逾期不改的，处以1万元以下罚款。</w:t>
            </w:r>
          </w:p>
        </w:tc>
        <w:tc>
          <w:tcPr>
            <w:tcW w:w="890" w:type="dxa"/>
            <w:gridSpan w:val="2"/>
            <w:tcBorders>
              <w:tl2br w:val="nil"/>
              <w:tr2bl w:val="nil"/>
            </w:tcBorders>
            <w:vAlign w:val="center"/>
          </w:tcPr>
          <w:p w14:paraId="40586E8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775D92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责令限期改正、逾期未改的。</w:t>
            </w:r>
          </w:p>
        </w:tc>
        <w:tc>
          <w:tcPr>
            <w:tcW w:w="2806" w:type="dxa"/>
            <w:tcBorders>
              <w:tl2br w:val="nil"/>
              <w:tr2bl w:val="nil"/>
            </w:tcBorders>
            <w:vAlign w:val="center"/>
          </w:tcPr>
          <w:p w14:paraId="1BCEB16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处2千元罚款。</w:t>
            </w:r>
          </w:p>
        </w:tc>
      </w:tr>
      <w:tr w14:paraId="6322C3D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444B01B9">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6C8E77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6839D14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B6A393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FA1995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1017B1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处2千元以上5千以下元罚款。</w:t>
            </w:r>
          </w:p>
        </w:tc>
      </w:tr>
      <w:tr w14:paraId="2C679C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CB03620">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4EEE46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63A619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59EA9B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268FD1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(1)逾期不改，曾因该违法行为被查处，再次实施违法行为的；</w:t>
            </w:r>
          </w:p>
          <w:p w14:paraId="1D6E1C9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(2)其他依法应予从重处罚的情形。</w:t>
            </w:r>
          </w:p>
        </w:tc>
        <w:tc>
          <w:tcPr>
            <w:tcW w:w="2806" w:type="dxa"/>
            <w:tcBorders>
              <w:tl2br w:val="nil"/>
              <w:tr2bl w:val="nil"/>
            </w:tcBorders>
            <w:vAlign w:val="center"/>
          </w:tcPr>
          <w:p w14:paraId="1CEAE1D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处5千元以上1万元以下罚款。</w:t>
            </w:r>
          </w:p>
        </w:tc>
      </w:tr>
      <w:tr w14:paraId="66C8DB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23D10B7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47</w:t>
            </w:r>
          </w:p>
        </w:tc>
        <w:tc>
          <w:tcPr>
            <w:tcW w:w="1625" w:type="dxa"/>
            <w:vMerge w:val="restart"/>
            <w:tcBorders>
              <w:tl2br w:val="nil"/>
              <w:tr2bl w:val="nil"/>
            </w:tcBorders>
            <w:vAlign w:val="center"/>
          </w:tcPr>
          <w:p w14:paraId="47314AA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企业降低安全生产条件或不具备安全生产条件的</w:t>
            </w:r>
          </w:p>
        </w:tc>
        <w:tc>
          <w:tcPr>
            <w:tcW w:w="5337" w:type="dxa"/>
            <w:vMerge w:val="restart"/>
            <w:tcBorders>
              <w:tl2br w:val="nil"/>
              <w:tr2bl w:val="nil"/>
            </w:tcBorders>
            <w:vAlign w:val="center"/>
          </w:tcPr>
          <w:p w14:paraId="4B9B4590">
            <w:pPr>
              <w:keepNext w:val="0"/>
              <w:keepLines w:val="0"/>
              <w:pageBreakBefore w:val="0"/>
              <w:widowControl/>
              <w:shd w:val="clear" w:color="auto" w:fill="FFFFFF"/>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760C6DFB">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第十四条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企业取得安全生产许可证后，不得降低安全生产条件，并应当加强日常安全生产管理，接受安全生产许可证颁发管理机关的监督检查。</w:t>
            </w:r>
          </w:p>
          <w:p w14:paraId="563B901D">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安全生产许可证颁发管理机关应当加强对取得安全生产许可证的企业的监督检查，发现其不再具备本条例规定的安全生产条件的，应当暂扣或者吊销安全生产许可证。</w:t>
            </w:r>
          </w:p>
          <w:p w14:paraId="7521348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399F3FD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《建筑施工企业安全生产许可证管理规定》</w:t>
            </w:r>
          </w:p>
          <w:p w14:paraId="5B62B1C4">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第二十三条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建筑施工企业不再具备安全生产条件的，暂扣安全生产许可证并限期整改；情节严重的，吊销安全生产许可证。</w:t>
            </w:r>
          </w:p>
        </w:tc>
        <w:tc>
          <w:tcPr>
            <w:tcW w:w="890" w:type="dxa"/>
            <w:gridSpan w:val="2"/>
            <w:tcBorders>
              <w:tl2br w:val="nil"/>
              <w:tr2bl w:val="nil"/>
            </w:tcBorders>
            <w:vAlign w:val="center"/>
          </w:tcPr>
          <w:p w14:paraId="2EA4FD9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7C32C1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企业不再具备《安全生产许可证条例》第六条或《建筑施工企业安全生产许可证管理规定》第四条规定的安全生产条件中一条以上四条（含）以下的。</w:t>
            </w:r>
          </w:p>
        </w:tc>
        <w:tc>
          <w:tcPr>
            <w:tcW w:w="2806" w:type="dxa"/>
            <w:tcBorders>
              <w:tl2br w:val="nil"/>
              <w:tr2bl w:val="nil"/>
            </w:tcBorders>
            <w:vAlign w:val="center"/>
          </w:tcPr>
          <w:p w14:paraId="3F76DBB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暂扣安全生产许可证30天。</w:t>
            </w:r>
          </w:p>
        </w:tc>
      </w:tr>
      <w:tr w14:paraId="31DBCDF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20B1518">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FA6152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46FBF1E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3E7D225D">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DA94DD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企业不再具备《安全生产许可证条例》第六条或《建筑施工企业安全生产许可证管理规定》第四条规定的安全生产条件中四条以上八条（含）以下的。</w:t>
            </w:r>
          </w:p>
        </w:tc>
        <w:tc>
          <w:tcPr>
            <w:tcW w:w="2806" w:type="dxa"/>
            <w:tcBorders>
              <w:tl2br w:val="nil"/>
              <w:tr2bl w:val="nil"/>
            </w:tcBorders>
            <w:vAlign w:val="center"/>
          </w:tcPr>
          <w:p w14:paraId="3C30D20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暂扣安全生产许可证60天。</w:t>
            </w:r>
          </w:p>
        </w:tc>
      </w:tr>
      <w:tr w14:paraId="72FF15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3C990A9E">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5E9D41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7C11216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vMerge w:val="restart"/>
            <w:tcBorders>
              <w:tl2br w:val="nil"/>
              <w:tr2bl w:val="nil"/>
            </w:tcBorders>
            <w:vAlign w:val="center"/>
          </w:tcPr>
          <w:p w14:paraId="0194E41B">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80EAB5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企业不再具备《安全生产许可证条例》第六条或《建筑施工企业安全生产许可证管理规定》第四条规定的安全生产条件中八条以上十二条（不含）以下的。</w:t>
            </w:r>
          </w:p>
        </w:tc>
        <w:tc>
          <w:tcPr>
            <w:tcW w:w="2806" w:type="dxa"/>
            <w:tcBorders>
              <w:tl2br w:val="nil"/>
              <w:tr2bl w:val="nil"/>
            </w:tcBorders>
            <w:vAlign w:val="center"/>
          </w:tcPr>
          <w:p w14:paraId="47FF0F7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暂扣安全生产许可证90天。</w:t>
            </w:r>
          </w:p>
        </w:tc>
      </w:tr>
      <w:tr w14:paraId="214955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4B59CD5">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C1FE91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369A77DC">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vMerge w:val="continue"/>
            <w:tcBorders>
              <w:tl2br w:val="nil"/>
              <w:tr2bl w:val="nil"/>
            </w:tcBorders>
            <w:vAlign w:val="center"/>
          </w:tcPr>
          <w:p w14:paraId="2C2E7FD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vAlign w:val="center"/>
          </w:tcPr>
          <w:p w14:paraId="25774CA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企业不再具备《安全生产许可证条例》第六条或《建筑施工企业安全生产许可证管理规定》第四条规定的全部安全生产条件的。</w:t>
            </w:r>
          </w:p>
        </w:tc>
        <w:tc>
          <w:tcPr>
            <w:tcW w:w="2806" w:type="dxa"/>
            <w:tcBorders>
              <w:tl2br w:val="nil"/>
              <w:tr2bl w:val="nil"/>
            </w:tcBorders>
            <w:vAlign w:val="center"/>
          </w:tcPr>
          <w:p w14:paraId="6967ACB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吊销安全生产许可证。</w:t>
            </w:r>
          </w:p>
        </w:tc>
      </w:tr>
      <w:tr w14:paraId="3B3F76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38B2BF8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148</w:t>
            </w:r>
          </w:p>
        </w:tc>
        <w:tc>
          <w:tcPr>
            <w:tcW w:w="1625" w:type="dxa"/>
            <w:vMerge w:val="restart"/>
            <w:tcBorders>
              <w:tl2br w:val="nil"/>
              <w:tr2bl w:val="nil"/>
            </w:tcBorders>
            <w:vAlign w:val="center"/>
          </w:tcPr>
          <w:p w14:paraId="4998326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事故发生单位对事故发生负有责任的</w:t>
            </w:r>
          </w:p>
        </w:tc>
        <w:tc>
          <w:tcPr>
            <w:tcW w:w="5337" w:type="dxa"/>
            <w:vMerge w:val="restart"/>
            <w:tcBorders>
              <w:tl2br w:val="nil"/>
              <w:tr2bl w:val="nil"/>
            </w:tcBorders>
            <w:vAlign w:val="center"/>
          </w:tcPr>
          <w:p w14:paraId="2E4FD93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《生产安全事故报告和调查处理条例》</w:t>
            </w:r>
          </w:p>
          <w:p w14:paraId="7F8E5BD5">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第四十条</w:t>
            </w:r>
            <w:r>
              <w:rPr>
                <w:rFonts w:hint="eastAsia" w:ascii="仿宋_GB2312" w:hAnsi="宋体" w:eastAsia="仿宋_GB2312"/>
                <w:color w:val="auto"/>
                <w:kern w:val="0"/>
                <w:sz w:val="13"/>
                <w:szCs w:val="13"/>
                <w:highlight w:val="none"/>
                <w:lang w:eastAsia="zh-CN"/>
              </w:rPr>
              <w:t>第一款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事故发生单位对事故发生负有责任的，由有关部门依法暂扣或者吊销其有关证照；对事故发生单位负有事故责任的有关人员，依法暂停或者撤销其与安全生产有关的执业资格、岗位证书；事故发生单位主要负责人受到刑事处罚或者撤职处分的，自刑罚执行完毕或者受处分之日起，5年内不得担任任何生产经营单位的主要负责人。</w:t>
            </w:r>
          </w:p>
          <w:p w14:paraId="427469F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p w14:paraId="480AF982">
            <w:pPr>
              <w:keepNext w:val="0"/>
              <w:keepLines w:val="0"/>
              <w:pageBreakBefore w:val="0"/>
              <w:widowControl/>
              <w:shd w:val="clear" w:color="auto" w:fill="FFFFFF"/>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0F997312">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第十四条</w:t>
            </w:r>
            <w:r>
              <w:rPr>
                <w:rFonts w:hint="eastAsia" w:ascii="仿宋_GB2312" w:hAnsi="宋体" w:eastAsia="仿宋_GB2312"/>
                <w:color w:val="auto"/>
                <w:kern w:val="0"/>
                <w:sz w:val="13"/>
                <w:szCs w:val="13"/>
                <w:highlight w:val="none"/>
                <w:lang w:val="en-US" w:eastAsia="zh-CN"/>
              </w:rPr>
              <w:t xml:space="preserve"> </w:t>
            </w:r>
            <w:r>
              <w:rPr>
                <w:rFonts w:ascii="仿宋_GB2312" w:hAnsi="宋体" w:eastAsia="仿宋_GB2312"/>
                <w:color w:val="auto"/>
                <w:kern w:val="0"/>
                <w:sz w:val="13"/>
                <w:szCs w:val="13"/>
                <w:highlight w:val="none"/>
              </w:rPr>
              <w:t>企业取得安全生产许可证后，不得降低安全生产条件，并应当加强日常安全生产管理，接受安全生产许可证颁发管理机关的监督检查。</w:t>
            </w:r>
          </w:p>
          <w:p w14:paraId="36A6A074">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安全生产许可证颁发管理机关应当加强对取得安全生产许可证的企业的监督检查，发现其不再具备本条例规定的安全生产条件的，应当暂扣或者吊销安全生产许可证。</w:t>
            </w:r>
          </w:p>
          <w:p w14:paraId="6B8A6EF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553B9F8">
            <w:pPr>
              <w:keepNext w:val="0"/>
              <w:keepLines w:val="0"/>
              <w:pageBreakBefore w:val="0"/>
              <w:kinsoku/>
              <w:overflowPunct/>
              <w:topLinePunct w:val="0"/>
              <w:autoSpaceDE/>
              <w:autoSpaceDN/>
              <w:bidi w:val="0"/>
              <w:adjustRightInd w:val="0"/>
              <w:snapToGrid w:val="0"/>
              <w:spacing w:line="260" w:lineRule="exact"/>
              <w:jc w:val="center"/>
              <w:rPr>
                <w:rFonts w:hint="eastAsia" w:ascii="仿宋_GB2312" w:eastAsia="仿宋_GB2312"/>
                <w:color w:val="auto"/>
                <w:sz w:val="13"/>
                <w:szCs w:val="13"/>
                <w:highlight w:val="none"/>
                <w:lang w:eastAsia="zh-CN"/>
              </w:rPr>
            </w:pPr>
            <w:r>
              <w:rPr>
                <w:rFonts w:hint="eastAsia" w:ascii="仿宋_GB2312" w:eastAsia="仿宋_GB2312"/>
                <w:color w:val="auto"/>
                <w:sz w:val="13"/>
                <w:szCs w:val="13"/>
                <w:highlight w:val="none"/>
                <w:lang w:eastAsia="zh-CN"/>
              </w:rPr>
              <w:t>从轻情节</w:t>
            </w:r>
          </w:p>
        </w:tc>
        <w:tc>
          <w:tcPr>
            <w:tcW w:w="2846" w:type="dxa"/>
            <w:gridSpan w:val="2"/>
            <w:tcBorders>
              <w:tl2br w:val="nil"/>
              <w:tr2bl w:val="nil"/>
            </w:tcBorders>
            <w:vAlign w:val="center"/>
          </w:tcPr>
          <w:p w14:paraId="1447A80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发生一般生产安全事故。</w:t>
            </w:r>
          </w:p>
        </w:tc>
        <w:tc>
          <w:tcPr>
            <w:tcW w:w="2806" w:type="dxa"/>
            <w:tcBorders>
              <w:tl2br w:val="nil"/>
              <w:tr2bl w:val="nil"/>
            </w:tcBorders>
            <w:vAlign w:val="center"/>
          </w:tcPr>
          <w:p w14:paraId="43518BA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暂扣安全生产许可证30-60天。</w:t>
            </w:r>
          </w:p>
        </w:tc>
      </w:tr>
      <w:tr w14:paraId="2847AC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BF0EBC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BC8A02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64EE167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547B72D7">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eastAsia="仿宋_GB2312"/>
                <w:color w:val="auto"/>
                <w:sz w:val="13"/>
                <w:szCs w:val="13"/>
                <w:highlight w:val="none"/>
                <w:lang w:eastAsia="zh-CN"/>
              </w:rPr>
              <w:t>一般情节</w:t>
            </w:r>
          </w:p>
        </w:tc>
        <w:tc>
          <w:tcPr>
            <w:tcW w:w="2846" w:type="dxa"/>
            <w:gridSpan w:val="2"/>
            <w:tcBorders>
              <w:tl2br w:val="nil"/>
              <w:tr2bl w:val="nil"/>
            </w:tcBorders>
            <w:vAlign w:val="center"/>
          </w:tcPr>
          <w:p w14:paraId="09F725E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连续12个月内在同一区域发生两起一般生产安全事故的。</w:t>
            </w:r>
          </w:p>
        </w:tc>
        <w:tc>
          <w:tcPr>
            <w:tcW w:w="2806" w:type="dxa"/>
            <w:tcBorders>
              <w:tl2br w:val="nil"/>
              <w:tr2bl w:val="nil"/>
            </w:tcBorders>
            <w:vAlign w:val="center"/>
          </w:tcPr>
          <w:p w14:paraId="6DD50E8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暂扣安全生产许可证60天。</w:t>
            </w:r>
          </w:p>
        </w:tc>
      </w:tr>
      <w:tr w14:paraId="2B0687B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6384C10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671138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0727F15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vMerge w:val="restart"/>
            <w:tcBorders>
              <w:tl2br w:val="nil"/>
              <w:tr2bl w:val="nil"/>
            </w:tcBorders>
            <w:vAlign w:val="center"/>
          </w:tcPr>
          <w:p w14:paraId="5E18CCAC">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eastAsia="仿宋_GB2312"/>
                <w:color w:val="auto"/>
                <w:sz w:val="13"/>
                <w:szCs w:val="13"/>
                <w:highlight w:val="none"/>
                <w:lang w:eastAsia="zh-CN"/>
              </w:rPr>
              <w:t>从重情节</w:t>
            </w:r>
          </w:p>
        </w:tc>
        <w:tc>
          <w:tcPr>
            <w:tcW w:w="2846" w:type="dxa"/>
            <w:gridSpan w:val="2"/>
            <w:tcBorders>
              <w:tl2br w:val="nil"/>
              <w:tr2bl w:val="nil"/>
            </w:tcBorders>
            <w:vAlign w:val="center"/>
          </w:tcPr>
          <w:p w14:paraId="0866FAF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发生较大生产安全事故的。</w:t>
            </w:r>
          </w:p>
        </w:tc>
        <w:tc>
          <w:tcPr>
            <w:tcW w:w="2806" w:type="dxa"/>
            <w:tcBorders>
              <w:tl2br w:val="nil"/>
              <w:tr2bl w:val="nil"/>
            </w:tcBorders>
            <w:vAlign w:val="center"/>
          </w:tcPr>
          <w:p w14:paraId="59E34C0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暂扣安全生产许可证90天，暂扣相关资质证书90天。</w:t>
            </w:r>
          </w:p>
        </w:tc>
      </w:tr>
      <w:tr w14:paraId="1B0E964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56FF0E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97B698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70065A0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vMerge w:val="continue"/>
            <w:tcBorders>
              <w:tl2br w:val="nil"/>
              <w:tr2bl w:val="nil"/>
            </w:tcBorders>
            <w:vAlign w:val="center"/>
          </w:tcPr>
          <w:p w14:paraId="3CEDB02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vAlign w:val="center"/>
          </w:tcPr>
          <w:p w14:paraId="0C8F4A5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eastAsia="仿宋_GB2312"/>
                <w:color w:val="auto"/>
                <w:sz w:val="13"/>
                <w:szCs w:val="13"/>
                <w:highlight w:val="none"/>
              </w:rPr>
              <w:t>发生重大生产安全事故的；</w:t>
            </w:r>
            <w:r>
              <w:rPr>
                <w:rFonts w:hint="eastAsia" w:ascii="仿宋_GB2312" w:hAnsi="宋体" w:eastAsia="仿宋_GB2312"/>
                <w:color w:val="auto"/>
                <w:kern w:val="0"/>
                <w:sz w:val="13"/>
                <w:szCs w:val="13"/>
                <w:highlight w:val="none"/>
              </w:rPr>
              <w:t>因违法发包、转包、违法分包、挂靠等违法行为导致发生较大生产安全事故的。</w:t>
            </w:r>
          </w:p>
        </w:tc>
        <w:tc>
          <w:tcPr>
            <w:tcW w:w="2806" w:type="dxa"/>
            <w:tcBorders>
              <w:tl2br w:val="nil"/>
              <w:tr2bl w:val="nil"/>
            </w:tcBorders>
            <w:vAlign w:val="center"/>
          </w:tcPr>
          <w:p w14:paraId="6657878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暂扣安全生产许可证120天，降低相关企业资质。</w:t>
            </w:r>
          </w:p>
        </w:tc>
      </w:tr>
      <w:tr w14:paraId="566E7C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9" w:hRule="atLeast"/>
          <w:jc w:val="center"/>
        </w:trPr>
        <w:tc>
          <w:tcPr>
            <w:tcW w:w="627" w:type="dxa"/>
            <w:gridSpan w:val="2"/>
            <w:vMerge w:val="continue"/>
            <w:tcBorders>
              <w:tl2br w:val="nil"/>
              <w:tr2bl w:val="nil"/>
            </w:tcBorders>
            <w:vAlign w:val="center"/>
          </w:tcPr>
          <w:p w14:paraId="597B15EF">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5A2633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1F0F705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vMerge w:val="continue"/>
            <w:tcBorders>
              <w:tl2br w:val="nil"/>
              <w:tr2bl w:val="nil"/>
            </w:tcBorders>
            <w:vAlign w:val="center"/>
          </w:tcPr>
          <w:p w14:paraId="5F5AB4F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vAlign w:val="center"/>
          </w:tcPr>
          <w:p w14:paraId="2CB6551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sz w:val="13"/>
                <w:szCs w:val="13"/>
                <w:highlight w:val="none"/>
                <w:lang w:val="en-US" w:eastAsia="zh-CN"/>
              </w:rPr>
            </w:pPr>
            <w:r>
              <w:rPr>
                <w:rFonts w:hint="eastAsia" w:ascii="仿宋_GB2312" w:eastAsia="仿宋_GB2312"/>
                <w:color w:val="auto"/>
                <w:sz w:val="13"/>
                <w:szCs w:val="13"/>
                <w:highlight w:val="none"/>
              </w:rPr>
              <w:t>发生特别重大生产安全事故或者12个月内连续发生三次生产安全事故或者在安全生产许可证暂扣期间拒不整改的。</w:t>
            </w:r>
            <w:r>
              <w:rPr>
                <w:rFonts w:hint="eastAsia" w:ascii="仿宋_GB2312" w:hAnsi="宋体" w:eastAsia="仿宋_GB2312"/>
                <w:color w:val="auto"/>
                <w:kern w:val="0"/>
                <w:sz w:val="13"/>
                <w:szCs w:val="13"/>
                <w:highlight w:val="none"/>
              </w:rPr>
              <w:t>因违法发包、转包、违法分包、挂靠等违法行为导致发生重大生产安全事故的</w:t>
            </w:r>
            <w:r>
              <w:rPr>
                <w:rFonts w:hint="eastAsia" w:ascii="仿宋_GB2312" w:hAnsi="宋体" w:eastAsia="仿宋_GB2312"/>
                <w:color w:val="auto"/>
                <w:kern w:val="0"/>
                <w:sz w:val="13"/>
                <w:szCs w:val="13"/>
                <w:highlight w:val="none"/>
                <w:lang w:val="en-US" w:eastAsia="zh-CN"/>
              </w:rPr>
              <w:t>或造成特别严重社会影响的。</w:t>
            </w:r>
          </w:p>
        </w:tc>
        <w:tc>
          <w:tcPr>
            <w:tcW w:w="2806" w:type="dxa"/>
            <w:tcBorders>
              <w:tl2br w:val="nil"/>
              <w:tr2bl w:val="nil"/>
            </w:tcBorders>
            <w:vAlign w:val="center"/>
          </w:tcPr>
          <w:p w14:paraId="31C183A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吊销安全生产许可证和相关企业资质证书。</w:t>
            </w:r>
          </w:p>
        </w:tc>
      </w:tr>
      <w:tr w14:paraId="1AF268F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restart"/>
            <w:tcBorders>
              <w:tl2br w:val="nil"/>
              <w:tr2bl w:val="nil"/>
            </w:tcBorders>
            <w:vAlign w:val="center"/>
          </w:tcPr>
          <w:p w14:paraId="2D8DD60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149</w:t>
            </w:r>
          </w:p>
        </w:tc>
        <w:tc>
          <w:tcPr>
            <w:tcW w:w="1625" w:type="dxa"/>
            <w:vMerge w:val="restart"/>
            <w:tcBorders>
              <w:tl2br w:val="nil"/>
              <w:tr2bl w:val="nil"/>
            </w:tcBorders>
            <w:vAlign w:val="center"/>
          </w:tcPr>
          <w:p w14:paraId="1673B00D">
            <w:pPr>
              <w:keepNext w:val="0"/>
              <w:keepLines w:val="0"/>
              <w:pageBreakBefore w:val="0"/>
              <w:kinsoku/>
              <w:overflowPunct/>
              <w:topLinePunct w:val="0"/>
              <w:autoSpaceDE/>
              <w:autoSpaceDN/>
              <w:bidi w:val="0"/>
              <w:adjustRightInd w:val="0"/>
              <w:snapToGrid w:val="0"/>
              <w:spacing w:line="260" w:lineRule="exact"/>
              <w:jc w:val="left"/>
              <w:rPr>
                <w:rFonts w:ascii="仿宋_GB2312" w:eastAsia="仿宋_GB2312"/>
                <w:color w:val="auto"/>
                <w:sz w:val="13"/>
                <w:szCs w:val="13"/>
                <w:highlight w:val="none"/>
              </w:rPr>
            </w:pPr>
            <w:r>
              <w:rPr>
                <w:rFonts w:hint="eastAsia" w:ascii="仿宋_GB2312" w:hAnsi="宋体" w:eastAsia="仿宋_GB2312"/>
                <w:color w:val="auto"/>
                <w:kern w:val="0"/>
                <w:sz w:val="13"/>
                <w:szCs w:val="13"/>
                <w:highlight w:val="none"/>
              </w:rPr>
              <w:t>对发生生产安全</w:t>
            </w:r>
            <w:r>
              <w:rPr>
                <w:rFonts w:hint="eastAsia" w:ascii="仿宋_GB2312" w:eastAsia="仿宋_GB2312"/>
                <w:color w:val="auto"/>
                <w:sz w:val="13"/>
                <w:szCs w:val="13"/>
                <w:highlight w:val="none"/>
              </w:rPr>
              <w:t>事故负有责任的建筑施工企业主要负责人、项目负责人、专职安全生产管理人员</w:t>
            </w:r>
          </w:p>
        </w:tc>
        <w:tc>
          <w:tcPr>
            <w:tcW w:w="5337" w:type="dxa"/>
            <w:vMerge w:val="restart"/>
            <w:tcBorders>
              <w:tl2br w:val="nil"/>
              <w:tr2bl w:val="nil"/>
            </w:tcBorders>
            <w:vAlign w:val="center"/>
          </w:tcPr>
          <w:p w14:paraId="6B59136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《生产安全事故报告和调查处理条例》</w:t>
            </w:r>
          </w:p>
          <w:p w14:paraId="2C27A27F">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第四十条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事故发生单位对事故发生负有责任的，由有关部门依法暂扣或者吊销其有关证照；对事故发生单位负有事故责任的有关人员，依法暂停或者撤销其与安全生产有关的执业资格、岗位证书；事故发生单位主要负责人受到刑事处罚或者撤职处分的，自刑罚执行完毕或者受处分之日起，5年内不得担任任何生产经营单位的主要负责人。</w:t>
            </w:r>
          </w:p>
          <w:p w14:paraId="626DC96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33AC3278">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第五十八条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注册执业人员未执行法律、法规和工程建设强制性标准的，责令停止执业3个月以上1年以下；情节严重的，吊销执业资格证书，5年内不予注册；造成重大安全事故的，终身不予注册；构成犯罪的，依照刑法有关规定追究刑事责任。</w:t>
            </w:r>
          </w:p>
        </w:tc>
        <w:tc>
          <w:tcPr>
            <w:tcW w:w="890" w:type="dxa"/>
            <w:gridSpan w:val="2"/>
            <w:tcBorders>
              <w:tl2br w:val="nil"/>
              <w:tr2bl w:val="nil"/>
            </w:tcBorders>
            <w:vAlign w:val="center"/>
          </w:tcPr>
          <w:p w14:paraId="694CF7B4">
            <w:pPr>
              <w:keepNext w:val="0"/>
              <w:keepLines w:val="0"/>
              <w:pageBreakBefore w:val="0"/>
              <w:kinsoku/>
              <w:overflowPunct/>
              <w:topLinePunct w:val="0"/>
              <w:autoSpaceDE/>
              <w:autoSpaceDN/>
              <w:bidi w:val="0"/>
              <w:adjustRightInd w:val="0"/>
              <w:snapToGrid w:val="0"/>
              <w:spacing w:line="260" w:lineRule="exact"/>
              <w:jc w:val="center"/>
              <w:rPr>
                <w:rFonts w:hint="eastAsia" w:ascii="仿宋_GB2312" w:eastAsia="仿宋_GB2312"/>
                <w:color w:val="auto"/>
                <w:sz w:val="13"/>
                <w:szCs w:val="13"/>
                <w:highlight w:val="none"/>
                <w:lang w:eastAsia="zh-CN"/>
              </w:rPr>
            </w:pPr>
            <w:r>
              <w:rPr>
                <w:rFonts w:hint="eastAsia" w:ascii="仿宋_GB2312" w:eastAsia="仿宋_GB2312"/>
                <w:color w:val="auto"/>
                <w:sz w:val="13"/>
                <w:szCs w:val="13"/>
                <w:highlight w:val="none"/>
                <w:lang w:eastAsia="zh-CN"/>
              </w:rPr>
              <w:t>从轻情节</w:t>
            </w:r>
          </w:p>
        </w:tc>
        <w:tc>
          <w:tcPr>
            <w:tcW w:w="2846" w:type="dxa"/>
            <w:gridSpan w:val="2"/>
            <w:tcBorders>
              <w:tl2br w:val="nil"/>
              <w:tr2bl w:val="nil"/>
            </w:tcBorders>
            <w:vAlign w:val="center"/>
          </w:tcPr>
          <w:p w14:paraId="39ED0E7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发生一般生产安全事故的。</w:t>
            </w:r>
          </w:p>
        </w:tc>
        <w:tc>
          <w:tcPr>
            <w:tcW w:w="2806" w:type="dxa"/>
            <w:tcBorders>
              <w:tl2br w:val="nil"/>
              <w:tr2bl w:val="nil"/>
            </w:tcBorders>
            <w:vAlign w:val="center"/>
          </w:tcPr>
          <w:p w14:paraId="5077597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暂扣安全生产考核合格证书180-270天。</w:t>
            </w:r>
          </w:p>
        </w:tc>
      </w:tr>
      <w:tr w14:paraId="48CC00D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F90BC4D">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78C78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70A472B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tcBorders>
              <w:tl2br w:val="nil"/>
              <w:tr2bl w:val="nil"/>
            </w:tcBorders>
            <w:vAlign w:val="center"/>
          </w:tcPr>
          <w:p w14:paraId="1892DE00">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eastAsia="仿宋_GB2312"/>
                <w:color w:val="auto"/>
                <w:sz w:val="13"/>
                <w:szCs w:val="13"/>
                <w:highlight w:val="none"/>
                <w:lang w:eastAsia="zh-CN"/>
              </w:rPr>
              <w:t>一般情节</w:t>
            </w:r>
          </w:p>
        </w:tc>
        <w:tc>
          <w:tcPr>
            <w:tcW w:w="2846" w:type="dxa"/>
            <w:gridSpan w:val="2"/>
            <w:tcBorders>
              <w:tl2br w:val="nil"/>
              <w:tr2bl w:val="nil"/>
            </w:tcBorders>
            <w:vAlign w:val="center"/>
          </w:tcPr>
          <w:p w14:paraId="5B364CE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连续12个月内在同一区域发生两起一般生产安全事故的。</w:t>
            </w:r>
          </w:p>
        </w:tc>
        <w:tc>
          <w:tcPr>
            <w:tcW w:w="2806" w:type="dxa"/>
            <w:tcBorders>
              <w:tl2br w:val="nil"/>
              <w:tr2bl w:val="nil"/>
            </w:tcBorders>
            <w:vAlign w:val="center"/>
          </w:tcPr>
          <w:p w14:paraId="29DE19A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暂扣安全生产考核合格证书270-360天。</w:t>
            </w:r>
          </w:p>
        </w:tc>
      </w:tr>
      <w:tr w14:paraId="4E9DFB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B9D2BB2">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559372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557AFFF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vMerge w:val="restart"/>
            <w:tcBorders>
              <w:tl2br w:val="nil"/>
              <w:tr2bl w:val="nil"/>
            </w:tcBorders>
            <w:vAlign w:val="center"/>
          </w:tcPr>
          <w:p w14:paraId="3125657D">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eastAsia="仿宋_GB2312"/>
                <w:color w:val="auto"/>
                <w:sz w:val="13"/>
                <w:szCs w:val="13"/>
                <w:highlight w:val="none"/>
                <w:lang w:eastAsia="zh-CN"/>
              </w:rPr>
              <w:t>从重情节</w:t>
            </w:r>
          </w:p>
        </w:tc>
        <w:tc>
          <w:tcPr>
            <w:tcW w:w="2846" w:type="dxa"/>
            <w:gridSpan w:val="2"/>
            <w:tcBorders>
              <w:tl2br w:val="nil"/>
              <w:tr2bl w:val="nil"/>
            </w:tcBorders>
            <w:vAlign w:val="center"/>
          </w:tcPr>
          <w:p w14:paraId="22A81BE8">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（1）发生较大生产安全事故的。</w:t>
            </w:r>
          </w:p>
        </w:tc>
        <w:tc>
          <w:tcPr>
            <w:tcW w:w="2806" w:type="dxa"/>
            <w:tcBorders>
              <w:tl2br w:val="nil"/>
              <w:tr2bl w:val="nil"/>
            </w:tcBorders>
            <w:vAlign w:val="center"/>
          </w:tcPr>
          <w:p w14:paraId="56DC6FC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撤销安全生产考核合格证书；吊销执业资格证书，5年内不予注册。</w:t>
            </w:r>
          </w:p>
        </w:tc>
      </w:tr>
      <w:tr w14:paraId="6C8807E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FFA7E6B">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576DC3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4CFE3F8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vMerge w:val="continue"/>
            <w:tcBorders>
              <w:tl2br w:val="nil"/>
              <w:tr2bl w:val="nil"/>
            </w:tcBorders>
            <w:vAlign w:val="center"/>
          </w:tcPr>
          <w:p w14:paraId="351AAE2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vAlign w:val="center"/>
          </w:tcPr>
          <w:p w14:paraId="5C382FE6">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hint="eastAsia" w:ascii="仿宋_GB2312" w:hAnsi="宋体" w:eastAsia="仿宋_GB2312"/>
                <w:color w:val="auto"/>
                <w:sz w:val="13"/>
                <w:szCs w:val="13"/>
                <w:highlight w:val="none"/>
                <w:lang w:eastAsia="zh-CN"/>
              </w:rPr>
            </w:pPr>
            <w:r>
              <w:rPr>
                <w:rFonts w:hint="eastAsia" w:ascii="仿宋_GB2312" w:eastAsia="仿宋_GB2312"/>
                <w:color w:val="auto"/>
                <w:sz w:val="13"/>
                <w:szCs w:val="13"/>
                <w:highlight w:val="none"/>
              </w:rPr>
              <w:t>（2）发生重大生产安全事故的</w:t>
            </w:r>
            <w:r>
              <w:rPr>
                <w:rFonts w:hint="eastAsia" w:ascii="仿宋_GB2312" w:eastAsia="仿宋_GB2312"/>
                <w:color w:val="auto"/>
                <w:sz w:val="13"/>
                <w:szCs w:val="13"/>
                <w:highlight w:val="none"/>
                <w:lang w:val="en-US" w:eastAsia="zh-CN"/>
              </w:rPr>
              <w:t>。</w:t>
            </w:r>
          </w:p>
        </w:tc>
        <w:tc>
          <w:tcPr>
            <w:tcW w:w="2806" w:type="dxa"/>
            <w:tcBorders>
              <w:tl2br w:val="nil"/>
              <w:tr2bl w:val="nil"/>
            </w:tcBorders>
            <w:vAlign w:val="center"/>
          </w:tcPr>
          <w:p w14:paraId="5E60027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撤销安全生产考核合格证书；吊销执业资格证书，终身不予注册。</w:t>
            </w:r>
          </w:p>
        </w:tc>
      </w:tr>
      <w:tr w14:paraId="72BDBD4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4" w:hRule="atLeast"/>
          <w:jc w:val="center"/>
        </w:trPr>
        <w:tc>
          <w:tcPr>
            <w:tcW w:w="627" w:type="dxa"/>
            <w:gridSpan w:val="2"/>
            <w:vMerge w:val="continue"/>
            <w:tcBorders>
              <w:tl2br w:val="nil"/>
              <w:tr2bl w:val="nil"/>
            </w:tcBorders>
            <w:vAlign w:val="center"/>
          </w:tcPr>
          <w:p w14:paraId="0CAAEE07">
            <w:pPr>
              <w:keepNext w:val="0"/>
              <w:keepLines w:val="0"/>
              <w:pageBreakBefore w:val="0"/>
              <w:widowControl/>
              <w:kinsoku/>
              <w:overflowPunct/>
              <w:topLinePunct w:val="0"/>
              <w:autoSpaceDE/>
              <w:autoSpaceDN/>
              <w:bidi w:val="0"/>
              <w:adjustRightInd w:val="0"/>
              <w:snapToGrid w:val="0"/>
              <w:spacing w:line="260" w:lineRule="exact"/>
              <w:ind w:firstLine="65" w:firstLineChars="5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EE2376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337" w:type="dxa"/>
            <w:vMerge w:val="continue"/>
            <w:tcBorders>
              <w:tl2br w:val="nil"/>
              <w:tr2bl w:val="nil"/>
            </w:tcBorders>
            <w:vAlign w:val="center"/>
          </w:tcPr>
          <w:p w14:paraId="5E0837A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890" w:type="dxa"/>
            <w:gridSpan w:val="2"/>
            <w:vMerge w:val="continue"/>
            <w:tcBorders>
              <w:tl2br w:val="nil"/>
              <w:tr2bl w:val="nil"/>
            </w:tcBorders>
            <w:vAlign w:val="center"/>
          </w:tcPr>
          <w:p w14:paraId="17D0751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vAlign w:val="center"/>
          </w:tcPr>
          <w:p w14:paraId="0CAC7138">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rPr>
                <w:rFonts w:hint="default" w:ascii="仿宋_GB2312" w:hAnsi="宋体" w:eastAsia="仿宋_GB2312"/>
                <w:color w:val="auto"/>
                <w:sz w:val="13"/>
                <w:szCs w:val="13"/>
                <w:highlight w:val="none"/>
                <w:lang w:val="en-US" w:eastAsia="zh-CN"/>
              </w:rPr>
            </w:pPr>
            <w:r>
              <w:rPr>
                <w:rFonts w:hint="eastAsia" w:ascii="仿宋_GB2312" w:eastAsia="仿宋_GB2312"/>
                <w:color w:val="auto"/>
                <w:sz w:val="13"/>
                <w:szCs w:val="13"/>
                <w:highlight w:val="none"/>
              </w:rPr>
              <w:t>（3）发生特别重大生产安全事故或者在证书暂扣期间拒不整改的</w:t>
            </w:r>
            <w:r>
              <w:rPr>
                <w:rFonts w:hint="eastAsia" w:ascii="仿宋_GB2312" w:eastAsia="仿宋_GB2312"/>
                <w:color w:val="auto"/>
                <w:sz w:val="13"/>
                <w:szCs w:val="13"/>
                <w:highlight w:val="none"/>
                <w:lang w:eastAsia="zh-CN"/>
              </w:rPr>
              <w:t>，</w:t>
            </w:r>
            <w:r>
              <w:rPr>
                <w:rFonts w:hint="eastAsia" w:ascii="仿宋_GB2312" w:eastAsia="仿宋_GB2312"/>
                <w:color w:val="auto"/>
                <w:sz w:val="13"/>
                <w:szCs w:val="13"/>
                <w:highlight w:val="none"/>
                <w:lang w:val="en-US" w:eastAsia="zh-CN"/>
              </w:rPr>
              <w:t>或造成特别严重社会影响的。</w:t>
            </w:r>
          </w:p>
        </w:tc>
        <w:tc>
          <w:tcPr>
            <w:tcW w:w="2806" w:type="dxa"/>
            <w:tcBorders>
              <w:tl2br w:val="nil"/>
              <w:tr2bl w:val="nil"/>
            </w:tcBorders>
            <w:vAlign w:val="center"/>
          </w:tcPr>
          <w:p w14:paraId="271D8DD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eastAsia="仿宋_GB2312"/>
                <w:color w:val="auto"/>
                <w:sz w:val="13"/>
                <w:szCs w:val="13"/>
                <w:highlight w:val="none"/>
              </w:rPr>
              <w:t>撤销安全生产考核合格证书；吊销执业资格证书，终身不予注册。</w:t>
            </w:r>
          </w:p>
        </w:tc>
      </w:tr>
      <w:tr w14:paraId="6686FE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D13718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50</w:t>
            </w:r>
          </w:p>
        </w:tc>
        <w:tc>
          <w:tcPr>
            <w:tcW w:w="1625" w:type="dxa"/>
            <w:vMerge w:val="restart"/>
            <w:tcBorders>
              <w:tl2br w:val="nil"/>
              <w:tr2bl w:val="nil"/>
            </w:tcBorders>
            <w:vAlign w:val="center"/>
          </w:tcPr>
          <w:p w14:paraId="642FF42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企业未取得安全生产许可证擅自从事建筑施工活动的</w:t>
            </w:r>
          </w:p>
        </w:tc>
        <w:tc>
          <w:tcPr>
            <w:tcW w:w="5337" w:type="dxa"/>
            <w:vMerge w:val="restart"/>
            <w:tcBorders>
              <w:tl2br w:val="nil"/>
              <w:tr2bl w:val="nil"/>
            </w:tcBorders>
            <w:vAlign w:val="center"/>
          </w:tcPr>
          <w:p w14:paraId="796EF041">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037B67C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第十九条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违反本条例规定，未取得安全生产许可证擅自进行生产的，责令停止生产，没收违法所得，并处10万元以上50万元以下的罚款；造成重大事故或者其他严重后果，构成犯罪的，依法追究刑事责任。</w:t>
            </w:r>
          </w:p>
        </w:tc>
        <w:tc>
          <w:tcPr>
            <w:tcW w:w="890" w:type="dxa"/>
            <w:gridSpan w:val="2"/>
            <w:tcBorders>
              <w:tl2br w:val="nil"/>
              <w:tr2bl w:val="nil"/>
            </w:tcBorders>
            <w:vAlign w:val="center"/>
          </w:tcPr>
          <w:p w14:paraId="6B1F0AF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1268BF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D683152">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责令停止生产，没收违法所得；处10万元以上15万元以下的罚款。</w:t>
            </w:r>
          </w:p>
        </w:tc>
      </w:tr>
      <w:tr w14:paraId="6CBE6F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F3D83F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BEA857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tcPr>
          <w:p w14:paraId="69B7E0A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24DA26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B1ECB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55FCFC5">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责令停止生产，没收违法所得；处15万元以上40万元以下的罚款。</w:t>
            </w:r>
          </w:p>
        </w:tc>
      </w:tr>
      <w:tr w14:paraId="1E67E5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1CB0324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781E2B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489202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29E072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736835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1654B99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5936D872">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责令停止生产，没收违法所得；处40万元以上50万元以下的罚款。</w:t>
            </w:r>
          </w:p>
        </w:tc>
      </w:tr>
      <w:tr w14:paraId="67C182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FABEF5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51</w:t>
            </w:r>
          </w:p>
        </w:tc>
        <w:tc>
          <w:tcPr>
            <w:tcW w:w="1625" w:type="dxa"/>
            <w:vMerge w:val="restart"/>
            <w:tcBorders>
              <w:tl2br w:val="nil"/>
              <w:tr2bl w:val="nil"/>
            </w:tcBorders>
            <w:vAlign w:val="center"/>
          </w:tcPr>
          <w:p w14:paraId="06245EA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企业安全生产许可证有效期满未办理延期手续，继续进行生产的</w:t>
            </w:r>
          </w:p>
        </w:tc>
        <w:tc>
          <w:tcPr>
            <w:tcW w:w="5337" w:type="dxa"/>
            <w:vMerge w:val="restart"/>
            <w:tcBorders>
              <w:tl2br w:val="nil"/>
              <w:tr2bl w:val="nil"/>
            </w:tcBorders>
            <w:vAlign w:val="center"/>
          </w:tcPr>
          <w:p w14:paraId="02ABFB68">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7153AA2B">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第二十条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安全生产许可证有效期满未办理延期手续，继续进行生产的，责令停止生产，限期补办延期手续，没收违法所得，并处5万元以上10万元以下的罚款；逾期仍不办理延期手续，继续进行生产的，依照本条例第十九条</w:t>
            </w:r>
            <w:r>
              <w:rPr>
                <w:rFonts w:hint="eastAsia" w:ascii="仿宋_GB2312" w:hAnsi="宋体" w:eastAsia="仿宋_GB2312"/>
                <w:color w:val="auto"/>
                <w:kern w:val="0"/>
                <w:sz w:val="13"/>
                <w:szCs w:val="13"/>
                <w:highlight w:val="none"/>
                <w:lang w:val="en-US" w:eastAsia="zh-CN"/>
              </w:rPr>
              <w:t>的规定处罚</w:t>
            </w:r>
          </w:p>
          <w:p w14:paraId="5503059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 xml:space="preserve">第十九条 </w:t>
            </w:r>
            <w:r>
              <w:rPr>
                <w:rFonts w:hint="eastAsia" w:ascii="仿宋_GB2312" w:hAnsi="宋体" w:eastAsia="仿宋_GB2312"/>
                <w:color w:val="auto"/>
                <w:kern w:val="0"/>
                <w:sz w:val="13"/>
                <w:szCs w:val="13"/>
                <w:highlight w:val="none"/>
              </w:rPr>
              <w:t>未取得安全生产许可证擅自进行生产的，责令停止生产，没收违法所得，并处</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万元以下的罚款；造成重大事故或者其他严重后果，构成犯罪的，依法追究刑事责任。</w:t>
            </w:r>
          </w:p>
        </w:tc>
        <w:tc>
          <w:tcPr>
            <w:tcW w:w="890" w:type="dxa"/>
            <w:gridSpan w:val="2"/>
            <w:tcBorders>
              <w:tl2br w:val="nil"/>
              <w:tr2bl w:val="nil"/>
            </w:tcBorders>
            <w:vAlign w:val="center"/>
          </w:tcPr>
          <w:p w14:paraId="6F27FE8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8F1F49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限期内完成补办手续的，未造成危害后果或后果轻微的。</w:t>
            </w:r>
          </w:p>
        </w:tc>
        <w:tc>
          <w:tcPr>
            <w:tcW w:w="2806" w:type="dxa"/>
            <w:tcBorders>
              <w:tl2br w:val="nil"/>
              <w:tr2bl w:val="nil"/>
            </w:tcBorders>
            <w:vAlign w:val="center"/>
          </w:tcPr>
          <w:p w14:paraId="348F575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责令停止生产，限期补办延期手续，没收违法所得；处5万元以上10万元以下的罚款。</w:t>
            </w:r>
          </w:p>
        </w:tc>
      </w:tr>
      <w:tr w14:paraId="4A6C592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56F735C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53AFD9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F3AEDB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40FAB1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8FF527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逾期未办理延期手续，未造成严重后果或安全生产事故的。</w:t>
            </w:r>
          </w:p>
        </w:tc>
        <w:tc>
          <w:tcPr>
            <w:tcW w:w="2806" w:type="dxa"/>
            <w:tcBorders>
              <w:tl2br w:val="nil"/>
              <w:tr2bl w:val="nil"/>
            </w:tcBorders>
            <w:vAlign w:val="center"/>
          </w:tcPr>
          <w:p w14:paraId="72F971B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责令停止生产，没收违法所得；处10万元以上30万元以下的罚款。</w:t>
            </w:r>
          </w:p>
        </w:tc>
      </w:tr>
      <w:tr w14:paraId="347474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0" w:hRule="atLeast"/>
          <w:jc w:val="center"/>
        </w:trPr>
        <w:tc>
          <w:tcPr>
            <w:tcW w:w="627" w:type="dxa"/>
            <w:gridSpan w:val="2"/>
            <w:vMerge w:val="continue"/>
            <w:tcBorders>
              <w:tl2br w:val="nil"/>
              <w:tr2bl w:val="nil"/>
            </w:tcBorders>
            <w:vAlign w:val="center"/>
          </w:tcPr>
          <w:p w14:paraId="1C01AFE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36F10D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19DE7A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E548C29">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5C3948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逾期未办理延期手续，且多次实施同类违法行为的；</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造成质量安全事故或其他严重后果的。</w:t>
            </w:r>
          </w:p>
        </w:tc>
        <w:tc>
          <w:tcPr>
            <w:tcW w:w="2806" w:type="dxa"/>
            <w:tcBorders>
              <w:tl2br w:val="nil"/>
              <w:tr2bl w:val="nil"/>
            </w:tcBorders>
            <w:vAlign w:val="center"/>
          </w:tcPr>
          <w:p w14:paraId="22F9BD6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责令停止生产，没收违法所得；处30万元以上50万元以下的罚款。</w:t>
            </w:r>
          </w:p>
        </w:tc>
      </w:tr>
      <w:tr w14:paraId="546C368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1DB41D8">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52</w:t>
            </w:r>
          </w:p>
        </w:tc>
        <w:tc>
          <w:tcPr>
            <w:tcW w:w="1625" w:type="dxa"/>
            <w:vMerge w:val="restart"/>
            <w:tcBorders>
              <w:tl2br w:val="nil"/>
              <w:tr2bl w:val="nil"/>
            </w:tcBorders>
            <w:vAlign w:val="center"/>
          </w:tcPr>
          <w:p w14:paraId="4A6C79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w:t>
            </w:r>
            <w:r>
              <w:rPr>
                <w:rFonts w:hint="eastAsia" w:ascii="仿宋_GB2312" w:eastAsia="仿宋_GB2312"/>
                <w:bCs/>
                <w:color w:val="auto"/>
                <w:sz w:val="13"/>
                <w:szCs w:val="13"/>
                <w:highlight w:val="none"/>
              </w:rPr>
              <w:t>转让安全生产许可证的</w:t>
            </w:r>
          </w:p>
        </w:tc>
        <w:tc>
          <w:tcPr>
            <w:tcW w:w="5337" w:type="dxa"/>
            <w:vMerge w:val="restart"/>
            <w:tcBorders>
              <w:tl2br w:val="nil"/>
              <w:tr2bl w:val="nil"/>
            </w:tcBorders>
            <w:vAlign w:val="center"/>
          </w:tcPr>
          <w:p w14:paraId="77D544F6">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4DAF6BF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违反本条例规定，转让安全生产许可证的，没收违法所得，处</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万元以下的罚款，并吊销其安全生产许可证；构成犯罪的，依法追究刑事责任；接受转让的，依照本条例第十九条的规定处罚。</w:t>
            </w:r>
          </w:p>
        </w:tc>
        <w:tc>
          <w:tcPr>
            <w:tcW w:w="890" w:type="dxa"/>
            <w:gridSpan w:val="2"/>
            <w:tcBorders>
              <w:tl2br w:val="nil"/>
              <w:tr2bl w:val="nil"/>
            </w:tcBorders>
            <w:vAlign w:val="center"/>
          </w:tcPr>
          <w:p w14:paraId="5CD40CA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DC4B27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1CB5816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万元以上15万元以下的罚款；并吊销其安全生产许可证。</w:t>
            </w:r>
          </w:p>
        </w:tc>
      </w:tr>
      <w:tr w14:paraId="348930A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345600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37A6D6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E7F16B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27ED0B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55E97B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BDDC1F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没收违法所得；处15万元以上4</w:t>
            </w:r>
            <w:r>
              <w:rPr>
                <w:rFonts w:ascii="仿宋_GB2312" w:hAnsi="宋体" w:eastAsia="仿宋_GB2312"/>
                <w:color w:val="auto"/>
                <w:kern w:val="0"/>
                <w:sz w:val="13"/>
                <w:szCs w:val="13"/>
                <w:highlight w:val="none"/>
              </w:rPr>
              <w:t>0</w:t>
            </w:r>
            <w:r>
              <w:rPr>
                <w:rFonts w:hint="eastAsia" w:ascii="仿宋_GB2312" w:hAnsi="宋体" w:eastAsia="仿宋_GB2312"/>
                <w:color w:val="auto"/>
                <w:kern w:val="0"/>
                <w:sz w:val="13"/>
                <w:szCs w:val="13"/>
                <w:highlight w:val="none"/>
              </w:rPr>
              <w:t>万元以下的罚款；并吊销其安全生产许可证。</w:t>
            </w:r>
          </w:p>
        </w:tc>
      </w:tr>
      <w:tr w14:paraId="49F7EBC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A50ECC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ED3D4D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0067BD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562FF9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5AD914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6F9B050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351E105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没收违法所得；处4</w:t>
            </w:r>
            <w:r>
              <w:rPr>
                <w:rFonts w:ascii="仿宋_GB2312" w:hAnsi="宋体" w:eastAsia="仿宋_GB2312"/>
                <w:color w:val="auto"/>
                <w:kern w:val="0"/>
                <w:sz w:val="13"/>
                <w:szCs w:val="13"/>
                <w:highlight w:val="none"/>
              </w:rPr>
              <w:t>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万元以下的罚款；并吊销其安全生产许可证。</w:t>
            </w:r>
          </w:p>
        </w:tc>
      </w:tr>
      <w:tr w14:paraId="4173DA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5F95F1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53</w:t>
            </w:r>
          </w:p>
        </w:tc>
        <w:tc>
          <w:tcPr>
            <w:tcW w:w="1625" w:type="dxa"/>
            <w:vMerge w:val="restart"/>
            <w:tcBorders>
              <w:tl2br w:val="nil"/>
              <w:tr2bl w:val="nil"/>
            </w:tcBorders>
            <w:vAlign w:val="center"/>
          </w:tcPr>
          <w:p w14:paraId="2C75CF8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企业</w:t>
            </w:r>
            <w:r>
              <w:rPr>
                <w:rFonts w:hint="eastAsia" w:ascii="仿宋_GB2312" w:eastAsia="仿宋_GB2312"/>
                <w:bCs/>
                <w:color w:val="auto"/>
                <w:sz w:val="13"/>
                <w:szCs w:val="13"/>
                <w:highlight w:val="none"/>
              </w:rPr>
              <w:t>冒用安全生产许可证或者使用伪造的安全生产许可证的</w:t>
            </w:r>
          </w:p>
        </w:tc>
        <w:tc>
          <w:tcPr>
            <w:tcW w:w="5337" w:type="dxa"/>
            <w:vMerge w:val="restart"/>
            <w:tcBorders>
              <w:tl2br w:val="nil"/>
              <w:tr2bl w:val="nil"/>
            </w:tcBorders>
            <w:vAlign w:val="center"/>
          </w:tcPr>
          <w:p w14:paraId="4C2868AA">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《安全生产许可证条例》</w:t>
            </w:r>
          </w:p>
          <w:p w14:paraId="19E2DDA0">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ascii="仿宋_GB2312" w:hAnsi="宋体" w:eastAsia="仿宋_GB2312"/>
                <w:color w:val="auto"/>
                <w:kern w:val="0"/>
                <w:sz w:val="13"/>
                <w:szCs w:val="13"/>
                <w:highlight w:val="none"/>
              </w:rPr>
              <w:t>第二款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冒用安全生产许可证或者使用伪造的安全生产许可证的，依照本条例第十九条规定处罚。</w:t>
            </w:r>
          </w:p>
          <w:p w14:paraId="5D9298F4">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第十九条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违反本条例规定，未取得安全生产许可证擅自进行生产的，责令停止生产，没收违法所得，并处10万元以上50万元以下的罚款；造成重大事故或者其他严重后果，构成犯罪的，依法追究刑事责任。</w:t>
            </w:r>
          </w:p>
        </w:tc>
        <w:tc>
          <w:tcPr>
            <w:tcW w:w="890" w:type="dxa"/>
            <w:gridSpan w:val="2"/>
            <w:tcBorders>
              <w:tl2br w:val="nil"/>
              <w:tr2bl w:val="nil"/>
            </w:tcBorders>
            <w:vAlign w:val="center"/>
          </w:tcPr>
          <w:p w14:paraId="16B3EE5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D7F98A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02D090B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责令停止生产，没收违法所得；处10万元以上15万元以下的罚款。</w:t>
            </w:r>
          </w:p>
        </w:tc>
      </w:tr>
      <w:tr w14:paraId="12D108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AD0322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DE5928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B76F59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9EB93F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B52824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D27D79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责令停止生产，没收违法所得；处15万元以上40万元以下的罚款。</w:t>
            </w:r>
          </w:p>
        </w:tc>
      </w:tr>
      <w:tr w14:paraId="066EEE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0" w:hRule="atLeast"/>
          <w:jc w:val="center"/>
        </w:trPr>
        <w:tc>
          <w:tcPr>
            <w:tcW w:w="627" w:type="dxa"/>
            <w:gridSpan w:val="2"/>
            <w:vMerge w:val="continue"/>
            <w:tcBorders>
              <w:tl2br w:val="nil"/>
              <w:tr2bl w:val="nil"/>
            </w:tcBorders>
            <w:vAlign w:val="center"/>
          </w:tcPr>
          <w:p w14:paraId="2C47C3C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500128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FC54AC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391CD8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4536F0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5E67EE0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339FA8E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责令停止生产，没收违法所得；处40万元以上50万元以下的罚款。</w:t>
            </w:r>
          </w:p>
        </w:tc>
      </w:tr>
      <w:tr w14:paraId="3304EF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0" w:hRule="atLeast"/>
          <w:jc w:val="center"/>
        </w:trPr>
        <w:tc>
          <w:tcPr>
            <w:tcW w:w="627" w:type="dxa"/>
            <w:gridSpan w:val="2"/>
            <w:vMerge w:val="restart"/>
            <w:tcBorders>
              <w:tl2br w:val="nil"/>
              <w:tr2bl w:val="nil"/>
            </w:tcBorders>
            <w:vAlign w:val="center"/>
          </w:tcPr>
          <w:p w14:paraId="6536A0C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54</w:t>
            </w:r>
          </w:p>
        </w:tc>
        <w:tc>
          <w:tcPr>
            <w:tcW w:w="1625" w:type="dxa"/>
            <w:vMerge w:val="restart"/>
            <w:tcBorders>
              <w:tl2br w:val="nil"/>
              <w:tr2bl w:val="nil"/>
            </w:tcBorders>
            <w:vAlign w:val="center"/>
          </w:tcPr>
          <w:p w14:paraId="711825D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rPr>
              <w:t>建筑施工企业安全生产许可证有效期满未办理延期手续，继续</w:t>
            </w:r>
            <w:r>
              <w:rPr>
                <w:rFonts w:hint="eastAsia" w:ascii="仿宋_GB2312" w:hAnsi="宋体" w:eastAsia="仿宋_GB2312"/>
                <w:color w:val="auto"/>
                <w:kern w:val="0"/>
                <w:sz w:val="13"/>
                <w:szCs w:val="13"/>
                <w:highlight w:val="none"/>
                <w:lang w:val="en-US" w:eastAsia="zh-CN"/>
              </w:rPr>
              <w:t>从事建筑施工活动的</w:t>
            </w:r>
          </w:p>
        </w:tc>
        <w:tc>
          <w:tcPr>
            <w:tcW w:w="5337" w:type="dxa"/>
            <w:vMerge w:val="restart"/>
            <w:tcBorders>
              <w:tl2br w:val="nil"/>
              <w:tr2bl w:val="nil"/>
            </w:tcBorders>
            <w:vAlign w:val="center"/>
          </w:tcPr>
          <w:p w14:paraId="72DE01D5">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《建筑施工企业安全生产许可证管理规定》</w:t>
            </w:r>
          </w:p>
          <w:p w14:paraId="05B840EE">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第二十五条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全生产许可证有效期满未办理延期手续，继续从事建筑施工活动的，责令其在建项目停止施工，限期补办延期手续，没收违法所得，并处5万元以上10万元以下的罚款；逾期仍不办理延期手续，继续从事建筑施工活动的，依照本规定第二十四条的规定处罚。</w:t>
            </w:r>
          </w:p>
          <w:p w14:paraId="443C0F8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未取得安全生产许可证擅自从事建筑施工活动的，责令其在建项目停止施工，没收违法所得，并处10万元以上50万元以下的罚款；造成重大安全事故或者其他严重后果，构成犯罪的，依法追究刑事责任。</w:t>
            </w:r>
          </w:p>
        </w:tc>
        <w:tc>
          <w:tcPr>
            <w:tcW w:w="890" w:type="dxa"/>
            <w:gridSpan w:val="2"/>
            <w:tcBorders>
              <w:tl2br w:val="nil"/>
              <w:tr2bl w:val="nil"/>
            </w:tcBorders>
            <w:vAlign w:val="center"/>
          </w:tcPr>
          <w:p w14:paraId="0F1C57A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A80446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限期内完成补办手续的，未造成危害后果或后果轻微的。</w:t>
            </w:r>
          </w:p>
        </w:tc>
        <w:tc>
          <w:tcPr>
            <w:tcW w:w="2806" w:type="dxa"/>
            <w:tcBorders>
              <w:tl2br w:val="nil"/>
              <w:tr2bl w:val="nil"/>
            </w:tcBorders>
            <w:vAlign w:val="center"/>
          </w:tcPr>
          <w:p w14:paraId="140C3C6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责令其在建项目停止施工，限期补办延期手续，没收违法所得；处5万元以上10万元以下的罚款。</w:t>
            </w:r>
          </w:p>
        </w:tc>
      </w:tr>
      <w:tr w14:paraId="120573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2" w:hRule="atLeast"/>
          <w:jc w:val="center"/>
        </w:trPr>
        <w:tc>
          <w:tcPr>
            <w:tcW w:w="627" w:type="dxa"/>
            <w:gridSpan w:val="2"/>
            <w:vMerge w:val="continue"/>
            <w:tcBorders>
              <w:tl2br w:val="nil"/>
              <w:tr2bl w:val="nil"/>
            </w:tcBorders>
            <w:vAlign w:val="center"/>
          </w:tcPr>
          <w:p w14:paraId="71F2A9B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1A26BF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315832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5B858E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25614A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逾期未办理延期手续，未造成严重后果或安全生产事故的。</w:t>
            </w:r>
          </w:p>
        </w:tc>
        <w:tc>
          <w:tcPr>
            <w:tcW w:w="2806" w:type="dxa"/>
            <w:tcBorders>
              <w:tl2br w:val="nil"/>
              <w:tr2bl w:val="nil"/>
            </w:tcBorders>
            <w:vAlign w:val="center"/>
          </w:tcPr>
          <w:p w14:paraId="57E529A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责令其在建项目停止施工，没收违法所得，并处10万元以上30万元以下的罚款。</w:t>
            </w:r>
          </w:p>
        </w:tc>
      </w:tr>
      <w:tr w14:paraId="023445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9692AA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E50A9B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0DB896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4E7CAA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5480C3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逾期未办理延期手续，且多次实施同类违法行为的；造成质量安全事故或其他严重后果的。</w:t>
            </w:r>
          </w:p>
        </w:tc>
        <w:tc>
          <w:tcPr>
            <w:tcW w:w="2806" w:type="dxa"/>
            <w:tcBorders>
              <w:tl2br w:val="nil"/>
              <w:tr2bl w:val="nil"/>
            </w:tcBorders>
            <w:vAlign w:val="center"/>
          </w:tcPr>
          <w:p w14:paraId="5DA51BD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责令其在建项目停止施工，没收违法所得，并处30万元以上50万元以下的罚款。</w:t>
            </w:r>
          </w:p>
        </w:tc>
      </w:tr>
      <w:tr w14:paraId="06E277A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26EFD5C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55</w:t>
            </w:r>
          </w:p>
        </w:tc>
        <w:tc>
          <w:tcPr>
            <w:tcW w:w="1625" w:type="dxa"/>
            <w:vMerge w:val="restart"/>
            <w:tcBorders>
              <w:tl2br w:val="nil"/>
              <w:tr2bl w:val="nil"/>
            </w:tcBorders>
            <w:vAlign w:val="center"/>
          </w:tcPr>
          <w:p w14:paraId="2322476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建筑施工企业转让安全生产许可证</w:t>
            </w:r>
          </w:p>
        </w:tc>
        <w:tc>
          <w:tcPr>
            <w:tcW w:w="5337" w:type="dxa"/>
            <w:vMerge w:val="restart"/>
            <w:tcBorders>
              <w:tl2br w:val="nil"/>
              <w:tr2bl w:val="nil"/>
            </w:tcBorders>
            <w:vAlign w:val="center"/>
          </w:tcPr>
          <w:p w14:paraId="2BDDEB9B">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《建筑施工企业安全生产许可证管理规定》</w:t>
            </w:r>
          </w:p>
          <w:p w14:paraId="69C092E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第二十六条</w:t>
            </w:r>
            <w:r>
              <w:rPr>
                <w:rFonts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违反本规定，建筑施工企业转让安全生产许可证的，没收违法所得，处10万元以上50万元以下的罚款，并吊销安全生产许可证；构成犯罪的，依法追究刑事责任；接受转让的，依照本规定第二十四条的规定处罚。</w:t>
            </w:r>
          </w:p>
          <w:p w14:paraId="332FC47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未取得安全生产许可证擅自从事建筑施工活动的，责令其在建项目停止施工，没收违法所得，并处10万元以上50万元以下的罚款；造成重大安全事故或者其他严重后果，构成犯罪的，依法追究刑事责任。</w:t>
            </w:r>
          </w:p>
        </w:tc>
        <w:tc>
          <w:tcPr>
            <w:tcW w:w="890" w:type="dxa"/>
            <w:gridSpan w:val="2"/>
            <w:tcBorders>
              <w:tl2br w:val="nil"/>
              <w:tr2bl w:val="nil"/>
            </w:tcBorders>
            <w:vAlign w:val="center"/>
          </w:tcPr>
          <w:p w14:paraId="554776F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D8F262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4787DAF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万元以上15万元以下的罚款；并吊销其安全生产许可证。</w:t>
            </w:r>
          </w:p>
        </w:tc>
      </w:tr>
      <w:tr w14:paraId="4D4095A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7777EE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98DACF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487A3D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D0F244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5CB5D6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7B9FE82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没收违法所得；处15万元以上4</w:t>
            </w:r>
            <w:r>
              <w:rPr>
                <w:rFonts w:ascii="仿宋_GB2312" w:hAnsi="宋体" w:eastAsia="仿宋_GB2312"/>
                <w:color w:val="auto"/>
                <w:kern w:val="0"/>
                <w:sz w:val="13"/>
                <w:szCs w:val="13"/>
                <w:highlight w:val="none"/>
              </w:rPr>
              <w:t>0</w:t>
            </w:r>
            <w:r>
              <w:rPr>
                <w:rFonts w:hint="eastAsia" w:ascii="仿宋_GB2312" w:hAnsi="宋体" w:eastAsia="仿宋_GB2312"/>
                <w:color w:val="auto"/>
                <w:kern w:val="0"/>
                <w:sz w:val="13"/>
                <w:szCs w:val="13"/>
                <w:highlight w:val="none"/>
              </w:rPr>
              <w:t>万元以下的罚款；并吊销其安全生产许可证。</w:t>
            </w:r>
          </w:p>
        </w:tc>
      </w:tr>
      <w:tr w14:paraId="43CEC68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6" w:hRule="atLeast"/>
          <w:jc w:val="center"/>
        </w:trPr>
        <w:tc>
          <w:tcPr>
            <w:tcW w:w="627" w:type="dxa"/>
            <w:gridSpan w:val="2"/>
            <w:vMerge w:val="continue"/>
            <w:tcBorders>
              <w:tl2br w:val="nil"/>
              <w:tr2bl w:val="nil"/>
            </w:tcBorders>
            <w:vAlign w:val="center"/>
          </w:tcPr>
          <w:p w14:paraId="15C5614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4CFA90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49C3B7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9FB0A1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51CAAF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28B7C35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273AEA3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没收违法所得；处4</w:t>
            </w:r>
            <w:r>
              <w:rPr>
                <w:rFonts w:ascii="仿宋_GB2312" w:hAnsi="宋体" w:eastAsia="仿宋_GB2312"/>
                <w:color w:val="auto"/>
                <w:kern w:val="0"/>
                <w:sz w:val="13"/>
                <w:szCs w:val="13"/>
                <w:highlight w:val="none"/>
              </w:rPr>
              <w:t>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50</w:t>
            </w:r>
            <w:r>
              <w:rPr>
                <w:rFonts w:hint="eastAsia" w:ascii="仿宋_GB2312" w:hAnsi="宋体" w:eastAsia="仿宋_GB2312"/>
                <w:color w:val="auto"/>
                <w:kern w:val="0"/>
                <w:sz w:val="13"/>
                <w:szCs w:val="13"/>
                <w:highlight w:val="none"/>
              </w:rPr>
              <w:t>万元以下的罚款；并吊销其安全生产许可证。</w:t>
            </w:r>
          </w:p>
        </w:tc>
      </w:tr>
      <w:tr w14:paraId="33D613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D0FA1E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56</w:t>
            </w:r>
          </w:p>
        </w:tc>
        <w:tc>
          <w:tcPr>
            <w:tcW w:w="1625" w:type="dxa"/>
            <w:vMerge w:val="restart"/>
            <w:tcBorders>
              <w:tl2br w:val="nil"/>
              <w:tr2bl w:val="nil"/>
            </w:tcBorders>
            <w:vAlign w:val="center"/>
          </w:tcPr>
          <w:p w14:paraId="6A56C4A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建筑施工企业接受转让安全生产许可证</w:t>
            </w:r>
          </w:p>
        </w:tc>
        <w:tc>
          <w:tcPr>
            <w:tcW w:w="5337" w:type="dxa"/>
            <w:vMerge w:val="restart"/>
            <w:tcBorders>
              <w:tl2br w:val="nil"/>
              <w:tr2bl w:val="nil"/>
            </w:tcBorders>
            <w:vAlign w:val="center"/>
          </w:tcPr>
          <w:p w14:paraId="2EEC37A7">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《建筑施工企业安全生产许可证管理规定》</w:t>
            </w:r>
          </w:p>
          <w:p w14:paraId="083059F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第二十六条</w:t>
            </w:r>
            <w:r>
              <w:rPr>
                <w:rFonts w:ascii="仿宋_GB2312" w:hAnsi="宋体" w:eastAsia="仿宋_GB2312"/>
                <w:color w:val="auto"/>
                <w:kern w:val="0"/>
                <w:sz w:val="13"/>
                <w:szCs w:val="13"/>
                <w:highlight w:val="none"/>
              </w:rPr>
              <w:t>第一款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违反本规定，建筑施工企业转让安全生产许可证的，没收违法所得，处10万元以上50万元以下的罚款，并吊销安全生产许可证；构成犯罪的，依法追究刑事责任；接受转让的，依照本规定第二十四条的规定处罚。</w:t>
            </w:r>
          </w:p>
          <w:p w14:paraId="6BD20A84">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未取得安全生产许可证擅自从事建筑施工活动的，责令其在建项目停止施工，没收违法所得，并处10万元以上50万元以下的罚款；造成重大安全事故或者其他严重后果，构成犯罪的，依法追究刑事责任。</w:t>
            </w:r>
          </w:p>
        </w:tc>
        <w:tc>
          <w:tcPr>
            <w:tcW w:w="890" w:type="dxa"/>
            <w:gridSpan w:val="2"/>
            <w:tcBorders>
              <w:tl2br w:val="nil"/>
              <w:tr2bl w:val="nil"/>
            </w:tcBorders>
            <w:vAlign w:val="center"/>
          </w:tcPr>
          <w:p w14:paraId="7D845E6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82F63D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7986F4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责令其在建项目停止施工，没收违法所得；处10万元以上15万元以下的罚款。</w:t>
            </w:r>
          </w:p>
        </w:tc>
      </w:tr>
      <w:tr w14:paraId="338627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A40EA3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583A6F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E34B74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6F861D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DC79A5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2BE4C4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责令其在建项目停止施工，没收违法所得；处15万元以上40万元以下的罚款。</w:t>
            </w:r>
          </w:p>
        </w:tc>
      </w:tr>
      <w:tr w14:paraId="65A71DF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301AE4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2309E4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341D6E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88E82D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E4F329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47E8881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42CE9FC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5F7A203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p w14:paraId="4F3D450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4491380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7DB1C7C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责令其在建项目停止施工，没收违法所得；处40万元以上50万元以下的罚款。</w:t>
            </w:r>
          </w:p>
        </w:tc>
      </w:tr>
      <w:tr w14:paraId="04079E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BC3F52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57</w:t>
            </w:r>
          </w:p>
        </w:tc>
        <w:tc>
          <w:tcPr>
            <w:tcW w:w="1625" w:type="dxa"/>
            <w:vMerge w:val="restart"/>
            <w:tcBorders>
              <w:tl2br w:val="nil"/>
              <w:tr2bl w:val="nil"/>
            </w:tcBorders>
            <w:vAlign w:val="center"/>
          </w:tcPr>
          <w:p w14:paraId="5486B3C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建筑施工企业冒用安全生产许可证或者使用伪造的安全生产许可证</w:t>
            </w:r>
          </w:p>
        </w:tc>
        <w:tc>
          <w:tcPr>
            <w:tcW w:w="5337" w:type="dxa"/>
            <w:vMerge w:val="restart"/>
            <w:tcBorders>
              <w:tl2br w:val="nil"/>
              <w:tr2bl w:val="nil"/>
            </w:tcBorders>
            <w:vAlign w:val="center"/>
          </w:tcPr>
          <w:p w14:paraId="02EA5A0F">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《建筑施工企业安全生产许可证管理规定》</w:t>
            </w:r>
          </w:p>
          <w:p w14:paraId="51E104D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第二十六条</w:t>
            </w:r>
            <w:r>
              <w:rPr>
                <w:rFonts w:ascii="仿宋_GB2312" w:hAnsi="宋体" w:eastAsia="仿宋_GB2312"/>
                <w:color w:val="auto"/>
                <w:kern w:val="0"/>
                <w:sz w:val="13"/>
                <w:szCs w:val="13"/>
                <w:highlight w:val="none"/>
              </w:rPr>
              <w:t>第二款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冒用安全生产许可证或者使用伪造的安全生产许可证的，依照本规定第二十四条的规定处罚。</w:t>
            </w:r>
          </w:p>
          <w:p w14:paraId="44F2211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筑施工企业未取得安全生产许可证擅自从事建筑施工活动的，责令其在建项目停止施工，没收违法所得，并处10万元以上50万元以下的罚款；造成重大安全事故或者其他严重后果，构成犯罪的，依法追究刑事责任。</w:t>
            </w:r>
          </w:p>
        </w:tc>
        <w:tc>
          <w:tcPr>
            <w:tcW w:w="890" w:type="dxa"/>
            <w:gridSpan w:val="2"/>
            <w:tcBorders>
              <w:tl2br w:val="nil"/>
              <w:tr2bl w:val="nil"/>
            </w:tcBorders>
            <w:vAlign w:val="center"/>
          </w:tcPr>
          <w:p w14:paraId="34128EB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AD33CF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2170861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责令其在建项目停止施工，没收违法所得；处10万元以上15万元以下的罚款。</w:t>
            </w:r>
          </w:p>
        </w:tc>
      </w:tr>
      <w:tr w14:paraId="5EFC7AF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2EF554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6AE202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29B0A1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5847A8F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9F99B7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4FB114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责令其在建项目停止施工，没收违法所得；处15万元以上40万元以下的罚款。</w:t>
            </w:r>
          </w:p>
        </w:tc>
      </w:tr>
      <w:tr w14:paraId="108AE6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0" w:hRule="atLeast"/>
          <w:jc w:val="center"/>
        </w:trPr>
        <w:tc>
          <w:tcPr>
            <w:tcW w:w="627" w:type="dxa"/>
            <w:gridSpan w:val="2"/>
            <w:vMerge w:val="continue"/>
            <w:tcBorders>
              <w:tl2br w:val="nil"/>
              <w:tr2bl w:val="nil"/>
            </w:tcBorders>
            <w:vAlign w:val="center"/>
          </w:tcPr>
          <w:p w14:paraId="2D908D1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20AAC1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CAB6C6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3CA34D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150C4D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6FF9A3A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5ED1EC4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责令其在建项目停止施工，没收违法所得；处40万元以上50万元以下的罚款。</w:t>
            </w:r>
          </w:p>
        </w:tc>
      </w:tr>
      <w:tr w14:paraId="1A84631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BFE937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158</w:t>
            </w:r>
          </w:p>
        </w:tc>
        <w:tc>
          <w:tcPr>
            <w:tcW w:w="1625" w:type="dxa"/>
            <w:vMerge w:val="restart"/>
            <w:tcBorders>
              <w:tl2br w:val="nil"/>
              <w:tr2bl w:val="nil"/>
            </w:tcBorders>
            <w:vAlign w:val="center"/>
          </w:tcPr>
          <w:p w14:paraId="2A55056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出租单位、自购建筑起重机械的使用单位未按照规定办理备案的</w:t>
            </w:r>
          </w:p>
        </w:tc>
        <w:tc>
          <w:tcPr>
            <w:tcW w:w="5337" w:type="dxa"/>
            <w:vMerge w:val="restart"/>
            <w:tcBorders>
              <w:tl2br w:val="nil"/>
              <w:tr2bl w:val="nil"/>
            </w:tcBorders>
            <w:vAlign w:val="center"/>
          </w:tcPr>
          <w:p w14:paraId="74F7F4CD">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《建筑起重机械安全监督管理规定》</w:t>
            </w:r>
          </w:p>
          <w:p w14:paraId="0DF17EE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第二十八条（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default" w:ascii="仿宋_GB2312" w:hAnsi="宋体" w:eastAsia="仿宋_GB2312"/>
                <w:color w:val="auto"/>
                <w:kern w:val="0"/>
                <w:sz w:val="13"/>
                <w:szCs w:val="13"/>
                <w:highlight w:val="none"/>
                <w:lang w:val="en"/>
              </w:rPr>
              <w:t xml:space="preserve"> </w:t>
            </w:r>
            <w:r>
              <w:rPr>
                <w:rFonts w:hint="eastAsia" w:ascii="仿宋_GB2312" w:hAnsi="宋体" w:eastAsia="仿宋_GB2312"/>
                <w:color w:val="auto"/>
                <w:kern w:val="0"/>
                <w:sz w:val="13"/>
                <w:szCs w:val="13"/>
                <w:highlight w:val="none"/>
              </w:rPr>
              <w:t>违反本规定，出租单位、自购建筑起重机械的使用单位，有下列行为之一的，由县级以上地方人民政府建设主管部门责令限期改正，予以警告，并处以5000元以上1万元以下罚款：</w:t>
            </w:r>
          </w:p>
          <w:p w14:paraId="2EB871B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（一）未按照规定办理备案的；</w:t>
            </w:r>
          </w:p>
        </w:tc>
        <w:tc>
          <w:tcPr>
            <w:tcW w:w="890" w:type="dxa"/>
            <w:gridSpan w:val="2"/>
            <w:tcBorders>
              <w:tl2br w:val="nil"/>
              <w:tr2bl w:val="nil"/>
            </w:tcBorders>
            <w:vAlign w:val="center"/>
          </w:tcPr>
          <w:p w14:paraId="490F4D3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B9D2F4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1台建筑起重机械未按照规定办理备案的。</w:t>
            </w:r>
          </w:p>
        </w:tc>
        <w:tc>
          <w:tcPr>
            <w:tcW w:w="2806" w:type="dxa"/>
            <w:tcBorders>
              <w:tl2br w:val="nil"/>
              <w:tr2bl w:val="nil"/>
            </w:tcBorders>
            <w:vAlign w:val="center"/>
          </w:tcPr>
          <w:p w14:paraId="0336E2B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责令限期改正，予以警告，处5000元以上6500元以下罚款。</w:t>
            </w:r>
          </w:p>
        </w:tc>
      </w:tr>
      <w:tr w14:paraId="6C6F80A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0DD6C4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A48EE7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2ED68B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C1FE16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7E41C7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2台建筑起重机械未按照规定办理备案的。</w:t>
            </w:r>
          </w:p>
        </w:tc>
        <w:tc>
          <w:tcPr>
            <w:tcW w:w="2806" w:type="dxa"/>
            <w:tcBorders>
              <w:tl2br w:val="nil"/>
              <w:tr2bl w:val="nil"/>
            </w:tcBorders>
            <w:vAlign w:val="center"/>
          </w:tcPr>
          <w:p w14:paraId="119C2BA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责令限期改正，予以警告，处6500元以上1万元以下罚款。</w:t>
            </w:r>
          </w:p>
        </w:tc>
      </w:tr>
      <w:tr w14:paraId="20CE23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573B20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10A95F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BA5072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75166A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687E3F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3台以上建筑起重机械未按照规定办理备案或造成一定后果影响的。</w:t>
            </w:r>
          </w:p>
        </w:tc>
        <w:tc>
          <w:tcPr>
            <w:tcW w:w="2806" w:type="dxa"/>
            <w:tcBorders>
              <w:tl2br w:val="nil"/>
              <w:tr2bl w:val="nil"/>
            </w:tcBorders>
            <w:vAlign w:val="center"/>
          </w:tcPr>
          <w:p w14:paraId="73510D5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责令限期改正，予以警告，处1万元罚款。</w:t>
            </w:r>
          </w:p>
        </w:tc>
      </w:tr>
      <w:tr w14:paraId="05858A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605AC1D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159</w:t>
            </w:r>
          </w:p>
        </w:tc>
        <w:tc>
          <w:tcPr>
            <w:tcW w:w="1625" w:type="dxa"/>
            <w:vMerge w:val="restart"/>
            <w:tcBorders>
              <w:tl2br w:val="nil"/>
              <w:tr2bl w:val="nil"/>
            </w:tcBorders>
            <w:vAlign w:val="center"/>
          </w:tcPr>
          <w:p w14:paraId="6EC313E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出租单位、自购建筑起重机械的使用单位未按照规定办理注销手续的</w:t>
            </w:r>
          </w:p>
        </w:tc>
        <w:tc>
          <w:tcPr>
            <w:tcW w:w="5337" w:type="dxa"/>
            <w:vMerge w:val="restart"/>
            <w:tcBorders>
              <w:tl2br w:val="nil"/>
              <w:tr2bl w:val="nil"/>
            </w:tcBorders>
            <w:vAlign w:val="center"/>
          </w:tcPr>
          <w:p w14:paraId="13B2BD8B">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《建筑起重机械安全监督管理规定》</w:t>
            </w:r>
          </w:p>
          <w:p w14:paraId="2F77DAAA">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第二十八条（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违反本规定，出租单位、自购建筑起重机械的使用单位，有下列行为之一的，由县级以上地方人民政府建设主管部门责令限期改正，予以警告，并处以5000元以上1万元以下罚款：</w:t>
            </w:r>
          </w:p>
          <w:p w14:paraId="20D8EC63">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（二）未按照规定办理注销手续的；</w:t>
            </w:r>
          </w:p>
        </w:tc>
        <w:tc>
          <w:tcPr>
            <w:tcW w:w="890" w:type="dxa"/>
            <w:gridSpan w:val="2"/>
            <w:tcBorders>
              <w:tl2br w:val="nil"/>
              <w:tr2bl w:val="nil"/>
            </w:tcBorders>
            <w:vAlign w:val="center"/>
          </w:tcPr>
          <w:p w14:paraId="04E0636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F403BC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1台建筑起重机械未按照规定办理注销手续的。</w:t>
            </w:r>
          </w:p>
        </w:tc>
        <w:tc>
          <w:tcPr>
            <w:tcW w:w="2806" w:type="dxa"/>
            <w:tcBorders>
              <w:tl2br w:val="nil"/>
              <w:tr2bl w:val="nil"/>
            </w:tcBorders>
            <w:vAlign w:val="center"/>
          </w:tcPr>
          <w:p w14:paraId="5EEE0B2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责令限期改正，予以警告，处5000元以上6500元以下罚款。</w:t>
            </w:r>
          </w:p>
        </w:tc>
      </w:tr>
      <w:tr w14:paraId="2B702F9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8E21AE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0BE1D4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8A5437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324F80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A64A60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2台建筑起重机械未按照规定办理注销手续的。</w:t>
            </w:r>
          </w:p>
        </w:tc>
        <w:tc>
          <w:tcPr>
            <w:tcW w:w="2806" w:type="dxa"/>
            <w:tcBorders>
              <w:tl2br w:val="nil"/>
              <w:tr2bl w:val="nil"/>
            </w:tcBorders>
            <w:vAlign w:val="center"/>
          </w:tcPr>
          <w:p w14:paraId="4F45AEB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责令限期改正，予以警告，处6500元以上1万元以下罚款。</w:t>
            </w:r>
          </w:p>
        </w:tc>
      </w:tr>
      <w:tr w14:paraId="30CDFA9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E77654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F24B65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681FE0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D4CFDB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10A970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3台以上建筑起重机械未按照规定办理注销手续或造成一定后果影响的。</w:t>
            </w:r>
          </w:p>
        </w:tc>
        <w:tc>
          <w:tcPr>
            <w:tcW w:w="2806" w:type="dxa"/>
            <w:tcBorders>
              <w:tl2br w:val="nil"/>
              <w:tr2bl w:val="nil"/>
            </w:tcBorders>
            <w:vAlign w:val="center"/>
          </w:tcPr>
          <w:p w14:paraId="2E3C8C9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责令限期改正，予以警告，处1万元罚款。</w:t>
            </w:r>
          </w:p>
        </w:tc>
      </w:tr>
      <w:tr w14:paraId="7E26331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2DD14ED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60</w:t>
            </w:r>
          </w:p>
        </w:tc>
        <w:tc>
          <w:tcPr>
            <w:tcW w:w="1625" w:type="dxa"/>
            <w:vMerge w:val="restart"/>
            <w:tcBorders>
              <w:tl2br w:val="nil"/>
              <w:tr2bl w:val="nil"/>
            </w:tcBorders>
            <w:vAlign w:val="center"/>
          </w:tcPr>
          <w:p w14:paraId="4FB5BD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出租单位、自购建筑起重机械的使用单位未按照规定建立建筑起重机械安全技术档案的</w:t>
            </w:r>
          </w:p>
        </w:tc>
        <w:tc>
          <w:tcPr>
            <w:tcW w:w="5337" w:type="dxa"/>
            <w:vMerge w:val="restart"/>
            <w:tcBorders>
              <w:tl2br w:val="nil"/>
              <w:tr2bl w:val="nil"/>
            </w:tcBorders>
            <w:vAlign w:val="center"/>
          </w:tcPr>
          <w:p w14:paraId="3DE2D593">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《建筑起重机械安全监督管理规定》</w:t>
            </w:r>
          </w:p>
          <w:p w14:paraId="6ED0AA7C">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第二十八条（三）项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违反本规定，出租单位、自购建筑起重机械的使用单位，有下列行为之一的，由县级以上地方人民政府建设主管部门责令限期改正，予以警告，并处以5000元以上1万元以下罚款：</w:t>
            </w:r>
          </w:p>
          <w:p w14:paraId="100C682A">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（三）未按照规定建立建筑起重机械安全技术档案的。</w:t>
            </w:r>
          </w:p>
        </w:tc>
        <w:tc>
          <w:tcPr>
            <w:tcW w:w="890" w:type="dxa"/>
            <w:gridSpan w:val="2"/>
            <w:tcBorders>
              <w:tl2br w:val="nil"/>
              <w:tr2bl w:val="nil"/>
            </w:tcBorders>
            <w:vAlign w:val="center"/>
          </w:tcPr>
          <w:p w14:paraId="0BB1810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FB29D6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单位有1台建筑起重机械未按照规定建立建筑起重机械安全技术档案的。</w:t>
            </w:r>
          </w:p>
        </w:tc>
        <w:tc>
          <w:tcPr>
            <w:tcW w:w="2806" w:type="dxa"/>
            <w:tcBorders>
              <w:tl2br w:val="nil"/>
              <w:tr2bl w:val="nil"/>
            </w:tcBorders>
            <w:vAlign w:val="center"/>
          </w:tcPr>
          <w:p w14:paraId="3150384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责令限期改正，予以警告，处5000元以上6500元以下罚款。</w:t>
            </w:r>
          </w:p>
        </w:tc>
      </w:tr>
      <w:tr w14:paraId="2E962A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939CCD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53EAB0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EFF87D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D886E5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0E60A7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单位有2台建筑起重机械未按照规定建立建筑起重机械安全技术档案的。</w:t>
            </w:r>
          </w:p>
        </w:tc>
        <w:tc>
          <w:tcPr>
            <w:tcW w:w="2806" w:type="dxa"/>
            <w:tcBorders>
              <w:tl2br w:val="nil"/>
              <w:tr2bl w:val="nil"/>
            </w:tcBorders>
            <w:vAlign w:val="center"/>
          </w:tcPr>
          <w:p w14:paraId="65104BA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责令限期改正，予以警告，处6500元以上1万元以下罚款。</w:t>
            </w:r>
          </w:p>
        </w:tc>
      </w:tr>
      <w:tr w14:paraId="07A4394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9AA221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1C9A2A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83B9C7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5CCE1F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0CA995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单位有3台以上建筑起重机械未按照规定建立建筑起重机械安全技术档案或造成一定后果影响的。</w:t>
            </w:r>
          </w:p>
        </w:tc>
        <w:tc>
          <w:tcPr>
            <w:tcW w:w="2806" w:type="dxa"/>
            <w:tcBorders>
              <w:tl2br w:val="nil"/>
              <w:tr2bl w:val="nil"/>
            </w:tcBorders>
            <w:vAlign w:val="center"/>
          </w:tcPr>
          <w:p w14:paraId="70CEABD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责令限期改正，予以警告，处1万元罚款。</w:t>
            </w:r>
          </w:p>
        </w:tc>
      </w:tr>
      <w:tr w14:paraId="4ECCE76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CF2BB2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61</w:t>
            </w:r>
          </w:p>
        </w:tc>
        <w:tc>
          <w:tcPr>
            <w:tcW w:w="1625" w:type="dxa"/>
            <w:vMerge w:val="restart"/>
            <w:tcBorders>
              <w:tl2br w:val="nil"/>
              <w:tr2bl w:val="nil"/>
            </w:tcBorders>
            <w:vAlign w:val="center"/>
          </w:tcPr>
          <w:p w14:paraId="7644920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安装单位未按照安全技术标准及安装使用说明书等检查建筑起重机械及现场施工条件的</w:t>
            </w:r>
          </w:p>
        </w:tc>
        <w:tc>
          <w:tcPr>
            <w:tcW w:w="5337" w:type="dxa"/>
            <w:vMerge w:val="restart"/>
            <w:tcBorders>
              <w:tl2br w:val="nil"/>
              <w:tr2bl w:val="nil"/>
            </w:tcBorders>
            <w:vAlign w:val="center"/>
          </w:tcPr>
          <w:p w14:paraId="1430613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01779EE3">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违反本规定，安装单位有下列行为之一的，由县级以上地方人民政府建设主管部门责令限期改正，予以警告，并处以5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123CFEB2">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（一）未履行第十二条第（二）、（四）、（五）项安全职责的；</w:t>
            </w:r>
          </w:p>
          <w:p w14:paraId="56CFB876">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第十二条（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rPr>
              <w:t>　安装单位应当履行下列安全职责：</w:t>
            </w:r>
          </w:p>
          <w:p w14:paraId="7350A53A">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（二）按照安全技术标准及安装使用说明书等检查建筑起重机械及现场施工条件；</w:t>
            </w:r>
          </w:p>
        </w:tc>
        <w:tc>
          <w:tcPr>
            <w:tcW w:w="890" w:type="dxa"/>
            <w:gridSpan w:val="2"/>
            <w:tcBorders>
              <w:tl2br w:val="nil"/>
              <w:tr2bl w:val="nil"/>
            </w:tcBorders>
            <w:vAlign w:val="center"/>
          </w:tcPr>
          <w:p w14:paraId="359D36E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FF6746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安装单位有1台建筑起重机械及现场施工条件未按照安全技术标准及安装使用说明书等检查的。</w:t>
            </w:r>
          </w:p>
        </w:tc>
        <w:tc>
          <w:tcPr>
            <w:tcW w:w="2806" w:type="dxa"/>
            <w:tcBorders>
              <w:tl2br w:val="nil"/>
              <w:tr2bl w:val="nil"/>
            </w:tcBorders>
            <w:vAlign w:val="center"/>
          </w:tcPr>
          <w:p w14:paraId="6734764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责令限期改正，予以警告，处5000元以上1万元以下的罚款。</w:t>
            </w:r>
          </w:p>
        </w:tc>
      </w:tr>
      <w:tr w14:paraId="182782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8" w:hRule="atLeast"/>
          <w:jc w:val="center"/>
        </w:trPr>
        <w:tc>
          <w:tcPr>
            <w:tcW w:w="627" w:type="dxa"/>
            <w:gridSpan w:val="2"/>
            <w:vMerge w:val="continue"/>
            <w:tcBorders>
              <w:tl2br w:val="nil"/>
              <w:tr2bl w:val="nil"/>
            </w:tcBorders>
            <w:vAlign w:val="center"/>
          </w:tcPr>
          <w:p w14:paraId="42CE496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FA703B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CAB405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7F5D03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F4A6CE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安装单位有2台建筑起重机械及现场施工条件未按照安全技术标准及安装使用说明书等检查的。</w:t>
            </w:r>
          </w:p>
        </w:tc>
        <w:tc>
          <w:tcPr>
            <w:tcW w:w="2806" w:type="dxa"/>
            <w:tcBorders>
              <w:tl2br w:val="nil"/>
              <w:tr2bl w:val="nil"/>
            </w:tcBorders>
            <w:vAlign w:val="center"/>
          </w:tcPr>
          <w:p w14:paraId="68FF2D6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7C7F50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7D57A1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23F87C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9AB4E1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95122E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C029E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安装单位有3台以上建筑起重机械及现场施工条件未按照安全技术标准及安装使用说明书等检查或造成一定后果影响的。</w:t>
            </w:r>
          </w:p>
        </w:tc>
        <w:tc>
          <w:tcPr>
            <w:tcW w:w="2806" w:type="dxa"/>
            <w:tcBorders>
              <w:tl2br w:val="nil"/>
              <w:tr2bl w:val="nil"/>
            </w:tcBorders>
            <w:vAlign w:val="center"/>
          </w:tcPr>
          <w:p w14:paraId="54DDECB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16F6BC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36B5CB1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62</w:t>
            </w:r>
          </w:p>
        </w:tc>
        <w:tc>
          <w:tcPr>
            <w:tcW w:w="1625" w:type="dxa"/>
            <w:vMerge w:val="restart"/>
            <w:tcBorders>
              <w:tl2br w:val="nil"/>
              <w:tr2bl w:val="nil"/>
            </w:tcBorders>
            <w:vAlign w:val="center"/>
          </w:tcPr>
          <w:p w14:paraId="5B8DD8E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安装单位未制定建筑起重机械安装、拆卸工程生产安全事故应急救援预案的</w:t>
            </w:r>
          </w:p>
        </w:tc>
        <w:tc>
          <w:tcPr>
            <w:tcW w:w="5337" w:type="dxa"/>
            <w:vMerge w:val="restart"/>
            <w:tcBorders>
              <w:tl2br w:val="nil"/>
              <w:tr2bl w:val="nil"/>
            </w:tcBorders>
            <w:vAlign w:val="center"/>
          </w:tcPr>
          <w:p w14:paraId="412BD75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5E1B568D">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违反本规定，安装单位有下列行为之一的，由县级以上地方人民政府建设主管部门责令限期改正，予以警告，并处以5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295DDCD6">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（一）未履行第十二条第（二）、（四）、（五）项安全职责的；</w:t>
            </w:r>
          </w:p>
          <w:p w14:paraId="64897184">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第十二条（</w:t>
            </w:r>
            <w:r>
              <w:rPr>
                <w:rFonts w:ascii="仿宋_GB2312" w:hAnsi="宋体" w:eastAsia="仿宋_GB2312"/>
                <w:color w:val="auto"/>
                <w:kern w:val="0"/>
                <w:sz w:val="13"/>
                <w:szCs w:val="13"/>
                <w:highlight w:val="none"/>
              </w:rPr>
              <w:t>四</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安装单位应当履行下列安全职责：</w:t>
            </w:r>
          </w:p>
          <w:p w14:paraId="5615B78F">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（四）制定建筑起重机械安装、拆卸工程生产安全事故应急救援预案；</w:t>
            </w:r>
          </w:p>
        </w:tc>
        <w:tc>
          <w:tcPr>
            <w:tcW w:w="890" w:type="dxa"/>
            <w:gridSpan w:val="2"/>
            <w:tcBorders>
              <w:tl2br w:val="nil"/>
              <w:tr2bl w:val="nil"/>
            </w:tcBorders>
            <w:vAlign w:val="center"/>
          </w:tcPr>
          <w:p w14:paraId="7AB8353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C8DE4D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安装单位有1台建筑起重机械的安装、拆卸未制定生产安全事故应急救援预案的。</w:t>
            </w:r>
          </w:p>
        </w:tc>
        <w:tc>
          <w:tcPr>
            <w:tcW w:w="2806" w:type="dxa"/>
            <w:tcBorders>
              <w:tl2br w:val="nil"/>
              <w:tr2bl w:val="nil"/>
            </w:tcBorders>
            <w:vAlign w:val="center"/>
          </w:tcPr>
          <w:p w14:paraId="1D4E270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责令限期改正，予以警告，处5000元以上1万元以下的罚款。</w:t>
            </w:r>
          </w:p>
        </w:tc>
      </w:tr>
      <w:tr w14:paraId="6A2C55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9FCFF1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703C3A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E82890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6A67C8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90A8C2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安装单位有2台建筑起重机械的安装、拆卸未制定生产安全事故应急救援预案的。</w:t>
            </w:r>
          </w:p>
        </w:tc>
        <w:tc>
          <w:tcPr>
            <w:tcW w:w="2806" w:type="dxa"/>
            <w:tcBorders>
              <w:tl2br w:val="nil"/>
              <w:tr2bl w:val="nil"/>
            </w:tcBorders>
            <w:vAlign w:val="center"/>
          </w:tcPr>
          <w:p w14:paraId="561C89F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3BB7BA9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71F9B8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93C862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98C5BF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058E34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DD7D52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安装单位有3台以上建筑起重机械的安装、拆卸未制定生产安全事故应急救援预案或造成一定后果影响的。</w:t>
            </w:r>
          </w:p>
        </w:tc>
        <w:tc>
          <w:tcPr>
            <w:tcW w:w="2806" w:type="dxa"/>
            <w:tcBorders>
              <w:tl2br w:val="nil"/>
              <w:tr2bl w:val="nil"/>
            </w:tcBorders>
            <w:vAlign w:val="center"/>
          </w:tcPr>
          <w:p w14:paraId="5335CF7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70F565F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restart"/>
            <w:tcBorders>
              <w:tl2br w:val="nil"/>
              <w:tr2bl w:val="nil"/>
            </w:tcBorders>
            <w:vAlign w:val="center"/>
          </w:tcPr>
          <w:p w14:paraId="0E0D715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63</w:t>
            </w:r>
          </w:p>
        </w:tc>
        <w:tc>
          <w:tcPr>
            <w:tcW w:w="1625" w:type="dxa"/>
            <w:vMerge w:val="restart"/>
            <w:tcBorders>
              <w:tl2br w:val="nil"/>
              <w:tr2bl w:val="nil"/>
            </w:tcBorders>
            <w:vAlign w:val="center"/>
          </w:tcPr>
          <w:p w14:paraId="5950A7E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安装单位未将建筑起重机械安装、拆卸工程专项施工方案，安装、拆卸人员名单，安装、拆卸时间等材料报施工总承包单位和监理单位审核，未告知工程所在地县级以上地方人民政府建设主管部门的</w:t>
            </w:r>
          </w:p>
        </w:tc>
        <w:tc>
          <w:tcPr>
            <w:tcW w:w="5337" w:type="dxa"/>
            <w:vMerge w:val="restart"/>
            <w:tcBorders>
              <w:tl2br w:val="nil"/>
              <w:tr2bl w:val="nil"/>
            </w:tcBorders>
            <w:vAlign w:val="center"/>
          </w:tcPr>
          <w:p w14:paraId="726BC02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6EA8AB08">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违反本规定，安装单位有下列行为之一的，由县级以上地方人民政府建设主管部门责令限期改正，予以警告，并处以5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6D447D8E">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（一）未履行第十二条第（二）、（四）、（五）项安全职责的；</w:t>
            </w:r>
          </w:p>
          <w:p w14:paraId="6CF2E7E8">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五</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安装单位应当履行下列安全职责：</w:t>
            </w:r>
          </w:p>
          <w:p w14:paraId="4A769A87">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（五）将建筑起重机械安装、拆卸工程专项施工方案，安装、拆卸人员名单，安装、拆卸时间等材料报施工总承包单位和监理单位审核后，告知工程所在地县级以上地方人民政府建设主管部门。</w:t>
            </w:r>
          </w:p>
        </w:tc>
        <w:tc>
          <w:tcPr>
            <w:tcW w:w="890" w:type="dxa"/>
            <w:gridSpan w:val="2"/>
            <w:tcBorders>
              <w:tl2br w:val="nil"/>
              <w:tr2bl w:val="nil"/>
            </w:tcBorders>
            <w:vAlign w:val="center"/>
          </w:tcPr>
          <w:p w14:paraId="0796653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C918D8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未将1台建筑起重机械安装、拆卸工程专项施工方案，安装、拆卸人员名单，安装、拆卸时间等材料报施工总承包单位和监理单位审核后，告知工程所在地县级以上地方人民政府建设主管部门的。</w:t>
            </w:r>
          </w:p>
        </w:tc>
        <w:tc>
          <w:tcPr>
            <w:tcW w:w="2806" w:type="dxa"/>
            <w:tcBorders>
              <w:tl2br w:val="nil"/>
              <w:tr2bl w:val="nil"/>
            </w:tcBorders>
            <w:vAlign w:val="center"/>
          </w:tcPr>
          <w:p w14:paraId="736AAD3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239F476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47F6EFD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E99BD7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D3F791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342EEB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CDA23E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未将2台建筑起重机械安装、拆卸工程专项施工方案，安装、拆卸人员名单，安装、拆卸时间等材料报施工总承包单位和监理单位审核后，告知工程所在地县级以上地方人民政府建设主管部门的。</w:t>
            </w:r>
          </w:p>
        </w:tc>
        <w:tc>
          <w:tcPr>
            <w:tcW w:w="2806" w:type="dxa"/>
            <w:tcBorders>
              <w:tl2br w:val="nil"/>
              <w:tr2bl w:val="nil"/>
            </w:tcBorders>
            <w:vAlign w:val="center"/>
          </w:tcPr>
          <w:p w14:paraId="61B5E3F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7927D16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2" w:hRule="atLeast"/>
          <w:jc w:val="center"/>
        </w:trPr>
        <w:tc>
          <w:tcPr>
            <w:tcW w:w="627" w:type="dxa"/>
            <w:gridSpan w:val="2"/>
            <w:vMerge w:val="continue"/>
            <w:tcBorders>
              <w:tl2br w:val="nil"/>
              <w:tr2bl w:val="nil"/>
            </w:tcBorders>
            <w:vAlign w:val="center"/>
          </w:tcPr>
          <w:p w14:paraId="43C09C8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A04018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A82A53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885BCA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E389E4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将3台以上建筑起重机械安装、拆卸工程专项施工方案，安装、拆卸人员名单，安装、拆卸时间等材料报施工总承包单位和监理单位审核后，告知工程所在地县级以上地方人民政府建设主管部门或造成一定后果影响的。</w:t>
            </w:r>
          </w:p>
        </w:tc>
        <w:tc>
          <w:tcPr>
            <w:tcW w:w="2806" w:type="dxa"/>
            <w:tcBorders>
              <w:tl2br w:val="nil"/>
              <w:tr2bl w:val="nil"/>
            </w:tcBorders>
            <w:vAlign w:val="center"/>
          </w:tcPr>
          <w:p w14:paraId="2ADB86E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5EA8377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138768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64</w:t>
            </w:r>
          </w:p>
        </w:tc>
        <w:tc>
          <w:tcPr>
            <w:tcW w:w="1625" w:type="dxa"/>
            <w:vMerge w:val="restart"/>
            <w:tcBorders>
              <w:tl2br w:val="nil"/>
              <w:tr2bl w:val="nil"/>
            </w:tcBorders>
            <w:vAlign w:val="center"/>
          </w:tcPr>
          <w:p w14:paraId="2D83B42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安装单位未按照规定建立建筑起重机械安装、拆卸工程档案的</w:t>
            </w:r>
          </w:p>
        </w:tc>
        <w:tc>
          <w:tcPr>
            <w:tcW w:w="5337" w:type="dxa"/>
            <w:vMerge w:val="restart"/>
            <w:tcBorders>
              <w:tl2br w:val="nil"/>
              <w:tr2bl w:val="nil"/>
            </w:tcBorders>
            <w:vAlign w:val="center"/>
          </w:tcPr>
          <w:p w14:paraId="0391692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53A52CB8">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违反本规定，安装单位有下列行为之一的，由县级以上地方人民政府建设主管部门责令限期改正，予以警告，并处以5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018764F7">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（二）未按照规定建立建筑起重机械安装、拆卸工程档案的；</w:t>
            </w:r>
          </w:p>
        </w:tc>
        <w:tc>
          <w:tcPr>
            <w:tcW w:w="890" w:type="dxa"/>
            <w:gridSpan w:val="2"/>
            <w:tcBorders>
              <w:tl2br w:val="nil"/>
              <w:tr2bl w:val="nil"/>
            </w:tcBorders>
            <w:vAlign w:val="center"/>
          </w:tcPr>
          <w:p w14:paraId="5AD73CD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A67D80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未按照规定建立1台建筑起重机械安装、拆卸工程档案的。</w:t>
            </w:r>
          </w:p>
        </w:tc>
        <w:tc>
          <w:tcPr>
            <w:tcW w:w="2806" w:type="dxa"/>
            <w:tcBorders>
              <w:tl2br w:val="nil"/>
              <w:tr2bl w:val="nil"/>
            </w:tcBorders>
            <w:vAlign w:val="center"/>
          </w:tcPr>
          <w:p w14:paraId="781597A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658C88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AE9C76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EA32FF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99909E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9D297D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1041366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未按照规定建立2台建筑起重机械安装、拆卸工程档案的。</w:t>
            </w:r>
          </w:p>
        </w:tc>
        <w:tc>
          <w:tcPr>
            <w:tcW w:w="2806" w:type="dxa"/>
            <w:tcBorders>
              <w:tl2br w:val="nil"/>
              <w:tr2bl w:val="nil"/>
            </w:tcBorders>
            <w:vAlign w:val="center"/>
          </w:tcPr>
          <w:p w14:paraId="6B169D8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14370F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6D155A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B606CE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95C251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2CF815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F35717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未按照规定建立3台以上建筑起重机械安装、拆卸工程档案或造成一定后果影响的。</w:t>
            </w:r>
          </w:p>
        </w:tc>
        <w:tc>
          <w:tcPr>
            <w:tcW w:w="2806" w:type="dxa"/>
            <w:tcBorders>
              <w:tl2br w:val="nil"/>
              <w:tr2bl w:val="nil"/>
            </w:tcBorders>
            <w:vAlign w:val="center"/>
          </w:tcPr>
          <w:p w14:paraId="286C98E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7431F24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4A689F4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65</w:t>
            </w:r>
          </w:p>
        </w:tc>
        <w:tc>
          <w:tcPr>
            <w:tcW w:w="1625" w:type="dxa"/>
            <w:vMerge w:val="restart"/>
            <w:tcBorders>
              <w:tl2br w:val="nil"/>
              <w:tr2bl w:val="nil"/>
            </w:tcBorders>
            <w:vAlign w:val="center"/>
          </w:tcPr>
          <w:p w14:paraId="115E3A7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安装单位未按照建筑起重机械安装、拆卸工程专项施工方案及安全操作规程组织安装、拆卸作业的</w:t>
            </w:r>
          </w:p>
        </w:tc>
        <w:tc>
          <w:tcPr>
            <w:tcW w:w="5337" w:type="dxa"/>
            <w:vMerge w:val="restart"/>
            <w:tcBorders>
              <w:tl2br w:val="nil"/>
              <w:tr2bl w:val="nil"/>
            </w:tcBorders>
            <w:vAlign w:val="center"/>
          </w:tcPr>
          <w:p w14:paraId="05B42F0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4D9713C4">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ascii="仿宋_GB2312" w:hAnsi="宋体" w:eastAsia="仿宋_GB2312"/>
                <w:color w:val="auto"/>
                <w:kern w:val="0"/>
                <w:sz w:val="13"/>
                <w:szCs w:val="13"/>
                <w:highlight w:val="none"/>
              </w:rPr>
              <w:t>三</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违反本规定，安装单位有下列行为之一的，由县级以上地方人民政府建设主管部门责令限期改正，予以警告，并处以5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5F7E69CF">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（三）未按照建筑起重机械安装、拆卸工程专项施工方案及安全操作规程组织安装、拆卸作业的。</w:t>
            </w:r>
          </w:p>
        </w:tc>
        <w:tc>
          <w:tcPr>
            <w:tcW w:w="890" w:type="dxa"/>
            <w:gridSpan w:val="2"/>
            <w:tcBorders>
              <w:tl2br w:val="nil"/>
              <w:tr2bl w:val="nil"/>
            </w:tcBorders>
            <w:vAlign w:val="center"/>
          </w:tcPr>
          <w:p w14:paraId="4157B2E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7C086E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有1台建筑起重机械未按照建筑起重机械安装、拆卸工程专项施工方案及安全操作规程组织安装、拆卸作业的。</w:t>
            </w:r>
          </w:p>
        </w:tc>
        <w:tc>
          <w:tcPr>
            <w:tcW w:w="2806" w:type="dxa"/>
            <w:tcBorders>
              <w:tl2br w:val="nil"/>
              <w:tr2bl w:val="nil"/>
            </w:tcBorders>
            <w:vAlign w:val="center"/>
          </w:tcPr>
          <w:p w14:paraId="4A5251E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7D1B8B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E13469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F0E9C6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BC50F7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3CDB44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254E29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有2台建筑起重机械未按照建筑起重机械安装、拆卸工程专项施工方案及安全操作规程组织安装、拆卸作业的。</w:t>
            </w:r>
          </w:p>
        </w:tc>
        <w:tc>
          <w:tcPr>
            <w:tcW w:w="2806" w:type="dxa"/>
            <w:tcBorders>
              <w:tl2br w:val="nil"/>
              <w:tr2bl w:val="nil"/>
            </w:tcBorders>
            <w:vAlign w:val="center"/>
          </w:tcPr>
          <w:p w14:paraId="7879499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7F8F8AB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075EF68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D3F79C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FB7A91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42AB6F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2D0856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有3台以上建筑起重机械未按照建筑起重机械安装、拆卸工程专项施工方案及安全操作规程组织安装、拆卸作业或造成一定后果影响的。</w:t>
            </w:r>
          </w:p>
        </w:tc>
        <w:tc>
          <w:tcPr>
            <w:tcW w:w="2806" w:type="dxa"/>
            <w:tcBorders>
              <w:tl2br w:val="nil"/>
              <w:tr2bl w:val="nil"/>
            </w:tcBorders>
            <w:vAlign w:val="center"/>
          </w:tcPr>
          <w:p w14:paraId="3064AF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6AC846F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6A0703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0" w:hRule="atLeast"/>
          <w:jc w:val="center"/>
        </w:trPr>
        <w:tc>
          <w:tcPr>
            <w:tcW w:w="627" w:type="dxa"/>
            <w:gridSpan w:val="2"/>
            <w:vMerge w:val="restart"/>
            <w:tcBorders>
              <w:tl2br w:val="nil"/>
              <w:tr2bl w:val="nil"/>
            </w:tcBorders>
            <w:vAlign w:val="center"/>
          </w:tcPr>
          <w:p w14:paraId="6767889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66</w:t>
            </w:r>
          </w:p>
        </w:tc>
        <w:tc>
          <w:tcPr>
            <w:tcW w:w="1625" w:type="dxa"/>
            <w:vMerge w:val="restart"/>
            <w:tcBorders>
              <w:tl2br w:val="nil"/>
              <w:tr2bl w:val="nil"/>
            </w:tcBorders>
            <w:vAlign w:val="center"/>
          </w:tcPr>
          <w:p w14:paraId="679E24A3">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使用单位未根据不同施工阶段、周围环境以及季节、气候的变化，对建筑起重机械采取相应的安全防护措施的</w:t>
            </w:r>
          </w:p>
        </w:tc>
        <w:tc>
          <w:tcPr>
            <w:tcW w:w="5337" w:type="dxa"/>
            <w:vMerge w:val="restart"/>
            <w:tcBorders>
              <w:tl2br w:val="nil"/>
              <w:tr2bl w:val="nil"/>
            </w:tcBorders>
            <w:vAlign w:val="center"/>
          </w:tcPr>
          <w:p w14:paraId="789944C6">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60D086C6">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10F97062">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（一）未履行第十八条第（一）、（二）、（四）、（六）项安全职责的；</w:t>
            </w:r>
          </w:p>
          <w:p w14:paraId="7717777D">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第十八条（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使用单位应当履行下列安全职责：</w:t>
            </w:r>
          </w:p>
          <w:p w14:paraId="5F68DBA4">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（一）根据不同施工阶段、周围环境以及季节、气候的变化，对建筑起重机械采取相应的安全防护措施；</w:t>
            </w:r>
          </w:p>
        </w:tc>
        <w:tc>
          <w:tcPr>
            <w:tcW w:w="890" w:type="dxa"/>
            <w:gridSpan w:val="2"/>
            <w:tcBorders>
              <w:tl2br w:val="nil"/>
              <w:tr2bl w:val="nil"/>
            </w:tcBorders>
            <w:vAlign w:val="center"/>
          </w:tcPr>
          <w:p w14:paraId="4EB2DE3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077D63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未采取相应的安全防护措施的建筑起重机械数量1台的。</w:t>
            </w:r>
          </w:p>
        </w:tc>
        <w:tc>
          <w:tcPr>
            <w:tcW w:w="2806" w:type="dxa"/>
            <w:tcBorders>
              <w:tl2br w:val="nil"/>
              <w:tr2bl w:val="nil"/>
            </w:tcBorders>
            <w:vAlign w:val="center"/>
          </w:tcPr>
          <w:p w14:paraId="1BF4AA9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07C2FF4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7112EE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68865D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D2B7B8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14390F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7D69B0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未采取相应的安全防护措施的建筑起重机械数量2台的。</w:t>
            </w:r>
          </w:p>
        </w:tc>
        <w:tc>
          <w:tcPr>
            <w:tcW w:w="2806" w:type="dxa"/>
            <w:tcBorders>
              <w:tl2br w:val="nil"/>
              <w:tr2bl w:val="nil"/>
            </w:tcBorders>
            <w:vAlign w:val="center"/>
          </w:tcPr>
          <w:p w14:paraId="388A126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5433FE1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0" w:hRule="atLeast"/>
          <w:jc w:val="center"/>
        </w:trPr>
        <w:tc>
          <w:tcPr>
            <w:tcW w:w="627" w:type="dxa"/>
            <w:gridSpan w:val="2"/>
            <w:vMerge w:val="continue"/>
            <w:tcBorders>
              <w:tl2br w:val="nil"/>
              <w:tr2bl w:val="nil"/>
            </w:tcBorders>
            <w:vAlign w:val="center"/>
          </w:tcPr>
          <w:p w14:paraId="40D2E88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FE6875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72B48D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9D9C99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0CA212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未采取相应的安全防护措施的建筑起重机械数量3台以上的；或造成一定后果影响的。</w:t>
            </w:r>
          </w:p>
        </w:tc>
        <w:tc>
          <w:tcPr>
            <w:tcW w:w="2806" w:type="dxa"/>
            <w:tcBorders>
              <w:tl2br w:val="nil"/>
              <w:tr2bl w:val="nil"/>
            </w:tcBorders>
            <w:vAlign w:val="center"/>
          </w:tcPr>
          <w:p w14:paraId="5FC09E8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73DA519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713325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67</w:t>
            </w:r>
          </w:p>
        </w:tc>
        <w:tc>
          <w:tcPr>
            <w:tcW w:w="1625" w:type="dxa"/>
            <w:vMerge w:val="restart"/>
            <w:tcBorders>
              <w:tl2br w:val="nil"/>
              <w:tr2bl w:val="nil"/>
            </w:tcBorders>
            <w:vAlign w:val="center"/>
          </w:tcPr>
          <w:p w14:paraId="2434065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使用单位未制定建筑起重机械生产安全事故应急救援预案的</w:t>
            </w:r>
          </w:p>
        </w:tc>
        <w:tc>
          <w:tcPr>
            <w:tcW w:w="5337" w:type="dxa"/>
            <w:vMerge w:val="restart"/>
            <w:tcBorders>
              <w:tl2br w:val="nil"/>
              <w:tr2bl w:val="nil"/>
            </w:tcBorders>
            <w:vAlign w:val="center"/>
          </w:tcPr>
          <w:p w14:paraId="3A117B31">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73588F96">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违反本规定，使用单位有下列行为之一的，由县级以上地方人民政府建设主管部门责令限期改正，予以警告，并处以5千元以上3万元以下罚款：</w:t>
            </w:r>
          </w:p>
          <w:p w14:paraId="443468F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（一）未履行第十八条第（一）、（二）、（四）、（六）项安全职责的；</w:t>
            </w:r>
          </w:p>
          <w:p w14:paraId="4FFDA867">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第十八条（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单位应当履行下列安全职责：</w:t>
            </w:r>
          </w:p>
          <w:p w14:paraId="32F5725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（二）制定建筑起重机械生产安全事故应急救援预案；</w:t>
            </w:r>
          </w:p>
        </w:tc>
        <w:tc>
          <w:tcPr>
            <w:tcW w:w="890" w:type="dxa"/>
            <w:gridSpan w:val="2"/>
            <w:tcBorders>
              <w:tl2br w:val="nil"/>
              <w:tr2bl w:val="nil"/>
            </w:tcBorders>
            <w:vAlign w:val="center"/>
          </w:tcPr>
          <w:p w14:paraId="2D55EF1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5184E6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未制定生产安全事故应急救援预案的建筑起重机械数量1台的。</w:t>
            </w:r>
          </w:p>
        </w:tc>
        <w:tc>
          <w:tcPr>
            <w:tcW w:w="2806" w:type="dxa"/>
            <w:tcBorders>
              <w:tl2br w:val="nil"/>
              <w:tr2bl w:val="nil"/>
            </w:tcBorders>
            <w:vAlign w:val="center"/>
          </w:tcPr>
          <w:p w14:paraId="2FB29D5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446A2C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B09473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120F61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1A8EBB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610802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4C2D2A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未制定生产安全事故应急救援预案的建筑起重机械数量2台的。</w:t>
            </w:r>
          </w:p>
        </w:tc>
        <w:tc>
          <w:tcPr>
            <w:tcW w:w="2806" w:type="dxa"/>
            <w:tcBorders>
              <w:tl2br w:val="nil"/>
              <w:tr2bl w:val="nil"/>
            </w:tcBorders>
            <w:vAlign w:val="center"/>
          </w:tcPr>
          <w:p w14:paraId="12F0366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059F8A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1" w:hRule="atLeast"/>
          <w:jc w:val="center"/>
        </w:trPr>
        <w:tc>
          <w:tcPr>
            <w:tcW w:w="627" w:type="dxa"/>
            <w:gridSpan w:val="2"/>
            <w:vMerge w:val="continue"/>
            <w:tcBorders>
              <w:tl2br w:val="nil"/>
              <w:tr2bl w:val="nil"/>
            </w:tcBorders>
            <w:vAlign w:val="center"/>
          </w:tcPr>
          <w:p w14:paraId="695DB84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8EBBB0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09AB81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70AA27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78CC7B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未制定生产安全事故应急救援预案的建筑起重机械数量3台以上的；或造成一定后果影响的。</w:t>
            </w:r>
          </w:p>
        </w:tc>
        <w:tc>
          <w:tcPr>
            <w:tcW w:w="2806" w:type="dxa"/>
            <w:tcBorders>
              <w:tl2br w:val="nil"/>
              <w:tr2bl w:val="nil"/>
            </w:tcBorders>
            <w:vAlign w:val="center"/>
          </w:tcPr>
          <w:p w14:paraId="077063A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3FF6CC6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6641E1A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68</w:t>
            </w:r>
          </w:p>
        </w:tc>
        <w:tc>
          <w:tcPr>
            <w:tcW w:w="1625" w:type="dxa"/>
            <w:vMerge w:val="restart"/>
            <w:tcBorders>
              <w:tl2br w:val="nil"/>
              <w:tr2bl w:val="nil"/>
            </w:tcBorders>
            <w:vAlign w:val="center"/>
          </w:tcPr>
          <w:p w14:paraId="211AB7C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使用单位未设置相应的设备管理机构或者配备专职的设备管理人员的</w:t>
            </w:r>
          </w:p>
        </w:tc>
        <w:tc>
          <w:tcPr>
            <w:tcW w:w="5337" w:type="dxa"/>
            <w:vMerge w:val="restart"/>
            <w:tcBorders>
              <w:tl2br w:val="nil"/>
              <w:tr2bl w:val="nil"/>
            </w:tcBorders>
            <w:vAlign w:val="center"/>
          </w:tcPr>
          <w:p w14:paraId="21EFDBF6">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6D991D1A">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7E318CF7">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（一）未履行第十八条第（一）、（二）、（四）、（六）项安全职责的；</w:t>
            </w:r>
          </w:p>
          <w:p w14:paraId="5CFB8C8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第十八条（</w:t>
            </w:r>
            <w:r>
              <w:rPr>
                <w:rFonts w:ascii="仿宋_GB2312" w:hAnsi="宋体" w:eastAsia="仿宋_GB2312"/>
                <w:color w:val="auto"/>
                <w:kern w:val="0"/>
                <w:sz w:val="13"/>
                <w:szCs w:val="13"/>
                <w:highlight w:val="none"/>
              </w:rPr>
              <w:t>四</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使用单位应当履行下列安全职责：</w:t>
            </w:r>
          </w:p>
          <w:p w14:paraId="315F8E63">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（四）设置相应的设备管理机构或者配备专职的设备管理人员；</w:t>
            </w:r>
          </w:p>
        </w:tc>
        <w:tc>
          <w:tcPr>
            <w:tcW w:w="890" w:type="dxa"/>
            <w:gridSpan w:val="2"/>
            <w:tcBorders>
              <w:tl2br w:val="nil"/>
              <w:tr2bl w:val="nil"/>
            </w:tcBorders>
            <w:vAlign w:val="center"/>
          </w:tcPr>
          <w:p w14:paraId="193BB2B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8F660F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未设置相应的设备管理机构或者未配备专职的设备管理人员的。</w:t>
            </w:r>
          </w:p>
        </w:tc>
        <w:tc>
          <w:tcPr>
            <w:tcW w:w="2806" w:type="dxa"/>
            <w:tcBorders>
              <w:tl2br w:val="nil"/>
              <w:tr2bl w:val="nil"/>
            </w:tcBorders>
            <w:vAlign w:val="center"/>
          </w:tcPr>
          <w:p w14:paraId="4FF3C27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7516B5C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2405396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39B79C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66A4F9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83805A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0045EE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未设置相应的设备管理机构和未配备专职的设备管理人员的。</w:t>
            </w:r>
          </w:p>
        </w:tc>
        <w:tc>
          <w:tcPr>
            <w:tcW w:w="2806" w:type="dxa"/>
            <w:tcBorders>
              <w:tl2br w:val="nil"/>
              <w:tr2bl w:val="nil"/>
            </w:tcBorders>
            <w:vAlign w:val="center"/>
          </w:tcPr>
          <w:p w14:paraId="113C99E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6D089C9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8" w:hRule="atLeast"/>
          <w:jc w:val="center"/>
        </w:trPr>
        <w:tc>
          <w:tcPr>
            <w:tcW w:w="627" w:type="dxa"/>
            <w:gridSpan w:val="2"/>
            <w:vMerge w:val="continue"/>
            <w:tcBorders>
              <w:tl2br w:val="nil"/>
              <w:tr2bl w:val="nil"/>
            </w:tcBorders>
            <w:vAlign w:val="center"/>
          </w:tcPr>
          <w:p w14:paraId="78ABDA5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EE3086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241737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403481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2FBB2C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造成一定后果影响的。</w:t>
            </w:r>
          </w:p>
        </w:tc>
        <w:tc>
          <w:tcPr>
            <w:tcW w:w="2806" w:type="dxa"/>
            <w:tcBorders>
              <w:tl2br w:val="nil"/>
              <w:tr2bl w:val="nil"/>
            </w:tcBorders>
            <w:vAlign w:val="center"/>
          </w:tcPr>
          <w:p w14:paraId="08FFF02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300CE05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2C15DFB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69</w:t>
            </w:r>
          </w:p>
        </w:tc>
        <w:tc>
          <w:tcPr>
            <w:tcW w:w="1625" w:type="dxa"/>
            <w:vMerge w:val="restart"/>
            <w:tcBorders>
              <w:tl2br w:val="nil"/>
              <w:tr2bl w:val="nil"/>
            </w:tcBorders>
            <w:vAlign w:val="center"/>
          </w:tcPr>
          <w:p w14:paraId="0E7D93E2">
            <w:pPr>
              <w:keepNext w:val="0"/>
              <w:keepLines w:val="0"/>
              <w:pageBreakBefore w:val="0"/>
              <w:kinsoku/>
              <w:overflowPunct/>
              <w:topLinePunct w:val="0"/>
              <w:autoSpaceDE/>
              <w:autoSpaceDN/>
              <w:bidi w:val="0"/>
              <w:adjustRightInd w:val="0"/>
              <w:snapToGrid w:val="0"/>
              <w:spacing w:line="260" w:lineRule="exact"/>
              <w:rPr>
                <w:rFonts w:ascii="仿宋_GB2312" w:hAnsi="宋体" w:eastAsia="仿宋_GB2312"/>
                <w:color w:val="auto"/>
                <w:kern w:val="0"/>
                <w:sz w:val="13"/>
                <w:szCs w:val="13"/>
                <w:highlight w:val="none"/>
              </w:rPr>
            </w:pPr>
          </w:p>
          <w:p w14:paraId="1018A49F">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使用单位在建筑起重机械出现故障或者发生异常情况时，未立即停止使用，或未消除故障和事故隐患，就重新投入使用的</w:t>
            </w:r>
          </w:p>
        </w:tc>
        <w:tc>
          <w:tcPr>
            <w:tcW w:w="5337" w:type="dxa"/>
            <w:vMerge w:val="restart"/>
            <w:tcBorders>
              <w:tl2br w:val="nil"/>
              <w:tr2bl w:val="nil"/>
            </w:tcBorders>
            <w:vAlign w:val="center"/>
          </w:tcPr>
          <w:p w14:paraId="1E1CEA12">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0553B53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52C73538">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0462090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（一）未履行第十八条第（一）、（二）、（四）、（六）项安全职责的；</w:t>
            </w:r>
          </w:p>
          <w:p w14:paraId="13331E8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第十八条（</w:t>
            </w:r>
            <w:r>
              <w:rPr>
                <w:rFonts w:ascii="仿宋_GB2312" w:hAnsi="宋体" w:eastAsia="仿宋_GB2312"/>
                <w:color w:val="auto"/>
                <w:kern w:val="0"/>
                <w:sz w:val="13"/>
                <w:szCs w:val="13"/>
                <w:highlight w:val="none"/>
              </w:rPr>
              <w:t>六</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p>
          <w:p w14:paraId="38C71F50">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使用单位应当履行下列安全职责： （六）建筑起重机械出现故障或者发生异常情况的，立即停止使用，消除故障和事故隐患后，方可重新投入使用。</w:t>
            </w:r>
          </w:p>
        </w:tc>
        <w:tc>
          <w:tcPr>
            <w:tcW w:w="890" w:type="dxa"/>
            <w:gridSpan w:val="2"/>
            <w:tcBorders>
              <w:tl2br w:val="nil"/>
              <w:tr2bl w:val="nil"/>
            </w:tcBorders>
            <w:vAlign w:val="center"/>
          </w:tcPr>
          <w:p w14:paraId="07695C2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E567E4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建筑起重机械出现故障或者发生异常情况达1台，未立即停止使用，或未消除故障和事故隐患，就重新投入使用的。</w:t>
            </w:r>
          </w:p>
        </w:tc>
        <w:tc>
          <w:tcPr>
            <w:tcW w:w="2806" w:type="dxa"/>
            <w:tcBorders>
              <w:tl2br w:val="nil"/>
              <w:tr2bl w:val="nil"/>
            </w:tcBorders>
            <w:vAlign w:val="center"/>
          </w:tcPr>
          <w:p w14:paraId="5E813C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00CAB72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3EE87A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52D456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03A0DFC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7BD8E7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70C495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建筑起重机械出现故障或者发生异常情况达2台，未立即停止使用，或未消除故障和事故隐患，就重新投入使用的；或存在重大事故隐患的。</w:t>
            </w:r>
          </w:p>
        </w:tc>
        <w:tc>
          <w:tcPr>
            <w:tcW w:w="2806" w:type="dxa"/>
            <w:tcBorders>
              <w:tl2br w:val="nil"/>
              <w:tr2bl w:val="nil"/>
            </w:tcBorders>
            <w:vAlign w:val="center"/>
          </w:tcPr>
          <w:p w14:paraId="165C8B0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6278C6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106E29D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76FF2B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974266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631BE5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ECC2F9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建筑起重机械出现故障或者发生异常情况达3台以上，未立即停止使用，或未消除故障和事故隐患，就重新投入使用的；或造成一定后果影响的。</w:t>
            </w:r>
          </w:p>
        </w:tc>
        <w:tc>
          <w:tcPr>
            <w:tcW w:w="2806" w:type="dxa"/>
            <w:tcBorders>
              <w:tl2br w:val="nil"/>
              <w:tr2bl w:val="nil"/>
            </w:tcBorders>
            <w:vAlign w:val="center"/>
          </w:tcPr>
          <w:p w14:paraId="484FD2E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2A4DC2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A2FE2D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70</w:t>
            </w:r>
          </w:p>
        </w:tc>
        <w:tc>
          <w:tcPr>
            <w:tcW w:w="1625" w:type="dxa"/>
            <w:vMerge w:val="restart"/>
            <w:tcBorders>
              <w:tl2br w:val="nil"/>
              <w:tr2bl w:val="nil"/>
            </w:tcBorders>
            <w:vAlign w:val="center"/>
          </w:tcPr>
          <w:p w14:paraId="524DDA4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使用单位未指定专职设备管理人员进行现场监督检查的</w:t>
            </w:r>
          </w:p>
        </w:tc>
        <w:tc>
          <w:tcPr>
            <w:tcW w:w="5337" w:type="dxa"/>
            <w:vMerge w:val="restart"/>
            <w:tcBorders>
              <w:tl2br w:val="nil"/>
              <w:tr2bl w:val="nil"/>
            </w:tcBorders>
            <w:vAlign w:val="center"/>
          </w:tcPr>
          <w:p w14:paraId="2E5BE98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5D9F9A3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7C853A72">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（二）未指定专职设备管理人员进行现场监督检查的；</w:t>
            </w:r>
          </w:p>
        </w:tc>
        <w:tc>
          <w:tcPr>
            <w:tcW w:w="890" w:type="dxa"/>
            <w:gridSpan w:val="2"/>
            <w:tcBorders>
              <w:tl2br w:val="nil"/>
              <w:tr2bl w:val="nil"/>
            </w:tcBorders>
            <w:vAlign w:val="center"/>
          </w:tcPr>
          <w:p w14:paraId="4AA13A1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D45308B">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有1台</w:t>
            </w:r>
            <w:r>
              <w:rPr>
                <w:rFonts w:ascii="仿宋_GB2312" w:hAnsi="宋体" w:eastAsia="仿宋_GB2312"/>
                <w:color w:val="auto"/>
                <w:kern w:val="0"/>
                <w:sz w:val="13"/>
                <w:szCs w:val="13"/>
                <w:highlight w:val="none"/>
              </w:rPr>
              <w:t>建筑起重机械</w:t>
            </w:r>
            <w:r>
              <w:rPr>
                <w:rFonts w:hint="eastAsia" w:ascii="仿宋_GB2312" w:hAnsi="宋体" w:eastAsia="仿宋_GB2312"/>
                <w:color w:val="auto"/>
                <w:kern w:val="0"/>
                <w:sz w:val="13"/>
                <w:szCs w:val="13"/>
                <w:highlight w:val="none"/>
              </w:rPr>
              <w:t>未指定专职设备管理人员进行现场监督检查。</w:t>
            </w:r>
          </w:p>
        </w:tc>
        <w:tc>
          <w:tcPr>
            <w:tcW w:w="2806" w:type="dxa"/>
            <w:tcBorders>
              <w:tl2br w:val="nil"/>
              <w:tr2bl w:val="nil"/>
            </w:tcBorders>
            <w:vAlign w:val="center"/>
          </w:tcPr>
          <w:p w14:paraId="6BC0719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0FF545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3DE9D15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01DCD9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30697E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2A9149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6C63E2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有2台以上</w:t>
            </w:r>
            <w:r>
              <w:rPr>
                <w:rFonts w:ascii="仿宋_GB2312" w:hAnsi="宋体" w:eastAsia="仿宋_GB2312"/>
                <w:color w:val="auto"/>
                <w:kern w:val="0"/>
                <w:sz w:val="13"/>
                <w:szCs w:val="13"/>
                <w:highlight w:val="none"/>
              </w:rPr>
              <w:t>建筑起重机械</w:t>
            </w:r>
            <w:r>
              <w:rPr>
                <w:rFonts w:hint="eastAsia" w:ascii="仿宋_GB2312" w:hAnsi="宋体" w:eastAsia="仿宋_GB2312"/>
                <w:color w:val="auto"/>
                <w:kern w:val="0"/>
                <w:sz w:val="13"/>
                <w:szCs w:val="13"/>
                <w:highlight w:val="none"/>
              </w:rPr>
              <w:t>未指定专职设备管理人员进行现场监督检查。</w:t>
            </w:r>
          </w:p>
        </w:tc>
        <w:tc>
          <w:tcPr>
            <w:tcW w:w="2806" w:type="dxa"/>
            <w:tcBorders>
              <w:tl2br w:val="nil"/>
              <w:tr2bl w:val="nil"/>
            </w:tcBorders>
            <w:vAlign w:val="center"/>
          </w:tcPr>
          <w:p w14:paraId="7FC398C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315D6F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8" w:hRule="atLeast"/>
          <w:jc w:val="center"/>
        </w:trPr>
        <w:tc>
          <w:tcPr>
            <w:tcW w:w="627" w:type="dxa"/>
            <w:gridSpan w:val="2"/>
            <w:vMerge w:val="continue"/>
            <w:tcBorders>
              <w:tl2br w:val="nil"/>
              <w:tr2bl w:val="nil"/>
            </w:tcBorders>
            <w:vAlign w:val="center"/>
          </w:tcPr>
          <w:p w14:paraId="20D45FC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00515F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7DB7DD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80553A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74F8B75B">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有3台以上</w:t>
            </w:r>
            <w:r>
              <w:rPr>
                <w:rFonts w:ascii="仿宋_GB2312" w:hAnsi="宋体" w:eastAsia="仿宋_GB2312"/>
                <w:color w:val="auto"/>
                <w:kern w:val="0"/>
                <w:sz w:val="13"/>
                <w:szCs w:val="13"/>
                <w:highlight w:val="none"/>
              </w:rPr>
              <w:t>建筑起重机械</w:t>
            </w:r>
            <w:r>
              <w:rPr>
                <w:rFonts w:hint="eastAsia" w:ascii="仿宋_GB2312" w:hAnsi="宋体" w:eastAsia="仿宋_GB2312"/>
                <w:color w:val="auto"/>
                <w:kern w:val="0"/>
                <w:sz w:val="13"/>
                <w:szCs w:val="13"/>
                <w:highlight w:val="none"/>
              </w:rPr>
              <w:t>未指定专职设备管理人员进行现场监督检查或造成事故的。</w:t>
            </w:r>
          </w:p>
        </w:tc>
        <w:tc>
          <w:tcPr>
            <w:tcW w:w="2806" w:type="dxa"/>
            <w:tcBorders>
              <w:tl2br w:val="nil"/>
              <w:tr2bl w:val="nil"/>
            </w:tcBorders>
            <w:vAlign w:val="center"/>
          </w:tcPr>
          <w:p w14:paraId="701035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66737F1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1" w:hRule="atLeast"/>
          <w:jc w:val="center"/>
        </w:trPr>
        <w:tc>
          <w:tcPr>
            <w:tcW w:w="627" w:type="dxa"/>
            <w:gridSpan w:val="2"/>
            <w:vMerge w:val="restart"/>
            <w:tcBorders>
              <w:tl2br w:val="nil"/>
              <w:tr2bl w:val="nil"/>
            </w:tcBorders>
            <w:vAlign w:val="center"/>
          </w:tcPr>
          <w:p w14:paraId="5263BCD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71</w:t>
            </w:r>
          </w:p>
        </w:tc>
        <w:tc>
          <w:tcPr>
            <w:tcW w:w="1625" w:type="dxa"/>
            <w:vMerge w:val="restart"/>
            <w:tcBorders>
              <w:tl2br w:val="nil"/>
              <w:tr2bl w:val="nil"/>
            </w:tcBorders>
            <w:vAlign w:val="center"/>
          </w:tcPr>
          <w:p w14:paraId="3E0EF71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使用单位擅自在建筑起重机械上安装非原制造厂制造的标准节和附着装置的</w:t>
            </w:r>
          </w:p>
        </w:tc>
        <w:tc>
          <w:tcPr>
            <w:tcW w:w="5337" w:type="dxa"/>
            <w:vMerge w:val="restart"/>
            <w:tcBorders>
              <w:tl2br w:val="nil"/>
              <w:tr2bl w:val="nil"/>
            </w:tcBorders>
            <w:vAlign w:val="center"/>
          </w:tcPr>
          <w:p w14:paraId="2D189673">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2156CC7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ascii="仿宋_GB2312" w:hAnsi="宋体" w:eastAsia="仿宋_GB2312"/>
                <w:color w:val="auto"/>
                <w:kern w:val="0"/>
                <w:sz w:val="13"/>
                <w:szCs w:val="13"/>
                <w:highlight w:val="none"/>
              </w:rPr>
              <w:t>三</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违反本规定，使用单位有下列行为之一的，由县级以上地方人民政府建设主管部门责令限期改正，予以警告，并处以5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元以上3万元以下罚款：（三）擅自在建筑起重机械上安装非原制造厂制造的标准节和附着装置的。</w:t>
            </w:r>
          </w:p>
        </w:tc>
        <w:tc>
          <w:tcPr>
            <w:tcW w:w="890" w:type="dxa"/>
            <w:gridSpan w:val="2"/>
            <w:tcBorders>
              <w:tl2br w:val="nil"/>
              <w:tr2bl w:val="nil"/>
            </w:tcBorders>
            <w:vAlign w:val="center"/>
          </w:tcPr>
          <w:p w14:paraId="4C4DEA0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496CEC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擅自在1台建筑起重机械上安装非原制造厂制造的标准节或附着装置的。</w:t>
            </w:r>
          </w:p>
        </w:tc>
        <w:tc>
          <w:tcPr>
            <w:tcW w:w="2806" w:type="dxa"/>
            <w:tcBorders>
              <w:tl2br w:val="nil"/>
              <w:tr2bl w:val="nil"/>
            </w:tcBorders>
            <w:vAlign w:val="center"/>
          </w:tcPr>
          <w:p w14:paraId="24D5CA9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440A4D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2" w:hRule="atLeast"/>
          <w:jc w:val="center"/>
        </w:trPr>
        <w:tc>
          <w:tcPr>
            <w:tcW w:w="627" w:type="dxa"/>
            <w:gridSpan w:val="2"/>
            <w:vMerge w:val="continue"/>
            <w:tcBorders>
              <w:tl2br w:val="nil"/>
              <w:tr2bl w:val="nil"/>
            </w:tcBorders>
            <w:vAlign w:val="center"/>
          </w:tcPr>
          <w:p w14:paraId="476F1CC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B35D7C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179518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37CFE3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6C4C5E4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擅自在2台建筑起重机械上安装非原制造厂制造的标准节或附着装置的。</w:t>
            </w:r>
          </w:p>
        </w:tc>
        <w:tc>
          <w:tcPr>
            <w:tcW w:w="2806" w:type="dxa"/>
            <w:tcBorders>
              <w:tl2br w:val="nil"/>
              <w:tr2bl w:val="nil"/>
            </w:tcBorders>
            <w:vAlign w:val="center"/>
          </w:tcPr>
          <w:p w14:paraId="554BC72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74DCCE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3" w:hRule="atLeast"/>
          <w:jc w:val="center"/>
        </w:trPr>
        <w:tc>
          <w:tcPr>
            <w:tcW w:w="627" w:type="dxa"/>
            <w:gridSpan w:val="2"/>
            <w:vMerge w:val="continue"/>
            <w:tcBorders>
              <w:tl2br w:val="nil"/>
              <w:tr2bl w:val="nil"/>
            </w:tcBorders>
            <w:vAlign w:val="center"/>
          </w:tcPr>
          <w:p w14:paraId="670D144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B619F6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4833A6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715AA3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94D2BF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擅自在3台以上建筑起重机械上安装非原制造厂制造的标准节或附着装置的；或造成一般以上安全事故的。</w:t>
            </w:r>
          </w:p>
        </w:tc>
        <w:tc>
          <w:tcPr>
            <w:tcW w:w="2806" w:type="dxa"/>
            <w:tcBorders>
              <w:tl2br w:val="nil"/>
              <w:tr2bl w:val="nil"/>
            </w:tcBorders>
            <w:vAlign w:val="center"/>
          </w:tcPr>
          <w:p w14:paraId="1CC1180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507FD08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675E7D3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72</w:t>
            </w:r>
          </w:p>
        </w:tc>
        <w:tc>
          <w:tcPr>
            <w:tcW w:w="1625" w:type="dxa"/>
            <w:vMerge w:val="restart"/>
            <w:tcBorders>
              <w:tl2br w:val="nil"/>
              <w:tr2bl w:val="nil"/>
            </w:tcBorders>
            <w:vAlign w:val="center"/>
          </w:tcPr>
          <w:p w14:paraId="1DCE9F4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77841CD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5AAD359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施工总承包单位未向安装单位提供拟安装设备位置的基础施工资料，未能确保建筑起重机械进场安装、拆卸所需的施工条件的</w:t>
            </w:r>
          </w:p>
        </w:tc>
        <w:tc>
          <w:tcPr>
            <w:tcW w:w="5337" w:type="dxa"/>
            <w:vMerge w:val="restart"/>
            <w:tcBorders>
              <w:tl2br w:val="nil"/>
              <w:tr2bl w:val="nil"/>
            </w:tcBorders>
            <w:vAlign w:val="center"/>
          </w:tcPr>
          <w:p w14:paraId="22F3F863">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63B0FA57">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4B543046">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违反本规定，施工总承包单位未履行第二十一条第（一）、（三）、（四）、（五）、（七）项安全职责的，由县级以上地方人民政府建设主管部门责令限期改正，予以警告，并处以5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39C3D7C3">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施工总承包单位应当履行下列安全职责：</w:t>
            </w:r>
          </w:p>
          <w:p w14:paraId="04BC00A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（一）向安装单位提供拟安装设备位置的基础施工资料，确保建筑起重机械进场安装、拆卸所需的施工条件；</w:t>
            </w:r>
          </w:p>
        </w:tc>
        <w:tc>
          <w:tcPr>
            <w:tcW w:w="890" w:type="dxa"/>
            <w:gridSpan w:val="2"/>
            <w:tcBorders>
              <w:tl2br w:val="nil"/>
              <w:tr2bl w:val="nil"/>
            </w:tcBorders>
            <w:vAlign w:val="center"/>
          </w:tcPr>
          <w:p w14:paraId="67BA5E8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0AF3278">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未提供1台拟安装设备位置的基础施工资料，未确保1台建筑起重机械进场安装、拆卸所需的施工条件。</w:t>
            </w:r>
          </w:p>
        </w:tc>
        <w:tc>
          <w:tcPr>
            <w:tcW w:w="2806" w:type="dxa"/>
            <w:tcBorders>
              <w:tl2br w:val="nil"/>
              <w:tr2bl w:val="nil"/>
            </w:tcBorders>
            <w:vAlign w:val="center"/>
          </w:tcPr>
          <w:p w14:paraId="7C84D63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19B8E34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BF6FD2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87CD82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73B8A6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966E39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1A1948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未提供2台拟安装设备位置的基础施工资料，未确保2台建筑起重机械进场安装、拆卸所需的施工条件。</w:t>
            </w:r>
          </w:p>
        </w:tc>
        <w:tc>
          <w:tcPr>
            <w:tcW w:w="2806" w:type="dxa"/>
            <w:tcBorders>
              <w:tl2br w:val="nil"/>
              <w:tr2bl w:val="nil"/>
            </w:tcBorders>
            <w:vAlign w:val="center"/>
          </w:tcPr>
          <w:p w14:paraId="75BB3EF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0EEDAC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4B8328D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D8A635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2F2738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8796A7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A25AF4E">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未提供3台以上拟安装设备位置的基础施工资料，未确保3台以上建筑起重机械进场安装、拆卸所需的施工条件；或造成一定后果影响的。</w:t>
            </w:r>
          </w:p>
        </w:tc>
        <w:tc>
          <w:tcPr>
            <w:tcW w:w="2806" w:type="dxa"/>
            <w:tcBorders>
              <w:tl2br w:val="nil"/>
              <w:tr2bl w:val="nil"/>
            </w:tcBorders>
            <w:vAlign w:val="center"/>
          </w:tcPr>
          <w:p w14:paraId="3CDF86B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69AD81C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restart"/>
            <w:tcBorders>
              <w:tl2br w:val="nil"/>
              <w:tr2bl w:val="nil"/>
            </w:tcBorders>
            <w:vAlign w:val="center"/>
          </w:tcPr>
          <w:p w14:paraId="6AA2D06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73</w:t>
            </w:r>
          </w:p>
        </w:tc>
        <w:tc>
          <w:tcPr>
            <w:tcW w:w="1625" w:type="dxa"/>
            <w:vMerge w:val="restart"/>
            <w:tcBorders>
              <w:tl2br w:val="nil"/>
              <w:tr2bl w:val="nil"/>
            </w:tcBorders>
            <w:vAlign w:val="center"/>
          </w:tcPr>
          <w:p w14:paraId="45403F7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施工总承包单位未审核安装单位、使用单位的资质证书、安全生产许可证和特种作业人员的特种作业操作资格证书的</w:t>
            </w:r>
          </w:p>
        </w:tc>
        <w:tc>
          <w:tcPr>
            <w:tcW w:w="5337" w:type="dxa"/>
            <w:vMerge w:val="restart"/>
            <w:tcBorders>
              <w:tl2br w:val="nil"/>
              <w:tr2bl w:val="nil"/>
            </w:tcBorders>
            <w:vAlign w:val="center"/>
          </w:tcPr>
          <w:p w14:paraId="6BC852C6">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1F44E57B">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违反本规定，施工总承包单位未履行第二十一条第（一）、（三）、（四）、（五）、（七）项安全职责的，由县级以上地方人民政府建设主管部门责令限期改正，予以警告，并处以5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6C769362">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三</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施工总承包单位应当履行下列安全职责：</w:t>
            </w:r>
          </w:p>
          <w:p w14:paraId="14597963">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（三）审核安装单位、使用单位的资质证书、安全生产许可证和特种作业人员的特种作业操作资格证书；</w:t>
            </w:r>
          </w:p>
        </w:tc>
        <w:tc>
          <w:tcPr>
            <w:tcW w:w="890" w:type="dxa"/>
            <w:gridSpan w:val="2"/>
            <w:tcBorders>
              <w:tl2br w:val="nil"/>
              <w:tr2bl w:val="nil"/>
            </w:tcBorders>
            <w:vAlign w:val="center"/>
          </w:tcPr>
          <w:p w14:paraId="33106AA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FF8A92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安装单位、使用单位的资质证书、安全生产许可证和特种作业人员的特种作业操作资格证书合乎要求，施工总承包单位未审核的。</w:t>
            </w:r>
          </w:p>
        </w:tc>
        <w:tc>
          <w:tcPr>
            <w:tcW w:w="2806" w:type="dxa"/>
            <w:tcBorders>
              <w:tl2br w:val="nil"/>
              <w:tr2bl w:val="nil"/>
            </w:tcBorders>
            <w:vAlign w:val="center"/>
          </w:tcPr>
          <w:p w14:paraId="41199C1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1BDF6C3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2E6A908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E7FD1D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5327FF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F8CB7E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9C344E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安装单位、使用单位的资质证书、安全生产许可证和特种作业人员的特种作业操作资格证书不全，施工总承包单位未审核的。</w:t>
            </w:r>
          </w:p>
        </w:tc>
        <w:tc>
          <w:tcPr>
            <w:tcW w:w="2806" w:type="dxa"/>
            <w:tcBorders>
              <w:tl2br w:val="nil"/>
              <w:tr2bl w:val="nil"/>
            </w:tcBorders>
            <w:vAlign w:val="center"/>
          </w:tcPr>
          <w:p w14:paraId="68A8737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4C32E59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EADE08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71B10C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02E9528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4162855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CC5F96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安装单位、使用单位无资质证书、安全生产许可证和特种作业人员无特种作业操作资格证书，施工总承包单位未审核的。</w:t>
            </w:r>
          </w:p>
        </w:tc>
        <w:tc>
          <w:tcPr>
            <w:tcW w:w="2806" w:type="dxa"/>
            <w:tcBorders>
              <w:tl2br w:val="nil"/>
              <w:tr2bl w:val="nil"/>
            </w:tcBorders>
            <w:vAlign w:val="center"/>
          </w:tcPr>
          <w:p w14:paraId="0D3DC48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1E4C48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6A14DFB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74</w:t>
            </w:r>
          </w:p>
        </w:tc>
        <w:tc>
          <w:tcPr>
            <w:tcW w:w="1625" w:type="dxa"/>
            <w:vMerge w:val="restart"/>
            <w:tcBorders>
              <w:tl2br w:val="nil"/>
              <w:tr2bl w:val="nil"/>
            </w:tcBorders>
            <w:vAlign w:val="center"/>
          </w:tcPr>
          <w:p w14:paraId="56EEDF0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施工总承包单位未审核安装单位制定的建筑起重机械安装、拆卸工程专项施工方案和生产安全事故应急救援预案的</w:t>
            </w:r>
          </w:p>
        </w:tc>
        <w:tc>
          <w:tcPr>
            <w:tcW w:w="5337" w:type="dxa"/>
            <w:vMerge w:val="restart"/>
            <w:tcBorders>
              <w:tl2br w:val="nil"/>
              <w:tr2bl w:val="nil"/>
            </w:tcBorders>
            <w:vAlign w:val="center"/>
          </w:tcPr>
          <w:p w14:paraId="2E68E30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24EC868E">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违反本规定，施工总承包单位未履行第二十一条第（一）、（三）、（四）、（五）、（七）项安全职责的，由县级以上地方人民政府建设主管部门责令限期改正，予以警告，并处以5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67699167">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施工总承包单位应当履行下列安全职责：</w:t>
            </w:r>
          </w:p>
          <w:p w14:paraId="1386EB3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（四）审核安装单位制定的建筑起重机械安装、拆卸工程专项施工方案和生产安全事故应急救援预案；</w:t>
            </w:r>
          </w:p>
        </w:tc>
        <w:tc>
          <w:tcPr>
            <w:tcW w:w="890" w:type="dxa"/>
            <w:gridSpan w:val="2"/>
            <w:tcBorders>
              <w:tl2br w:val="nil"/>
              <w:tr2bl w:val="nil"/>
            </w:tcBorders>
            <w:vAlign w:val="center"/>
          </w:tcPr>
          <w:p w14:paraId="7215404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D955D9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施工总承包单位未审核1台建筑起重机械的安装、拆卸工程专项施工方案和生产安全事故应急救援预案的。</w:t>
            </w:r>
          </w:p>
        </w:tc>
        <w:tc>
          <w:tcPr>
            <w:tcW w:w="2806" w:type="dxa"/>
            <w:tcBorders>
              <w:tl2br w:val="nil"/>
              <w:tr2bl w:val="nil"/>
            </w:tcBorders>
            <w:vAlign w:val="center"/>
          </w:tcPr>
          <w:p w14:paraId="5266895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0241943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159D5D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6C326C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535C6D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7E395CD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4446B8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施工总承包单位未审核2台建筑起重机械的安装、拆卸工程专项施工方案和生产安全事故应急救援预案的。</w:t>
            </w:r>
          </w:p>
        </w:tc>
        <w:tc>
          <w:tcPr>
            <w:tcW w:w="2806" w:type="dxa"/>
            <w:tcBorders>
              <w:tl2br w:val="nil"/>
              <w:tr2bl w:val="nil"/>
            </w:tcBorders>
            <w:vAlign w:val="center"/>
          </w:tcPr>
          <w:p w14:paraId="17EF4A2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09C8E28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7D5EE91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3555751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012CA6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08FEEE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B1F356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施工总承包单位未审核3台以上建筑起重机械的安装、拆卸工程专项施工方案和生产安全事故应急救援预案或造成一定后果影响的。</w:t>
            </w:r>
          </w:p>
        </w:tc>
        <w:tc>
          <w:tcPr>
            <w:tcW w:w="2806" w:type="dxa"/>
            <w:tcBorders>
              <w:tl2br w:val="nil"/>
              <w:tr2bl w:val="nil"/>
            </w:tcBorders>
            <w:vAlign w:val="center"/>
          </w:tcPr>
          <w:p w14:paraId="19A0311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3C26733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6C85A5E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75</w:t>
            </w:r>
          </w:p>
        </w:tc>
        <w:tc>
          <w:tcPr>
            <w:tcW w:w="1625" w:type="dxa"/>
            <w:vMerge w:val="restart"/>
            <w:tcBorders>
              <w:tl2br w:val="nil"/>
              <w:tr2bl w:val="nil"/>
            </w:tcBorders>
            <w:vAlign w:val="center"/>
          </w:tcPr>
          <w:p w14:paraId="1F673562">
            <w:pPr>
              <w:keepNext w:val="0"/>
              <w:keepLines w:val="0"/>
              <w:pageBreakBefore w:val="0"/>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olor w:val="auto"/>
                <w:kern w:val="0"/>
                <w:sz w:val="13"/>
                <w:szCs w:val="13"/>
                <w:highlight w:val="none"/>
              </w:rPr>
            </w:pPr>
          </w:p>
          <w:p w14:paraId="1A251F9B">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施工总承包单位未审核使用单位制定的建筑起重机械生产安全事故应急救援预案的</w:t>
            </w:r>
          </w:p>
        </w:tc>
        <w:tc>
          <w:tcPr>
            <w:tcW w:w="5337" w:type="dxa"/>
            <w:vMerge w:val="restart"/>
            <w:tcBorders>
              <w:tl2br w:val="nil"/>
              <w:tr2bl w:val="nil"/>
            </w:tcBorders>
            <w:vAlign w:val="center"/>
          </w:tcPr>
          <w:p w14:paraId="646E0B49">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7931915A">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违反本规定，施工总承包单位未履行第二十一条第（一）、（三）、（四）、（五）、（七）项安全职责的，由县级以上地方人民政府建设主管部门责令限期改正，予以警告，并处以5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6E17B4D6">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五</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施工总承包单位应当履行下列安全职责：</w:t>
            </w:r>
          </w:p>
          <w:p w14:paraId="5D8C254A">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（五）审核使用单位制定的建筑起重机械生产安全事故应急救援预案；</w:t>
            </w:r>
          </w:p>
        </w:tc>
        <w:tc>
          <w:tcPr>
            <w:tcW w:w="890" w:type="dxa"/>
            <w:gridSpan w:val="2"/>
            <w:tcBorders>
              <w:tl2br w:val="nil"/>
              <w:tr2bl w:val="nil"/>
            </w:tcBorders>
            <w:vAlign w:val="center"/>
          </w:tcPr>
          <w:p w14:paraId="5221B55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796ABA9">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施工总承包单位未审核使用单位制定的1台建筑起重机械生产安全事故应急救援预案的。</w:t>
            </w:r>
          </w:p>
        </w:tc>
        <w:tc>
          <w:tcPr>
            <w:tcW w:w="2806" w:type="dxa"/>
            <w:tcBorders>
              <w:tl2br w:val="nil"/>
              <w:tr2bl w:val="nil"/>
            </w:tcBorders>
            <w:vAlign w:val="center"/>
          </w:tcPr>
          <w:p w14:paraId="34AD789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1D22661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7" w:hRule="atLeast"/>
          <w:jc w:val="center"/>
        </w:trPr>
        <w:tc>
          <w:tcPr>
            <w:tcW w:w="627" w:type="dxa"/>
            <w:gridSpan w:val="2"/>
            <w:vMerge w:val="continue"/>
            <w:tcBorders>
              <w:tl2br w:val="nil"/>
              <w:tr2bl w:val="nil"/>
            </w:tcBorders>
            <w:vAlign w:val="center"/>
          </w:tcPr>
          <w:p w14:paraId="4F07B52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2EED38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A18515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FBB76F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31FEBF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施工总承包单位未审核使用单位制定的2台建筑起重机械生产安全事故应急救援预案的。</w:t>
            </w:r>
          </w:p>
        </w:tc>
        <w:tc>
          <w:tcPr>
            <w:tcW w:w="2806" w:type="dxa"/>
            <w:tcBorders>
              <w:tl2br w:val="nil"/>
              <w:tr2bl w:val="nil"/>
            </w:tcBorders>
            <w:vAlign w:val="center"/>
          </w:tcPr>
          <w:p w14:paraId="72FFDB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5EE0122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80" w:hRule="atLeast"/>
          <w:jc w:val="center"/>
        </w:trPr>
        <w:tc>
          <w:tcPr>
            <w:tcW w:w="627" w:type="dxa"/>
            <w:gridSpan w:val="2"/>
            <w:vMerge w:val="continue"/>
            <w:tcBorders>
              <w:tl2br w:val="nil"/>
              <w:tr2bl w:val="nil"/>
            </w:tcBorders>
            <w:vAlign w:val="center"/>
          </w:tcPr>
          <w:p w14:paraId="37F4C2E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0F2603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4D92E0B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276985B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677201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施工总承包单位未审核使用单位制定的3台以上建筑起重机械生产安全事故应急救援预案或造成一定后果影响的。</w:t>
            </w:r>
          </w:p>
        </w:tc>
        <w:tc>
          <w:tcPr>
            <w:tcW w:w="2806" w:type="dxa"/>
            <w:tcBorders>
              <w:tl2br w:val="nil"/>
              <w:tr2bl w:val="nil"/>
            </w:tcBorders>
            <w:vAlign w:val="center"/>
          </w:tcPr>
          <w:p w14:paraId="136AE18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68C263A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632A208">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76</w:t>
            </w:r>
          </w:p>
        </w:tc>
        <w:tc>
          <w:tcPr>
            <w:tcW w:w="1625" w:type="dxa"/>
            <w:vMerge w:val="restart"/>
            <w:tcBorders>
              <w:tl2br w:val="nil"/>
              <w:tr2bl w:val="nil"/>
            </w:tcBorders>
            <w:vAlign w:val="center"/>
          </w:tcPr>
          <w:p w14:paraId="31317D5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施工总承包单位在施工现场有多台塔式起重机作业时，未组织制定并实施防止塔式起重机相互碰撞的安全措施的</w:t>
            </w:r>
          </w:p>
        </w:tc>
        <w:tc>
          <w:tcPr>
            <w:tcW w:w="5337" w:type="dxa"/>
            <w:vMerge w:val="restart"/>
            <w:tcBorders>
              <w:tl2br w:val="nil"/>
              <w:tr2bl w:val="nil"/>
            </w:tcBorders>
            <w:vAlign w:val="center"/>
          </w:tcPr>
          <w:p w14:paraId="7FEA4CFB">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0150B660">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违反本规定，施工总承包单位未履行第二十一条第（一）、（三）、（四）、（五）、（七）项安全职责的，由县级以上地方人民政府建设主管部门责令限期改正，予以警告，并处以5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32CE9C95">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第二十一条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七</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项</w:t>
            </w:r>
            <w:r>
              <w:rPr>
                <w:rFonts w:hint="eastAsia" w:ascii="仿宋_GB2312" w:hAnsi="宋体" w:eastAsia="仿宋_GB2312"/>
                <w:color w:val="auto"/>
                <w:kern w:val="0"/>
                <w:sz w:val="13"/>
                <w:szCs w:val="13"/>
                <w:highlight w:val="none"/>
              </w:rPr>
              <w:t>　施工总承包单位应当履行下列安全职责：</w:t>
            </w:r>
          </w:p>
          <w:p w14:paraId="2541F5F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（七）施工现场有多台塔式起重机作业时，应当组织制定并实施防止塔式起重机相互碰撞的安全措施。</w:t>
            </w:r>
          </w:p>
        </w:tc>
        <w:tc>
          <w:tcPr>
            <w:tcW w:w="890" w:type="dxa"/>
            <w:gridSpan w:val="2"/>
            <w:tcBorders>
              <w:tl2br w:val="nil"/>
              <w:tr2bl w:val="nil"/>
            </w:tcBorders>
            <w:vAlign w:val="center"/>
          </w:tcPr>
          <w:p w14:paraId="14530FF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4A0289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施工现场应当组织制定并实施防止相互碰撞的安全措施的塔式起重机有2台的。</w:t>
            </w:r>
          </w:p>
        </w:tc>
        <w:tc>
          <w:tcPr>
            <w:tcW w:w="2806" w:type="dxa"/>
            <w:tcBorders>
              <w:tl2br w:val="nil"/>
              <w:tr2bl w:val="nil"/>
            </w:tcBorders>
            <w:vAlign w:val="center"/>
          </w:tcPr>
          <w:p w14:paraId="4903089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71517E9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0EA50FE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658EC8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513148F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11ECB0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768C745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施工现场应当组织制定并实施防止相互碰撞的安全措施的塔式起重机有3台的。</w:t>
            </w:r>
          </w:p>
        </w:tc>
        <w:tc>
          <w:tcPr>
            <w:tcW w:w="2806" w:type="dxa"/>
            <w:tcBorders>
              <w:tl2br w:val="nil"/>
              <w:tr2bl w:val="nil"/>
            </w:tcBorders>
            <w:vAlign w:val="center"/>
          </w:tcPr>
          <w:p w14:paraId="6DD3B66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6586CB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2A32DF4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3F3734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1D33325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013258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6C92973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施工现场应当组织制定并实施防止相互碰撞的安全措施的塔式起重机有4台以上；或造成一定后果影响的。</w:t>
            </w:r>
          </w:p>
        </w:tc>
        <w:tc>
          <w:tcPr>
            <w:tcW w:w="2806" w:type="dxa"/>
            <w:tcBorders>
              <w:tl2br w:val="nil"/>
              <w:tr2bl w:val="nil"/>
            </w:tcBorders>
            <w:vAlign w:val="center"/>
          </w:tcPr>
          <w:p w14:paraId="12CA547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28A08DB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23" w:hRule="atLeast"/>
          <w:jc w:val="center"/>
        </w:trPr>
        <w:tc>
          <w:tcPr>
            <w:tcW w:w="627" w:type="dxa"/>
            <w:gridSpan w:val="2"/>
            <w:vMerge w:val="restart"/>
            <w:tcBorders>
              <w:tl2br w:val="nil"/>
              <w:tr2bl w:val="nil"/>
            </w:tcBorders>
            <w:vAlign w:val="center"/>
          </w:tcPr>
          <w:p w14:paraId="5DD0F6D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77</w:t>
            </w:r>
          </w:p>
        </w:tc>
        <w:tc>
          <w:tcPr>
            <w:tcW w:w="1625" w:type="dxa"/>
            <w:vMerge w:val="restart"/>
            <w:tcBorders>
              <w:tl2br w:val="nil"/>
              <w:tr2bl w:val="nil"/>
            </w:tcBorders>
            <w:vAlign w:val="center"/>
          </w:tcPr>
          <w:p w14:paraId="41AC318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446DD10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55CC7A7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4F4347F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监理单位未审核建筑起重机械特种设备制造许可证、产品合格证、制造监督检验证明、备案证明等文件的</w:t>
            </w:r>
          </w:p>
        </w:tc>
        <w:tc>
          <w:tcPr>
            <w:tcW w:w="5337" w:type="dxa"/>
            <w:vMerge w:val="restart"/>
            <w:tcBorders>
              <w:tl2br w:val="nil"/>
              <w:tr2bl w:val="nil"/>
            </w:tcBorders>
            <w:vAlign w:val="center"/>
          </w:tcPr>
          <w:p w14:paraId="795FEE46">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E2FE70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D98D55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4AC4F0B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472E8350">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违反本规定，监理单位未履行第二十二条第（一）、（二）、（四）、（五）项安全职责的，由县级以上地方人民政府建设主管部门责令限期改正，予以警告，并处以5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288074D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监理单位应当履行下列安全职责：</w:t>
            </w:r>
          </w:p>
          <w:p w14:paraId="526A513E">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（一）审核建筑起重机械特种设备制造许可证、产品合格证、制造监督检验证明、备案证明等文件；</w:t>
            </w:r>
          </w:p>
        </w:tc>
        <w:tc>
          <w:tcPr>
            <w:tcW w:w="890" w:type="dxa"/>
            <w:gridSpan w:val="2"/>
            <w:tcBorders>
              <w:tl2br w:val="nil"/>
              <w:tr2bl w:val="nil"/>
            </w:tcBorders>
            <w:vAlign w:val="center"/>
          </w:tcPr>
          <w:p w14:paraId="6849948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B0126C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安装单位、使用单位的建筑起重机械特种设备制造许可证、产品合格证、制造监督检验证明、备案证明等文件合乎要求，监理单位未审核的。</w:t>
            </w:r>
          </w:p>
        </w:tc>
        <w:tc>
          <w:tcPr>
            <w:tcW w:w="2806" w:type="dxa"/>
            <w:tcBorders>
              <w:tl2br w:val="nil"/>
              <w:tr2bl w:val="nil"/>
            </w:tcBorders>
            <w:vAlign w:val="center"/>
          </w:tcPr>
          <w:p w14:paraId="55DACDB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0532EB1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5" w:hRule="atLeast"/>
          <w:jc w:val="center"/>
        </w:trPr>
        <w:tc>
          <w:tcPr>
            <w:tcW w:w="627" w:type="dxa"/>
            <w:gridSpan w:val="2"/>
            <w:vMerge w:val="continue"/>
            <w:tcBorders>
              <w:tl2br w:val="nil"/>
              <w:tr2bl w:val="nil"/>
            </w:tcBorders>
            <w:vAlign w:val="center"/>
          </w:tcPr>
          <w:p w14:paraId="54C8443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8E1F93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64314F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7A0E30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692FA8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安装单位、使用单位的建筑起重机械特种设备制造许可证、产品合格证、制造监督检验证明、备案证明等文件不全，监理单位未审核的。</w:t>
            </w:r>
          </w:p>
        </w:tc>
        <w:tc>
          <w:tcPr>
            <w:tcW w:w="2806" w:type="dxa"/>
            <w:tcBorders>
              <w:tl2br w:val="nil"/>
              <w:tr2bl w:val="nil"/>
            </w:tcBorders>
            <w:vAlign w:val="center"/>
          </w:tcPr>
          <w:p w14:paraId="79A5497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63A85AB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661F739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59DD893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09D820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4B54E5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999703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安装单位、使用单位无建筑起重机械特种设备制造许可证、产品合格证、制造监督检验证明、备案证明等文件，监理单位未审核的。</w:t>
            </w:r>
          </w:p>
        </w:tc>
        <w:tc>
          <w:tcPr>
            <w:tcW w:w="2806" w:type="dxa"/>
            <w:tcBorders>
              <w:tl2br w:val="nil"/>
              <w:tr2bl w:val="nil"/>
            </w:tcBorders>
            <w:vAlign w:val="center"/>
          </w:tcPr>
          <w:p w14:paraId="591B7C8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6D71C82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0" w:hRule="atLeast"/>
          <w:jc w:val="center"/>
        </w:trPr>
        <w:tc>
          <w:tcPr>
            <w:tcW w:w="627" w:type="dxa"/>
            <w:gridSpan w:val="2"/>
            <w:vMerge w:val="restart"/>
            <w:tcBorders>
              <w:tl2br w:val="nil"/>
              <w:tr2bl w:val="nil"/>
            </w:tcBorders>
            <w:vAlign w:val="center"/>
          </w:tcPr>
          <w:p w14:paraId="05E1140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78</w:t>
            </w:r>
          </w:p>
        </w:tc>
        <w:tc>
          <w:tcPr>
            <w:tcW w:w="1625" w:type="dxa"/>
            <w:vMerge w:val="restart"/>
            <w:tcBorders>
              <w:tl2br w:val="nil"/>
              <w:tr2bl w:val="nil"/>
            </w:tcBorders>
            <w:vAlign w:val="center"/>
          </w:tcPr>
          <w:p w14:paraId="3502205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2D4D357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630B922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监理单位未审核建筑起重机械安装单位、使用单位的资质证书、安全生产许可证和特种作业人员的特种作业操作资格证书的</w:t>
            </w:r>
          </w:p>
        </w:tc>
        <w:tc>
          <w:tcPr>
            <w:tcW w:w="5337" w:type="dxa"/>
            <w:vMerge w:val="restart"/>
            <w:tcBorders>
              <w:tl2br w:val="nil"/>
              <w:tr2bl w:val="nil"/>
            </w:tcBorders>
            <w:vAlign w:val="center"/>
          </w:tcPr>
          <w:p w14:paraId="04127673">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3E7110F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FFA1430">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2BAA237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违反本规定，监理单位未履行第二十二条第（一）、（二）、（四）、（五）项安全职责的，由县级以上地方人民政府建设主管部门责令限期改正，予以警告，并处以5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57AF7A5E">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监理单位应当履行下列安全职责：</w:t>
            </w:r>
          </w:p>
          <w:p w14:paraId="748705B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（二）审核建筑起重机械安装单位、使用单位的资质证书、安全生产许可证和特种作业人员的特种作业操作资格证书；</w:t>
            </w:r>
          </w:p>
        </w:tc>
        <w:tc>
          <w:tcPr>
            <w:tcW w:w="890" w:type="dxa"/>
            <w:gridSpan w:val="2"/>
            <w:tcBorders>
              <w:tl2br w:val="nil"/>
              <w:tr2bl w:val="nil"/>
            </w:tcBorders>
            <w:vAlign w:val="center"/>
          </w:tcPr>
          <w:p w14:paraId="0BDD926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77EF943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安装单位、使用单位的资质证书、安全生产许可证和特种作业人员的特种作业操作资格证书合乎要求，监理单位未审核的。</w:t>
            </w:r>
          </w:p>
        </w:tc>
        <w:tc>
          <w:tcPr>
            <w:tcW w:w="2806" w:type="dxa"/>
            <w:tcBorders>
              <w:tl2br w:val="nil"/>
              <w:tr2bl w:val="nil"/>
            </w:tcBorders>
            <w:vAlign w:val="center"/>
          </w:tcPr>
          <w:p w14:paraId="0364866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3C73376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94" w:hRule="atLeast"/>
          <w:jc w:val="center"/>
        </w:trPr>
        <w:tc>
          <w:tcPr>
            <w:tcW w:w="627" w:type="dxa"/>
            <w:gridSpan w:val="2"/>
            <w:vMerge w:val="continue"/>
            <w:tcBorders>
              <w:tl2br w:val="nil"/>
              <w:tr2bl w:val="nil"/>
            </w:tcBorders>
            <w:vAlign w:val="center"/>
          </w:tcPr>
          <w:p w14:paraId="16B369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FBFB53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3AF2FF0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B82AA3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534CDB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安装单位、使用单位的资质证书、安全生产许可证和特种作业人员的特种作业操作资格证书不全，监理单位未审核的。</w:t>
            </w:r>
          </w:p>
        </w:tc>
        <w:tc>
          <w:tcPr>
            <w:tcW w:w="2806" w:type="dxa"/>
            <w:tcBorders>
              <w:tl2br w:val="nil"/>
              <w:tr2bl w:val="nil"/>
            </w:tcBorders>
            <w:vAlign w:val="center"/>
          </w:tcPr>
          <w:p w14:paraId="23C5279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58EB8C0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4" w:hRule="atLeast"/>
          <w:jc w:val="center"/>
        </w:trPr>
        <w:tc>
          <w:tcPr>
            <w:tcW w:w="627" w:type="dxa"/>
            <w:gridSpan w:val="2"/>
            <w:vMerge w:val="continue"/>
            <w:tcBorders>
              <w:tl2br w:val="nil"/>
              <w:tr2bl w:val="nil"/>
            </w:tcBorders>
            <w:vAlign w:val="center"/>
          </w:tcPr>
          <w:p w14:paraId="5712378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3CD6BB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83D83A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8CFDA3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716DDE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安装单位、使用单位无资质证书、安全生产许可证和特种作业人员无特种作业操作资格证书，监理单位未审核的。</w:t>
            </w:r>
          </w:p>
        </w:tc>
        <w:tc>
          <w:tcPr>
            <w:tcW w:w="2806" w:type="dxa"/>
            <w:tcBorders>
              <w:tl2br w:val="nil"/>
              <w:tr2bl w:val="nil"/>
            </w:tcBorders>
            <w:vAlign w:val="center"/>
          </w:tcPr>
          <w:p w14:paraId="1DFA5B8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444592D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7" w:hRule="atLeast"/>
          <w:jc w:val="center"/>
        </w:trPr>
        <w:tc>
          <w:tcPr>
            <w:tcW w:w="627" w:type="dxa"/>
            <w:gridSpan w:val="2"/>
            <w:vMerge w:val="restart"/>
            <w:tcBorders>
              <w:tl2br w:val="nil"/>
              <w:tr2bl w:val="nil"/>
            </w:tcBorders>
            <w:vAlign w:val="center"/>
          </w:tcPr>
          <w:p w14:paraId="1F31F42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179</w:t>
            </w:r>
          </w:p>
        </w:tc>
        <w:tc>
          <w:tcPr>
            <w:tcW w:w="1625" w:type="dxa"/>
            <w:vMerge w:val="restart"/>
            <w:tcBorders>
              <w:tl2br w:val="nil"/>
              <w:tr2bl w:val="nil"/>
            </w:tcBorders>
            <w:vAlign w:val="center"/>
          </w:tcPr>
          <w:p w14:paraId="7D93568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监理单位未监督安装单位执行建筑起重机械安装、拆卸工程专项施工方案情况的</w:t>
            </w:r>
          </w:p>
        </w:tc>
        <w:tc>
          <w:tcPr>
            <w:tcW w:w="5337" w:type="dxa"/>
            <w:vMerge w:val="restart"/>
            <w:tcBorders>
              <w:tl2br w:val="nil"/>
              <w:tr2bl w:val="nil"/>
            </w:tcBorders>
            <w:vAlign w:val="center"/>
          </w:tcPr>
          <w:p w14:paraId="7676139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420B2A53">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违反本规定，监理单位未履行第二十二条第（一）、（二）、（四）、（五）项安全职责的，由县级以上地方人民政府建设主管部门责令限期改正，予以警告，并处以5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4990CFE7">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第二十二条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四</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 xml:space="preserve">项 </w:t>
            </w:r>
            <w:r>
              <w:rPr>
                <w:rFonts w:hint="eastAsia" w:ascii="仿宋_GB2312" w:hAnsi="宋体" w:eastAsia="仿宋_GB2312"/>
                <w:color w:val="auto"/>
                <w:kern w:val="0"/>
                <w:sz w:val="13"/>
                <w:szCs w:val="13"/>
                <w:highlight w:val="none"/>
              </w:rPr>
              <w:t>监理单位应当履行下列安全职责：</w:t>
            </w:r>
          </w:p>
          <w:p w14:paraId="36235630">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（四）监督安装单位执行建筑起重机械安装、拆卸工程专项施工方案情况；</w:t>
            </w:r>
          </w:p>
        </w:tc>
        <w:tc>
          <w:tcPr>
            <w:tcW w:w="890" w:type="dxa"/>
            <w:gridSpan w:val="2"/>
            <w:tcBorders>
              <w:tl2br w:val="nil"/>
              <w:tr2bl w:val="nil"/>
            </w:tcBorders>
            <w:vAlign w:val="center"/>
          </w:tcPr>
          <w:p w14:paraId="5433E39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571C75A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监理单位未监督安装单位执行1台建筑起重机械安装、拆卸工程专项施工方案情况的。</w:t>
            </w:r>
          </w:p>
        </w:tc>
        <w:tc>
          <w:tcPr>
            <w:tcW w:w="2806" w:type="dxa"/>
            <w:tcBorders>
              <w:tl2br w:val="nil"/>
              <w:tr2bl w:val="nil"/>
            </w:tcBorders>
            <w:vAlign w:val="center"/>
          </w:tcPr>
          <w:p w14:paraId="797115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5E9273F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6" w:hRule="atLeast"/>
          <w:jc w:val="center"/>
        </w:trPr>
        <w:tc>
          <w:tcPr>
            <w:tcW w:w="627" w:type="dxa"/>
            <w:gridSpan w:val="2"/>
            <w:vMerge w:val="continue"/>
            <w:tcBorders>
              <w:tl2br w:val="nil"/>
              <w:tr2bl w:val="nil"/>
            </w:tcBorders>
            <w:vAlign w:val="center"/>
          </w:tcPr>
          <w:p w14:paraId="1C371D3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616460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801000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F7C492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3414CD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监理单位未监督安装单位执行2台建筑起重机械安装、拆卸工程专项施工方案情况的。</w:t>
            </w:r>
          </w:p>
        </w:tc>
        <w:tc>
          <w:tcPr>
            <w:tcW w:w="2806" w:type="dxa"/>
            <w:tcBorders>
              <w:tl2br w:val="nil"/>
              <w:tr2bl w:val="nil"/>
            </w:tcBorders>
            <w:vAlign w:val="center"/>
          </w:tcPr>
          <w:p w14:paraId="24364C0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09AB92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16" w:hRule="atLeast"/>
          <w:jc w:val="center"/>
        </w:trPr>
        <w:tc>
          <w:tcPr>
            <w:tcW w:w="627" w:type="dxa"/>
            <w:gridSpan w:val="2"/>
            <w:vMerge w:val="continue"/>
            <w:tcBorders>
              <w:tl2br w:val="nil"/>
              <w:tr2bl w:val="nil"/>
            </w:tcBorders>
            <w:vAlign w:val="center"/>
          </w:tcPr>
          <w:p w14:paraId="31A83D3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422DE1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92F479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8A8308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33FADD3">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监理单位未监督安装单位执行3台以上建筑起重机械安装、拆卸工程专项施工方案情况；或造成一定后果影响的。</w:t>
            </w:r>
          </w:p>
        </w:tc>
        <w:tc>
          <w:tcPr>
            <w:tcW w:w="2806" w:type="dxa"/>
            <w:tcBorders>
              <w:tl2br w:val="nil"/>
              <w:tr2bl w:val="nil"/>
            </w:tcBorders>
            <w:vAlign w:val="center"/>
          </w:tcPr>
          <w:p w14:paraId="6D674B7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101560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0624195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180</w:t>
            </w:r>
          </w:p>
        </w:tc>
        <w:tc>
          <w:tcPr>
            <w:tcW w:w="1625" w:type="dxa"/>
            <w:vMerge w:val="restart"/>
            <w:tcBorders>
              <w:tl2br w:val="nil"/>
              <w:tr2bl w:val="nil"/>
            </w:tcBorders>
            <w:vAlign w:val="center"/>
          </w:tcPr>
          <w:p w14:paraId="089904F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监理单位未监督检查建筑起重机械的使用情况的</w:t>
            </w:r>
          </w:p>
        </w:tc>
        <w:tc>
          <w:tcPr>
            <w:tcW w:w="5337" w:type="dxa"/>
            <w:vMerge w:val="restart"/>
            <w:tcBorders>
              <w:tl2br w:val="nil"/>
              <w:tr2bl w:val="nil"/>
            </w:tcBorders>
            <w:vAlign w:val="center"/>
          </w:tcPr>
          <w:p w14:paraId="360BA6D9">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062DC10B">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违反本规定，监理单位未履行第二十二条第（一）、（二）、（四）、（五）项安全职责的，由县级以上地方人民政府建设主管部门责令限期改正，予以警告，并处以5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w:t>
            </w:r>
          </w:p>
          <w:p w14:paraId="330DE8D4">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第二十二条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监理单位应当履行下列安全职责：</w:t>
            </w:r>
          </w:p>
          <w:p w14:paraId="447B0ADC">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（五）监督检查建筑起重机械的使用情况；</w:t>
            </w:r>
          </w:p>
        </w:tc>
        <w:tc>
          <w:tcPr>
            <w:tcW w:w="890" w:type="dxa"/>
            <w:gridSpan w:val="2"/>
            <w:tcBorders>
              <w:tl2br w:val="nil"/>
              <w:tr2bl w:val="nil"/>
            </w:tcBorders>
            <w:vAlign w:val="center"/>
          </w:tcPr>
          <w:p w14:paraId="1BD98EC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F08DE8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监理单位未履行监督检查，但使用情况正常的。</w:t>
            </w:r>
          </w:p>
        </w:tc>
        <w:tc>
          <w:tcPr>
            <w:tcW w:w="2806" w:type="dxa"/>
            <w:tcBorders>
              <w:tl2br w:val="nil"/>
              <w:tr2bl w:val="nil"/>
            </w:tcBorders>
            <w:vAlign w:val="center"/>
          </w:tcPr>
          <w:p w14:paraId="02CB158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6A9048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745D3F3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F97F21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52BA88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27507E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39FB0C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监理单位未履行监督检查，且现场存在使用不规范现象的。</w:t>
            </w:r>
          </w:p>
        </w:tc>
        <w:tc>
          <w:tcPr>
            <w:tcW w:w="2806" w:type="dxa"/>
            <w:tcBorders>
              <w:tl2br w:val="nil"/>
              <w:tr2bl w:val="nil"/>
            </w:tcBorders>
            <w:vAlign w:val="center"/>
          </w:tcPr>
          <w:p w14:paraId="06CBF73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5D8DD7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2" w:hRule="atLeast"/>
          <w:jc w:val="center"/>
        </w:trPr>
        <w:tc>
          <w:tcPr>
            <w:tcW w:w="627" w:type="dxa"/>
            <w:gridSpan w:val="2"/>
            <w:vMerge w:val="continue"/>
            <w:tcBorders>
              <w:tl2br w:val="nil"/>
              <w:tr2bl w:val="nil"/>
            </w:tcBorders>
            <w:vAlign w:val="center"/>
          </w:tcPr>
          <w:p w14:paraId="0264ABA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009068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289245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9ADD8C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1DEBE24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监理单位未履行监督检查，且出现较大安全隐患或造成安全事故的。</w:t>
            </w:r>
          </w:p>
        </w:tc>
        <w:tc>
          <w:tcPr>
            <w:tcW w:w="2806" w:type="dxa"/>
            <w:tcBorders>
              <w:tl2br w:val="nil"/>
              <w:tr2bl w:val="nil"/>
            </w:tcBorders>
            <w:vAlign w:val="center"/>
          </w:tcPr>
          <w:p w14:paraId="0CC4F96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349F2B1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7FBCCFF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181</w:t>
            </w:r>
          </w:p>
        </w:tc>
        <w:tc>
          <w:tcPr>
            <w:tcW w:w="1625" w:type="dxa"/>
            <w:vMerge w:val="restart"/>
            <w:tcBorders>
              <w:tl2br w:val="nil"/>
              <w:tr2bl w:val="nil"/>
            </w:tcBorders>
            <w:vAlign w:val="center"/>
          </w:tcPr>
          <w:p w14:paraId="3766894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建设单位未按照规定协调组织制定防止多台塔式起重机相互碰撞的安全措施的</w:t>
            </w:r>
          </w:p>
        </w:tc>
        <w:tc>
          <w:tcPr>
            <w:tcW w:w="5337" w:type="dxa"/>
            <w:vMerge w:val="restart"/>
            <w:tcBorders>
              <w:tl2br w:val="nil"/>
              <w:tr2bl w:val="nil"/>
            </w:tcBorders>
            <w:vAlign w:val="center"/>
          </w:tcPr>
          <w:p w14:paraId="12852ADB">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15CFC4AB">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第三十三条（</w:t>
            </w:r>
            <w:r>
              <w:rPr>
                <w:rFonts w:ascii="仿宋_GB2312" w:hAnsi="宋体" w:eastAsia="仿宋_GB2312"/>
                <w:color w:val="auto"/>
                <w:kern w:val="0"/>
                <w:sz w:val="13"/>
                <w:szCs w:val="13"/>
                <w:highlight w:val="none"/>
              </w:rPr>
              <w:t>一</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违反本规定，建设单位有下列行为之一的，由县级以上地方人民政府建设主管部门责令限期改正，予以警告，并处以5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元以上3万元以下罚款；逾期未改的，责令停止施工：</w:t>
            </w:r>
          </w:p>
          <w:p w14:paraId="363CFD6A">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（一）未按照规定协调组织制定防止多台塔式起重机相互碰撞的安全措施的；</w:t>
            </w:r>
          </w:p>
        </w:tc>
        <w:tc>
          <w:tcPr>
            <w:tcW w:w="890" w:type="dxa"/>
            <w:gridSpan w:val="2"/>
            <w:tcBorders>
              <w:tl2br w:val="nil"/>
              <w:tr2bl w:val="nil"/>
            </w:tcBorders>
            <w:vAlign w:val="center"/>
          </w:tcPr>
          <w:p w14:paraId="18D0990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387EC3E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未按照规定协调组织制定防止2台塔式起重机相互碰撞的安全措施的。</w:t>
            </w:r>
          </w:p>
        </w:tc>
        <w:tc>
          <w:tcPr>
            <w:tcW w:w="2806" w:type="dxa"/>
            <w:tcBorders>
              <w:tl2br w:val="nil"/>
              <w:tr2bl w:val="nil"/>
            </w:tcBorders>
            <w:vAlign w:val="center"/>
          </w:tcPr>
          <w:p w14:paraId="4B26B6C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责令限期改正，予以警告，处5千元以上1万元以下的罚款。</w:t>
            </w:r>
          </w:p>
        </w:tc>
      </w:tr>
      <w:tr w14:paraId="272F08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60CAABB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5C2948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8DCBEF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3EB3961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D06B6B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未按照规定协调组织制定防止3台塔式起重机相互碰撞的安全措施的。</w:t>
            </w:r>
          </w:p>
        </w:tc>
        <w:tc>
          <w:tcPr>
            <w:tcW w:w="2806" w:type="dxa"/>
            <w:tcBorders>
              <w:tl2br w:val="nil"/>
              <w:tr2bl w:val="nil"/>
            </w:tcBorders>
            <w:vAlign w:val="center"/>
          </w:tcPr>
          <w:p w14:paraId="12EBF3D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责令限期改正，予以警告，处1万元以上2万元以下的罚款。</w:t>
            </w:r>
          </w:p>
        </w:tc>
      </w:tr>
      <w:tr w14:paraId="72B3FDE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8138CF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30E5E6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94E224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7E39A4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3969FA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未按照规定协调组织制定防止4台以上塔式起重机相互碰撞的安全措施的；或造成一定后果影响的。</w:t>
            </w:r>
          </w:p>
        </w:tc>
        <w:tc>
          <w:tcPr>
            <w:tcW w:w="2806" w:type="dxa"/>
            <w:tcBorders>
              <w:tl2br w:val="nil"/>
              <w:tr2bl w:val="nil"/>
            </w:tcBorders>
            <w:vAlign w:val="center"/>
          </w:tcPr>
          <w:p w14:paraId="3E3204D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5EC0666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1217CF3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182</w:t>
            </w:r>
          </w:p>
        </w:tc>
        <w:tc>
          <w:tcPr>
            <w:tcW w:w="1625" w:type="dxa"/>
            <w:vMerge w:val="restart"/>
            <w:tcBorders>
              <w:tl2br w:val="nil"/>
              <w:tr2bl w:val="nil"/>
            </w:tcBorders>
            <w:vAlign w:val="center"/>
          </w:tcPr>
          <w:p w14:paraId="0B6EF58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2045104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建设单位在接到监理单位报告后，未责令安装单位、使用单位立即停工整改的</w:t>
            </w:r>
          </w:p>
        </w:tc>
        <w:tc>
          <w:tcPr>
            <w:tcW w:w="5337" w:type="dxa"/>
            <w:vMerge w:val="restart"/>
            <w:tcBorders>
              <w:tl2br w:val="nil"/>
              <w:tr2bl w:val="nil"/>
            </w:tcBorders>
            <w:vAlign w:val="center"/>
          </w:tcPr>
          <w:p w14:paraId="00064F88">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51242C57">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《建筑起重机械安全监督管理规定》</w:t>
            </w:r>
          </w:p>
          <w:p w14:paraId="356C9490">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第三十三条（</w:t>
            </w:r>
            <w:r>
              <w:rPr>
                <w:rFonts w:ascii="仿宋_GB2312" w:hAnsi="宋体" w:eastAsia="仿宋_GB2312"/>
                <w:color w:val="auto"/>
                <w:kern w:val="0"/>
                <w:sz w:val="13"/>
                <w:szCs w:val="13"/>
                <w:highlight w:val="none"/>
              </w:rPr>
              <w:t>二</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违反本规定，建设单位有下列行为之一的，由县级以上地方人民政府建设主管部门责令限期改正，予以警告，并处以5</w:t>
            </w:r>
            <w:r>
              <w:rPr>
                <w:rFonts w:ascii="仿宋_GB2312" w:hAnsi="宋体" w:eastAsia="仿宋_GB2312"/>
                <w:color w:val="auto"/>
                <w:kern w:val="0"/>
                <w:sz w:val="13"/>
                <w:szCs w:val="13"/>
                <w:highlight w:val="none"/>
              </w:rPr>
              <w:t>000</w:t>
            </w:r>
            <w:r>
              <w:rPr>
                <w:rFonts w:hint="eastAsia" w:ascii="仿宋_GB2312" w:hAnsi="宋体" w:eastAsia="仿宋_GB2312"/>
                <w:color w:val="auto"/>
                <w:kern w:val="0"/>
                <w:sz w:val="13"/>
                <w:szCs w:val="13"/>
                <w:highlight w:val="none"/>
              </w:rPr>
              <w:t>元以上3万元以下罚款；逾期未改的，责令停止施工：</w:t>
            </w:r>
          </w:p>
          <w:p w14:paraId="424A08A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（二）接到监理单位报告后，未责令安装单位、使用单位立即停工整改的。</w:t>
            </w:r>
          </w:p>
        </w:tc>
        <w:tc>
          <w:tcPr>
            <w:tcW w:w="890" w:type="dxa"/>
            <w:gridSpan w:val="2"/>
            <w:tcBorders>
              <w:tl2br w:val="nil"/>
              <w:tr2bl w:val="nil"/>
            </w:tcBorders>
            <w:vAlign w:val="center"/>
          </w:tcPr>
          <w:p w14:paraId="071EC5A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1A35E4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931655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责令限期改正，予以警告，以5千元以上1万元以下罚款。</w:t>
            </w:r>
          </w:p>
        </w:tc>
      </w:tr>
      <w:tr w14:paraId="40AA9B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 w:hRule="atLeast"/>
          <w:jc w:val="center"/>
        </w:trPr>
        <w:tc>
          <w:tcPr>
            <w:tcW w:w="627" w:type="dxa"/>
            <w:gridSpan w:val="2"/>
            <w:vMerge w:val="continue"/>
            <w:tcBorders>
              <w:tl2br w:val="nil"/>
              <w:tr2bl w:val="nil"/>
            </w:tcBorders>
            <w:vAlign w:val="center"/>
          </w:tcPr>
          <w:p w14:paraId="6BF1AF7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5DBEDA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6B4D60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1FC72BC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C4FC02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B26287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责令限期改正，予以警告，以1万元以上2万元以下罚款。</w:t>
            </w:r>
          </w:p>
        </w:tc>
      </w:tr>
      <w:tr w14:paraId="739F2AD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3" w:hRule="atLeast"/>
          <w:jc w:val="center"/>
        </w:trPr>
        <w:tc>
          <w:tcPr>
            <w:tcW w:w="627" w:type="dxa"/>
            <w:gridSpan w:val="2"/>
            <w:vMerge w:val="continue"/>
            <w:tcBorders>
              <w:tl2br w:val="nil"/>
              <w:tr2bl w:val="nil"/>
            </w:tcBorders>
            <w:vAlign w:val="center"/>
          </w:tcPr>
          <w:p w14:paraId="00C5D1C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DB39C1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734BB06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3644506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003BE06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626836E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74D4B6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责令限期改正，予以警告，处2万元以上3万元以下的罚款。</w:t>
            </w:r>
          </w:p>
        </w:tc>
      </w:tr>
      <w:tr w14:paraId="22E8664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92" w:hRule="atLeast"/>
          <w:jc w:val="center"/>
        </w:trPr>
        <w:tc>
          <w:tcPr>
            <w:tcW w:w="627" w:type="dxa"/>
            <w:gridSpan w:val="2"/>
            <w:vMerge w:val="restart"/>
            <w:tcBorders>
              <w:tl2br w:val="nil"/>
              <w:tr2bl w:val="nil"/>
            </w:tcBorders>
            <w:vAlign w:val="center"/>
          </w:tcPr>
          <w:p w14:paraId="60AE02C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83</w:t>
            </w:r>
          </w:p>
        </w:tc>
        <w:tc>
          <w:tcPr>
            <w:tcW w:w="1625" w:type="dxa"/>
            <w:vMerge w:val="restart"/>
            <w:tcBorders>
              <w:tl2br w:val="nil"/>
              <w:tr2bl w:val="nil"/>
            </w:tcBorders>
            <w:vAlign w:val="center"/>
          </w:tcPr>
          <w:p w14:paraId="61DF94E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建设单位有下列情形的：（一）未按照本规定提供工程周边环境等资料的；</w:t>
            </w:r>
          </w:p>
          <w:p w14:paraId="3CBA4DC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（二）未按照本规定在招标文件中列出危大工程清单的；</w:t>
            </w:r>
          </w:p>
          <w:p w14:paraId="0138687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（三）未按照施工合同约定及时支付危大工程施工技术措施费或者相应的安全防护文明施工措施费的；</w:t>
            </w:r>
          </w:p>
          <w:p w14:paraId="1947774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（四）未按照本规定委托具有相应勘察资质的单位进行第三方监测的；</w:t>
            </w:r>
          </w:p>
          <w:p w14:paraId="120CBCD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（五）未对第三方监测单位报告的异常情况组织采取处置措施的。</w:t>
            </w:r>
          </w:p>
        </w:tc>
        <w:tc>
          <w:tcPr>
            <w:tcW w:w="5337" w:type="dxa"/>
            <w:vMerge w:val="restart"/>
            <w:tcBorders>
              <w:tl2br w:val="nil"/>
              <w:tr2bl w:val="nil"/>
            </w:tcBorders>
            <w:vAlign w:val="center"/>
          </w:tcPr>
          <w:p w14:paraId="56902FCB">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2B37893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第二十九条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建设单位有下列行为之一的，责令限期改正，并处1万元以上3万元以下的罚款；对直接负责的主管人员和其他直接责任人员处1000元以上5000元以下的罚款：</w:t>
            </w:r>
          </w:p>
          <w:p w14:paraId="348746A9">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（一）未按照本规定提供工程周边环境等资料的；</w:t>
            </w:r>
          </w:p>
          <w:p w14:paraId="21D27125">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（二）未按照本规定在招标文件中列出危大工程清单的；</w:t>
            </w:r>
          </w:p>
          <w:p w14:paraId="7A1CD7CA">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（三）未按照施工合同约定及时支付危大工程施工技术措施费或者相应的安全防护文明施工措施费的；</w:t>
            </w:r>
          </w:p>
          <w:p w14:paraId="04ACC6C4">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（四）未按照本规定委托具有相应勘察资质的单位进行第三方监测的；</w:t>
            </w:r>
          </w:p>
          <w:p w14:paraId="1F3E2A30">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（五）未对第三方监测单位报告的异常情况组织采取处置措施的。</w:t>
            </w:r>
          </w:p>
        </w:tc>
        <w:tc>
          <w:tcPr>
            <w:tcW w:w="890" w:type="dxa"/>
            <w:gridSpan w:val="2"/>
            <w:tcBorders>
              <w:tl2br w:val="nil"/>
              <w:tr2bl w:val="nil"/>
            </w:tcBorders>
            <w:vAlign w:val="center"/>
          </w:tcPr>
          <w:p w14:paraId="35EC66D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1525817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5AC3018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责令限期改正，对建设单位处1万元以上1.5万元以下的罚款；对直接负责的主管人员和其他直接责任人员处1千元以上2千元以下的罚款。</w:t>
            </w:r>
          </w:p>
        </w:tc>
      </w:tr>
      <w:tr w14:paraId="2CE08A5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80" w:hRule="atLeast"/>
          <w:jc w:val="center"/>
        </w:trPr>
        <w:tc>
          <w:tcPr>
            <w:tcW w:w="627" w:type="dxa"/>
            <w:gridSpan w:val="2"/>
            <w:vMerge w:val="continue"/>
            <w:tcBorders>
              <w:tl2br w:val="nil"/>
              <w:tr2bl w:val="nil"/>
            </w:tcBorders>
            <w:vAlign w:val="center"/>
          </w:tcPr>
          <w:p w14:paraId="3222567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FC2AAE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6B17D2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F04C0A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305BE14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28E306C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责令限期改正，对建设单位处1.5万元以上2.5万元以下的罚款；对直接负责的主管人员和其他直接责任人员处2千元以上3千元以下的罚款。</w:t>
            </w:r>
          </w:p>
        </w:tc>
      </w:tr>
      <w:tr w14:paraId="627DDF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68" w:hRule="atLeast"/>
          <w:jc w:val="center"/>
        </w:trPr>
        <w:tc>
          <w:tcPr>
            <w:tcW w:w="627" w:type="dxa"/>
            <w:gridSpan w:val="2"/>
            <w:vMerge w:val="continue"/>
            <w:tcBorders>
              <w:tl2br w:val="nil"/>
              <w:tr2bl w:val="nil"/>
            </w:tcBorders>
            <w:vAlign w:val="center"/>
          </w:tcPr>
          <w:p w14:paraId="75D98F3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1ABAF5E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D0E8DA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BF398C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9CDFCC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4AF8D48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709BF5F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责令限期改正，对建设单位处2.5万元以上3万元以下的罚款；对直接负责的主管人员和其他直接责任人员处3千元以上5千元以下的罚款。</w:t>
            </w:r>
          </w:p>
        </w:tc>
      </w:tr>
      <w:tr w14:paraId="3F631D5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49DD07E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84</w:t>
            </w:r>
          </w:p>
        </w:tc>
        <w:tc>
          <w:tcPr>
            <w:tcW w:w="1625" w:type="dxa"/>
            <w:vMerge w:val="restart"/>
            <w:tcBorders>
              <w:tl2br w:val="nil"/>
              <w:tr2bl w:val="nil"/>
            </w:tcBorders>
            <w:vAlign w:val="center"/>
          </w:tcPr>
          <w:p w14:paraId="14CDE08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p w14:paraId="76F779B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勘察单位未在勘察文件中说明地质条件可能造成的工程风险</w:t>
            </w:r>
          </w:p>
        </w:tc>
        <w:tc>
          <w:tcPr>
            <w:tcW w:w="5337" w:type="dxa"/>
            <w:vMerge w:val="restart"/>
            <w:tcBorders>
              <w:tl2br w:val="nil"/>
              <w:tr2bl w:val="nil"/>
            </w:tcBorders>
            <w:vAlign w:val="center"/>
          </w:tcPr>
          <w:p w14:paraId="3D7422FC">
            <w:pPr>
              <w:keepNext w:val="0"/>
              <w:keepLines w:val="0"/>
              <w:pageBreakBefore w:val="0"/>
              <w:kinsoku/>
              <w:overflowPunct/>
              <w:topLinePunct w:val="0"/>
              <w:autoSpaceDE/>
              <w:autoSpaceDN/>
              <w:bidi w:val="0"/>
              <w:adjustRightInd w:val="0"/>
              <w:snapToGrid w:val="0"/>
              <w:spacing w:line="260" w:lineRule="exact"/>
              <w:ind w:firstLine="65" w:firstLineChars="50"/>
              <w:jc w:val="left"/>
              <w:rPr>
                <w:rFonts w:ascii="仿宋_GB2312" w:hAnsi="宋体" w:eastAsia="仿宋_GB2312"/>
                <w:color w:val="auto"/>
                <w:kern w:val="0"/>
                <w:sz w:val="13"/>
                <w:szCs w:val="13"/>
                <w:highlight w:val="none"/>
              </w:rPr>
            </w:pPr>
          </w:p>
          <w:p w14:paraId="7AB38DE6">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0649739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勘察单位未在勘察文件中说明地质条件可能造成的工程风险的，责令限期改正，依照《建设工程安全生产管理条例》对单位进行处罚；对直接负责的主管人员和其他直接责任人员处1000元以上5000元以下的罚款。</w:t>
            </w:r>
          </w:p>
        </w:tc>
        <w:tc>
          <w:tcPr>
            <w:tcW w:w="890" w:type="dxa"/>
            <w:gridSpan w:val="2"/>
            <w:tcBorders>
              <w:tl2br w:val="nil"/>
              <w:tr2bl w:val="nil"/>
            </w:tcBorders>
            <w:vAlign w:val="center"/>
          </w:tcPr>
          <w:p w14:paraId="2DCE129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61420A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6258858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责令限期改正，对直接负责的主管人员和其他直接责任人员处1千元以上2千元以下的罚款。</w:t>
            </w:r>
          </w:p>
        </w:tc>
      </w:tr>
      <w:tr w14:paraId="77DE40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50FC2B0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222E25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55E46F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415B3F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77625C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169FD9B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责令限期改正，对直接负责的主管人员和其他直接责任人员处2千元以上4千元以下的罚款。</w:t>
            </w:r>
          </w:p>
        </w:tc>
      </w:tr>
      <w:tr w14:paraId="78F540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056F0B3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2A840A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3C8E74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265F5C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EA26FF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2DB863B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65019CF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责令限期改正，对直接负责的主管人员和其他直接责任人员处4千元以上5千元以下的罚款。</w:t>
            </w:r>
          </w:p>
        </w:tc>
      </w:tr>
      <w:tr w14:paraId="5E4797D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0E89C0D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85</w:t>
            </w:r>
          </w:p>
        </w:tc>
        <w:tc>
          <w:tcPr>
            <w:tcW w:w="1625" w:type="dxa"/>
            <w:vMerge w:val="restart"/>
            <w:tcBorders>
              <w:tl2br w:val="nil"/>
              <w:tr2bl w:val="nil"/>
            </w:tcBorders>
            <w:vAlign w:val="center"/>
          </w:tcPr>
          <w:p w14:paraId="0E464BD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设计单位未在设计文件中注明涉及危大工程的重点部位和环节，未提出保障工程周边环境安全和工程施工安全的意见</w:t>
            </w:r>
          </w:p>
        </w:tc>
        <w:tc>
          <w:tcPr>
            <w:tcW w:w="5337" w:type="dxa"/>
            <w:vMerge w:val="restart"/>
            <w:tcBorders>
              <w:tl2br w:val="nil"/>
              <w:tr2bl w:val="nil"/>
            </w:tcBorders>
            <w:vAlign w:val="center"/>
          </w:tcPr>
          <w:p w14:paraId="2F0FDBBC">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15217291">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设计单位未在设计文件中注明涉及危大工程的重点部位和环节，未提出保障工程周边环境安全和工程施工安全的意见的，责令限期改正，并处1万元以上3万元以下的罚款；对直接负责的主管人员和其他直接责任人员处1000元以上5000元以下的罚款。</w:t>
            </w:r>
          </w:p>
        </w:tc>
        <w:tc>
          <w:tcPr>
            <w:tcW w:w="890" w:type="dxa"/>
            <w:gridSpan w:val="2"/>
            <w:tcBorders>
              <w:tl2br w:val="nil"/>
              <w:tr2bl w:val="nil"/>
            </w:tcBorders>
            <w:vAlign w:val="center"/>
          </w:tcPr>
          <w:p w14:paraId="64A89E2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00A59D8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4012DD1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责令限期改正，对设计单位处1万元以上1.5万元以下的罚款；对直接负责的主管人员和其他直接责任人员处1千元以上2千元以下的罚款。</w:t>
            </w:r>
          </w:p>
        </w:tc>
      </w:tr>
      <w:tr w14:paraId="68AFC7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7ACDAC0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AF4724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2B40FB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055A6C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40594E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46A26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责令限期改正，对设计单位处1.5万元以上2.5万元以下的罚款；对直接负责的主管人员和其他直接责任人员处2千元以上3千元以下的罚款。</w:t>
            </w:r>
          </w:p>
        </w:tc>
      </w:tr>
      <w:tr w14:paraId="7A9703D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C0C740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C292BED">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2028934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6D6EF87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513356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5FA4536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11730ED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责令限期改正，对设计单位处2.5万元以上3万元以下的罚款；对直接负责的主管人员和其他直接责任人员处3千元以上5千元以下的罚款。</w:t>
            </w:r>
          </w:p>
        </w:tc>
      </w:tr>
      <w:tr w14:paraId="47053E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115A4C7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1</w:t>
            </w:r>
            <w:r>
              <w:rPr>
                <w:rFonts w:hint="eastAsia" w:ascii="仿宋_GB2312" w:hAnsi="宋体" w:eastAsia="仿宋_GB2312" w:cs="仿宋_GB2312"/>
                <w:i w:val="0"/>
                <w:color w:val="auto"/>
                <w:kern w:val="0"/>
                <w:sz w:val="13"/>
                <w:szCs w:val="13"/>
                <w:highlight w:val="none"/>
                <w:u w:val="none"/>
                <w:lang w:val="en-US" w:eastAsia="zh-CN" w:bidi="ar"/>
              </w:rPr>
              <w:t>86</w:t>
            </w:r>
          </w:p>
        </w:tc>
        <w:tc>
          <w:tcPr>
            <w:tcW w:w="1625" w:type="dxa"/>
            <w:vMerge w:val="restart"/>
            <w:tcBorders>
              <w:tl2br w:val="nil"/>
              <w:tr2bl w:val="nil"/>
            </w:tcBorders>
            <w:vAlign w:val="center"/>
          </w:tcPr>
          <w:p w14:paraId="2A85DA5E">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施工单位有下列行为之一的：</w:t>
            </w:r>
          </w:p>
          <w:p w14:paraId="11B9C37F">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（一）未对超过一定规模的危大工程专项施工方案进行专家论证的；</w:t>
            </w:r>
          </w:p>
          <w:p w14:paraId="4E07F7DC">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（二）未根据专家论证报告对超过一定规模的危大工程专项施工方案进行修改，或者未按照本规定重新组织专家论证的；</w:t>
            </w:r>
          </w:p>
          <w:p w14:paraId="6CED0B78">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（三）未严格按照专项施工方案组织施工，或者擅自修改专项施工方案的。</w:t>
            </w:r>
          </w:p>
        </w:tc>
        <w:tc>
          <w:tcPr>
            <w:tcW w:w="5337" w:type="dxa"/>
            <w:vMerge w:val="restart"/>
            <w:tcBorders>
              <w:tl2br w:val="nil"/>
              <w:tr2bl w:val="nil"/>
            </w:tcBorders>
            <w:vAlign w:val="center"/>
          </w:tcPr>
          <w:p w14:paraId="054DB62F">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27BC218F">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施工单位有下列行为之一的，责令限期改正，处1万元以上3万元以下的罚款，并暂扣安全生产许可证30日；对直接负责的主管人员和其他直接责任人员处1000元以上5000元以下的罚款：</w:t>
            </w:r>
          </w:p>
          <w:p w14:paraId="512A30BD">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（一）未对超过一定规模的危大工程专项施工方案进行专家论证的；</w:t>
            </w:r>
          </w:p>
          <w:p w14:paraId="04B762AE">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（二）未根据专家论证报告对超过一定规模的危大工程专项施工方案进行修改，或者未按照本规定重新组织专家论证的；</w:t>
            </w:r>
          </w:p>
          <w:p w14:paraId="1F326B48">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（三）未严格按照专项施工方案组织施工，或者擅自修改专项施工方案的。</w:t>
            </w:r>
          </w:p>
          <w:p w14:paraId="646E9E7A">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73110D9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42D33D1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96E983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责令限期改正，对施工单位处1万元以上1.5万元以下的罚款；并暂扣安全生产许可证30日；对直接负责的主管人员和其他直接责任人员处1千元以上2千元以下的罚款。</w:t>
            </w:r>
          </w:p>
        </w:tc>
      </w:tr>
      <w:tr w14:paraId="6732713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8FE7A3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502F2B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6F3E26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A0EFAC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2471149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4EEE7C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责令限期改正，对施工单位处1.5万元以上2万元以下的罚款；并暂扣安全生产许可证30日；对直接负责的主管人员和其他直接责任人员处2千元以上3千元以下的罚款。</w:t>
            </w:r>
          </w:p>
        </w:tc>
      </w:tr>
      <w:tr w14:paraId="721780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01" w:hRule="atLeast"/>
          <w:jc w:val="center"/>
        </w:trPr>
        <w:tc>
          <w:tcPr>
            <w:tcW w:w="627" w:type="dxa"/>
            <w:gridSpan w:val="2"/>
            <w:vMerge w:val="continue"/>
            <w:tcBorders>
              <w:tl2br w:val="nil"/>
              <w:tr2bl w:val="nil"/>
            </w:tcBorders>
            <w:vAlign w:val="center"/>
          </w:tcPr>
          <w:p w14:paraId="32F1979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0D1B3E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D1A3AC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D2414A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34D0F12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1458447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70C4296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责令限期改正，对施工单位处2万元以上3万元以下的罚款；并暂扣安全生产许可证30日；对直接负责的主管人员和其他直接责任人员处3千元以上5千元以下的罚款。</w:t>
            </w:r>
          </w:p>
        </w:tc>
      </w:tr>
      <w:tr w14:paraId="16E6F3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0FA5340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187</w:t>
            </w:r>
          </w:p>
        </w:tc>
        <w:tc>
          <w:tcPr>
            <w:tcW w:w="1625" w:type="dxa"/>
            <w:vMerge w:val="restart"/>
            <w:tcBorders>
              <w:tl2br w:val="nil"/>
              <w:tr2bl w:val="nil"/>
            </w:tcBorders>
            <w:vAlign w:val="center"/>
          </w:tcPr>
          <w:p w14:paraId="115F2A6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施工单位有下列行为之一的：</w:t>
            </w:r>
          </w:p>
          <w:p w14:paraId="53EC70E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（一）项目负责人未按照本规定现场履职或者组织限期整改的；</w:t>
            </w:r>
          </w:p>
          <w:p w14:paraId="2B063B4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（二）施工单位未按照本规定进行施工监测和安全巡视的；</w:t>
            </w:r>
          </w:p>
          <w:p w14:paraId="7DEC2BF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（三）未按照本规定组织危大工程验收的；</w:t>
            </w:r>
          </w:p>
          <w:p w14:paraId="758DF83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（四）发生险情或者事故时，未采取应急处置措施的；</w:t>
            </w:r>
          </w:p>
          <w:p w14:paraId="54838CE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（五）未按照本规定建立危大工程安全管理档案的。</w:t>
            </w:r>
          </w:p>
        </w:tc>
        <w:tc>
          <w:tcPr>
            <w:tcW w:w="5337" w:type="dxa"/>
            <w:vMerge w:val="restart"/>
            <w:tcBorders>
              <w:tl2br w:val="nil"/>
              <w:tr2bl w:val="nil"/>
            </w:tcBorders>
            <w:vAlign w:val="center"/>
          </w:tcPr>
          <w:p w14:paraId="1D1F9BE7">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589D3F78">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第三十五条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施工单位有下列行为之一的，责令限期改正，并处1万元以上3万元以下的罚款；对直接负责的主管人员和其他直接责任人员处1000元以上5000元以下的罚款：</w:t>
            </w:r>
          </w:p>
          <w:p w14:paraId="47B05428">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（一）项目负责人未按照本规定现场履职或者组织限期整改的；</w:t>
            </w:r>
          </w:p>
          <w:p w14:paraId="151B08A8">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（二）施工单位未按照本规定进行施工监测和安全巡视的；</w:t>
            </w:r>
          </w:p>
          <w:p w14:paraId="2D11F652">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（三）未按照本规定组织危大工程验收的；</w:t>
            </w:r>
          </w:p>
          <w:p w14:paraId="652B603B">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（四）发生险情或者事故时，未采取应急处置措施的；</w:t>
            </w:r>
          </w:p>
          <w:p w14:paraId="4FB00737">
            <w:pPr>
              <w:keepNext w:val="0"/>
              <w:keepLines w:val="0"/>
              <w:pageBreakBefore w:val="0"/>
              <w:widowControl/>
              <w:shd w:val="clear" w:color="auto" w:fill="FFFFFF"/>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（五）未按照本规定建立危大工程安全管理档案的。</w:t>
            </w:r>
          </w:p>
          <w:p w14:paraId="05BC402F">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78B7EE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6C73B5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2D3B505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责令限期改正，对施工单位处1万元以上1.5万元以下的罚款；对直接负责的主管人员和其他直接责任人员处1千元以上2千元以下的罚款。</w:t>
            </w:r>
          </w:p>
        </w:tc>
      </w:tr>
      <w:tr w14:paraId="19BEED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59B287E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D6874D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19DDA27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7C336E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8A427E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621227E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责令限期改正，对施工单位处1.5万元以上2.5万元以下的罚款；对直接负责的主管人员和其他直接责任人员处2千元以上3千元以下的罚款。</w:t>
            </w:r>
          </w:p>
        </w:tc>
      </w:tr>
      <w:tr w14:paraId="52A585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335" w:hRule="atLeast"/>
          <w:jc w:val="center"/>
        </w:trPr>
        <w:tc>
          <w:tcPr>
            <w:tcW w:w="627" w:type="dxa"/>
            <w:gridSpan w:val="2"/>
            <w:vMerge w:val="continue"/>
            <w:tcBorders>
              <w:tl2br w:val="nil"/>
              <w:tr2bl w:val="nil"/>
            </w:tcBorders>
            <w:vAlign w:val="center"/>
          </w:tcPr>
          <w:p w14:paraId="27B3585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6742980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AA38A6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4BEACB1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02B48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5734678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6110BC2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责令限期改正，对施工单位处2.5万元以上3万元以下的罚款；对直接负责的主管人员和其他直接责任人员处3千元以上5千元以下的罚款。</w:t>
            </w:r>
          </w:p>
        </w:tc>
      </w:tr>
      <w:tr w14:paraId="1ECE0CD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restart"/>
            <w:tcBorders>
              <w:tl2br w:val="nil"/>
              <w:tr2bl w:val="nil"/>
            </w:tcBorders>
            <w:vAlign w:val="center"/>
          </w:tcPr>
          <w:p w14:paraId="54642B6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188</w:t>
            </w:r>
          </w:p>
        </w:tc>
        <w:tc>
          <w:tcPr>
            <w:tcW w:w="1625" w:type="dxa"/>
            <w:vMerge w:val="restart"/>
            <w:tcBorders>
              <w:tl2br w:val="nil"/>
              <w:tr2bl w:val="nil"/>
            </w:tcBorders>
            <w:vAlign w:val="center"/>
          </w:tcPr>
          <w:p w14:paraId="608BBDB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监理单位发现施工单位未按照专项施工方案实施，未要求其整改或者停工的</w:t>
            </w:r>
          </w:p>
        </w:tc>
        <w:tc>
          <w:tcPr>
            <w:tcW w:w="5337" w:type="dxa"/>
            <w:vMerge w:val="restart"/>
            <w:tcBorders>
              <w:tl2br w:val="nil"/>
              <w:tr2bl w:val="nil"/>
            </w:tcBorders>
            <w:vAlign w:val="center"/>
          </w:tcPr>
          <w:p w14:paraId="3682777C">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5DD03959">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第三十六条</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二</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监理单位有下列行为之一的，依照《中华人民共和国安全生产法》《建设工程安全生产管理条例》对单位进行处罚；对直接负责的主管人员和其他直接责任人员处1000元以上5000元以下的罚款：</w:t>
            </w:r>
          </w:p>
          <w:p w14:paraId="4A567E06">
            <w:pPr>
              <w:keepNext w:val="0"/>
              <w:keepLines w:val="0"/>
              <w:pageBreakBefore w:val="0"/>
              <w:numPr>
                <w:ilvl w:val="0"/>
                <w:numId w:val="1"/>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总监理工程师未按照本规定审查危大工程专项施工方案的；</w:t>
            </w:r>
          </w:p>
          <w:p w14:paraId="610C4D44">
            <w:pPr>
              <w:keepNext w:val="0"/>
              <w:keepLines w:val="0"/>
              <w:pageBreakBefore w:val="0"/>
              <w:numPr>
                <w:ilvl w:val="0"/>
                <w:numId w:val="1"/>
              </w:numPr>
              <w:kinsoku/>
              <w:overflowPunct/>
              <w:topLinePunct w:val="0"/>
              <w:autoSpaceDE/>
              <w:autoSpaceDN/>
              <w:bidi w:val="0"/>
              <w:adjustRightInd w:val="0"/>
              <w:snapToGrid w:val="0"/>
              <w:spacing w:line="260" w:lineRule="exact"/>
              <w:ind w:left="0" w:leftChars="0"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发现施工单位未按照专项施工方案实施，未要求其整改或者停工的；</w:t>
            </w:r>
          </w:p>
          <w:p w14:paraId="17E1E20A">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《建设工程安全生产管理条例》</w:t>
            </w:r>
          </w:p>
          <w:p w14:paraId="65F5B8E5">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第五十八条　注册执业人员未执行法律、法规和工程建设强制性标准的，责令停止执业3个月以上1年以下；情节严重的，吊销执业资格证书，5年内不予注册；造成重大安全事故的，终身不予注册；构成犯罪的，依照刑法有关规定追究刑事责任。</w:t>
            </w:r>
          </w:p>
        </w:tc>
        <w:tc>
          <w:tcPr>
            <w:tcW w:w="890" w:type="dxa"/>
            <w:gridSpan w:val="2"/>
            <w:tcBorders>
              <w:tl2br w:val="nil"/>
              <w:tr2bl w:val="nil"/>
            </w:tcBorders>
            <w:vAlign w:val="center"/>
          </w:tcPr>
          <w:p w14:paraId="40F42B1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6D295B9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00BEF745">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依据</w:t>
            </w:r>
            <w:r>
              <w:rPr>
                <w:rFonts w:hint="eastAsia" w:ascii="仿宋_GB2312" w:hAnsi="宋体" w:eastAsia="仿宋_GB2312"/>
                <w:color w:val="auto"/>
                <w:kern w:val="0"/>
                <w:sz w:val="13"/>
                <w:szCs w:val="13"/>
                <w:highlight w:val="none"/>
              </w:rPr>
              <w:t>《建设工程安全生产管理条例》</w:t>
            </w:r>
            <w:r>
              <w:rPr>
                <w:rFonts w:hint="eastAsia" w:ascii="仿宋_GB2312" w:hAnsi="宋体" w:eastAsia="仿宋_GB2312"/>
                <w:color w:val="auto"/>
                <w:kern w:val="0"/>
                <w:sz w:val="13"/>
                <w:szCs w:val="13"/>
                <w:highlight w:val="none"/>
                <w:lang w:val="en-US" w:eastAsia="zh-CN"/>
              </w:rPr>
              <w:t>五十七条对单位进行处罚；</w:t>
            </w:r>
            <w:r>
              <w:rPr>
                <w:rFonts w:hint="eastAsia" w:ascii="仿宋_GB2312" w:hAnsi="宋体" w:eastAsia="仿宋_GB2312"/>
                <w:color w:val="auto"/>
                <w:kern w:val="0"/>
                <w:sz w:val="13"/>
                <w:szCs w:val="13"/>
                <w:highlight w:val="none"/>
              </w:rPr>
              <w:t>对直接负责的主管人员和其他直接责任人员处1千元以上2千元以下的罚款</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对应当负责的注册监理工程师责令停止执业3个月至6个月</w:t>
            </w:r>
            <w:r>
              <w:rPr>
                <w:rFonts w:hint="eastAsia" w:ascii="仿宋_GB2312" w:hAnsi="宋体" w:eastAsia="仿宋_GB2312"/>
                <w:color w:val="auto"/>
                <w:kern w:val="0"/>
                <w:sz w:val="13"/>
                <w:szCs w:val="13"/>
                <w:highlight w:val="none"/>
              </w:rPr>
              <w:t>。</w:t>
            </w:r>
          </w:p>
        </w:tc>
      </w:tr>
      <w:tr w14:paraId="76A55F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0" w:hRule="atLeast"/>
          <w:jc w:val="center"/>
        </w:trPr>
        <w:tc>
          <w:tcPr>
            <w:tcW w:w="627" w:type="dxa"/>
            <w:gridSpan w:val="2"/>
            <w:vMerge w:val="continue"/>
            <w:tcBorders>
              <w:tl2br w:val="nil"/>
              <w:tr2bl w:val="nil"/>
            </w:tcBorders>
            <w:vAlign w:val="center"/>
          </w:tcPr>
          <w:p w14:paraId="4867BBD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754CAFF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77FF555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4880F9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0378EEC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47664B4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依据</w:t>
            </w:r>
            <w:r>
              <w:rPr>
                <w:rFonts w:hint="eastAsia" w:ascii="仿宋_GB2312" w:hAnsi="宋体" w:eastAsia="仿宋_GB2312"/>
                <w:color w:val="auto"/>
                <w:kern w:val="0"/>
                <w:sz w:val="13"/>
                <w:szCs w:val="13"/>
                <w:highlight w:val="none"/>
              </w:rPr>
              <w:t>《建设工程安全生产管理条例》</w:t>
            </w:r>
            <w:r>
              <w:rPr>
                <w:rFonts w:hint="eastAsia" w:ascii="仿宋_GB2312" w:hAnsi="宋体" w:eastAsia="仿宋_GB2312"/>
                <w:color w:val="auto"/>
                <w:kern w:val="0"/>
                <w:sz w:val="13"/>
                <w:szCs w:val="13"/>
                <w:highlight w:val="none"/>
                <w:lang w:val="en-US" w:eastAsia="zh-CN"/>
              </w:rPr>
              <w:t>五十七条对单位进行处罚；</w:t>
            </w:r>
            <w:r>
              <w:rPr>
                <w:rFonts w:hint="eastAsia" w:ascii="仿宋_GB2312" w:hAnsi="宋体" w:eastAsia="仿宋_GB2312"/>
                <w:color w:val="auto"/>
                <w:kern w:val="0"/>
                <w:sz w:val="13"/>
                <w:szCs w:val="13"/>
                <w:highlight w:val="none"/>
              </w:rPr>
              <w:t>对直接负责的主管人员和其他直接责任人员处2千元以上3千元以下的罚款</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对应当负责的注册监理工程师责令停止执业6个月至1年</w:t>
            </w:r>
            <w:r>
              <w:rPr>
                <w:rFonts w:hint="eastAsia" w:ascii="仿宋_GB2312" w:hAnsi="宋体" w:eastAsia="仿宋_GB2312"/>
                <w:color w:val="auto"/>
                <w:kern w:val="0"/>
                <w:sz w:val="13"/>
                <w:szCs w:val="13"/>
                <w:highlight w:val="none"/>
              </w:rPr>
              <w:t>。</w:t>
            </w:r>
          </w:p>
        </w:tc>
      </w:tr>
      <w:tr w14:paraId="3D8667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5" w:hRule="atLeast"/>
          <w:jc w:val="center"/>
        </w:trPr>
        <w:tc>
          <w:tcPr>
            <w:tcW w:w="627" w:type="dxa"/>
            <w:gridSpan w:val="2"/>
            <w:vMerge w:val="continue"/>
            <w:tcBorders>
              <w:tl2br w:val="nil"/>
              <w:tr2bl w:val="nil"/>
            </w:tcBorders>
            <w:vAlign w:val="center"/>
          </w:tcPr>
          <w:p w14:paraId="7131A16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0F28D2FF">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6A8D48E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vMerge w:val="restart"/>
            <w:tcBorders>
              <w:tl2br w:val="nil"/>
              <w:tr2bl w:val="nil"/>
            </w:tcBorders>
            <w:vAlign w:val="center"/>
          </w:tcPr>
          <w:p w14:paraId="2BC406B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2D213FC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3C8AE72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0981C8F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依据</w:t>
            </w:r>
            <w:r>
              <w:rPr>
                <w:rFonts w:hint="eastAsia" w:ascii="仿宋_GB2312" w:hAnsi="宋体" w:eastAsia="仿宋_GB2312"/>
                <w:color w:val="auto"/>
                <w:kern w:val="0"/>
                <w:sz w:val="13"/>
                <w:szCs w:val="13"/>
                <w:highlight w:val="none"/>
              </w:rPr>
              <w:t>《建设工程安全生产管理条例》</w:t>
            </w:r>
            <w:r>
              <w:rPr>
                <w:rFonts w:hint="eastAsia" w:ascii="仿宋_GB2312" w:hAnsi="宋体" w:eastAsia="仿宋_GB2312"/>
                <w:color w:val="auto"/>
                <w:kern w:val="0"/>
                <w:sz w:val="13"/>
                <w:szCs w:val="13"/>
                <w:highlight w:val="none"/>
                <w:lang w:val="en-US" w:eastAsia="zh-CN"/>
              </w:rPr>
              <w:t>五十七条对单位进行处罚；</w:t>
            </w:r>
            <w:r>
              <w:rPr>
                <w:rFonts w:hint="eastAsia" w:ascii="仿宋_GB2312" w:hAnsi="宋体" w:eastAsia="仿宋_GB2312"/>
                <w:color w:val="auto"/>
                <w:kern w:val="0"/>
                <w:sz w:val="13"/>
                <w:szCs w:val="13"/>
                <w:highlight w:val="none"/>
              </w:rPr>
              <w:t>对直接负责的主管人员和其他直接责任人员处3千元以上5千元以下的罚款。</w:t>
            </w:r>
            <w:r>
              <w:rPr>
                <w:rFonts w:hint="eastAsia" w:ascii="仿宋_GB2312" w:hAnsi="宋体" w:eastAsia="仿宋_GB2312"/>
                <w:color w:val="auto"/>
                <w:kern w:val="0"/>
                <w:sz w:val="13"/>
                <w:szCs w:val="13"/>
                <w:highlight w:val="none"/>
                <w:lang w:val="en-US" w:eastAsia="zh-CN"/>
              </w:rPr>
              <w:t>对应当负责的注册监理工程师，吊销执业执业资格证书，5年不予注册</w:t>
            </w:r>
          </w:p>
        </w:tc>
      </w:tr>
      <w:tr w14:paraId="0CD59AA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5" w:hRule="atLeast"/>
          <w:jc w:val="center"/>
        </w:trPr>
        <w:tc>
          <w:tcPr>
            <w:tcW w:w="627" w:type="dxa"/>
            <w:gridSpan w:val="2"/>
            <w:vMerge w:val="continue"/>
            <w:tcBorders>
              <w:tl2br w:val="nil"/>
              <w:tr2bl w:val="nil"/>
            </w:tcBorders>
            <w:vAlign w:val="center"/>
          </w:tcPr>
          <w:p w14:paraId="48045E23">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1625" w:type="dxa"/>
            <w:vMerge w:val="continue"/>
            <w:tcBorders>
              <w:tl2br w:val="nil"/>
              <w:tr2bl w:val="nil"/>
            </w:tcBorders>
            <w:vAlign w:val="center"/>
          </w:tcPr>
          <w:p w14:paraId="26F775DE">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5337" w:type="dxa"/>
            <w:vMerge w:val="continue"/>
            <w:tcBorders>
              <w:tl2br w:val="nil"/>
              <w:tr2bl w:val="nil"/>
            </w:tcBorders>
            <w:vAlign w:val="center"/>
          </w:tcPr>
          <w:p w14:paraId="07829447">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890" w:type="dxa"/>
            <w:gridSpan w:val="2"/>
            <w:vMerge w:val="continue"/>
            <w:tcBorders>
              <w:tl2br w:val="nil"/>
              <w:tr2bl w:val="nil"/>
            </w:tcBorders>
            <w:vAlign w:val="center"/>
          </w:tcPr>
          <w:p w14:paraId="2979BD22">
            <w:pPr>
              <w:keepNext w:val="0"/>
              <w:keepLines w:val="0"/>
              <w:pageBreakBefore w:val="0"/>
              <w:widowControl/>
              <w:kinsoku/>
              <w:overflowPunct/>
              <w:topLinePunct w:val="0"/>
              <w:autoSpaceDE/>
              <w:autoSpaceDN/>
              <w:bidi w:val="0"/>
              <w:adjustRightInd w:val="0"/>
              <w:snapToGrid w:val="0"/>
              <w:spacing w:line="260" w:lineRule="exact"/>
              <w:ind w:firstLine="210" w:firstLineChars="100"/>
              <w:jc w:val="left"/>
              <w:rPr>
                <w:color w:val="auto"/>
                <w:highlight w:val="none"/>
              </w:rPr>
            </w:pPr>
          </w:p>
        </w:tc>
        <w:tc>
          <w:tcPr>
            <w:tcW w:w="2846" w:type="dxa"/>
            <w:gridSpan w:val="2"/>
            <w:tcBorders>
              <w:tl2br w:val="nil"/>
              <w:tr2bl w:val="nil"/>
            </w:tcBorders>
            <w:vAlign w:val="center"/>
          </w:tcPr>
          <w:p w14:paraId="28637D3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造成工大安全事故的</w:t>
            </w:r>
          </w:p>
        </w:tc>
        <w:tc>
          <w:tcPr>
            <w:tcW w:w="2806" w:type="dxa"/>
            <w:tcBorders>
              <w:tl2br w:val="nil"/>
              <w:tr2bl w:val="nil"/>
            </w:tcBorders>
            <w:vAlign w:val="center"/>
          </w:tcPr>
          <w:p w14:paraId="4A3B8A5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olor w:val="auto"/>
                <w:kern w:val="0"/>
                <w:sz w:val="13"/>
                <w:szCs w:val="13"/>
                <w:highlight w:val="none"/>
                <w:lang w:val="en-US"/>
              </w:rPr>
            </w:pPr>
            <w:r>
              <w:rPr>
                <w:rFonts w:hint="eastAsia" w:ascii="仿宋_GB2312" w:hAnsi="宋体" w:eastAsia="仿宋_GB2312"/>
                <w:color w:val="auto"/>
                <w:kern w:val="0"/>
                <w:sz w:val="13"/>
                <w:szCs w:val="13"/>
                <w:highlight w:val="none"/>
                <w:lang w:val="en-US" w:eastAsia="zh-CN"/>
              </w:rPr>
              <w:t>依据</w:t>
            </w:r>
            <w:r>
              <w:rPr>
                <w:rFonts w:hint="eastAsia" w:ascii="仿宋_GB2312" w:hAnsi="宋体" w:eastAsia="仿宋_GB2312"/>
                <w:color w:val="auto"/>
                <w:kern w:val="0"/>
                <w:sz w:val="13"/>
                <w:szCs w:val="13"/>
                <w:highlight w:val="none"/>
              </w:rPr>
              <w:t>《建设工程安全生产管理条例》</w:t>
            </w:r>
            <w:r>
              <w:rPr>
                <w:rFonts w:hint="eastAsia" w:ascii="仿宋_GB2312" w:hAnsi="宋体" w:eastAsia="仿宋_GB2312"/>
                <w:color w:val="auto"/>
                <w:kern w:val="0"/>
                <w:sz w:val="13"/>
                <w:szCs w:val="13"/>
                <w:highlight w:val="none"/>
                <w:lang w:val="en-US" w:eastAsia="zh-CN"/>
              </w:rPr>
              <w:t>五十七条对单位进行处罚；</w:t>
            </w:r>
            <w:r>
              <w:rPr>
                <w:rFonts w:hint="eastAsia" w:ascii="仿宋_GB2312" w:hAnsi="宋体" w:eastAsia="仿宋_GB2312"/>
                <w:color w:val="auto"/>
                <w:kern w:val="0"/>
                <w:sz w:val="13"/>
                <w:szCs w:val="13"/>
                <w:highlight w:val="none"/>
              </w:rPr>
              <w:t>对直接负责的主管人员和其他直接责任人员处5千元的罚款。</w:t>
            </w:r>
            <w:r>
              <w:rPr>
                <w:rFonts w:hint="eastAsia" w:ascii="仿宋_GB2312" w:hAnsi="宋体" w:eastAsia="仿宋_GB2312"/>
                <w:color w:val="auto"/>
                <w:kern w:val="0"/>
                <w:sz w:val="13"/>
                <w:szCs w:val="13"/>
                <w:highlight w:val="none"/>
                <w:lang w:val="en-US" w:eastAsia="zh-CN"/>
              </w:rPr>
              <w:t>对应当负责的注册监理工程师，吊销执业执业资格证书，终身不予注册。</w:t>
            </w:r>
          </w:p>
        </w:tc>
      </w:tr>
      <w:tr w14:paraId="0C336FD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restart"/>
            <w:tcBorders>
              <w:tl2br w:val="nil"/>
              <w:tr2bl w:val="nil"/>
            </w:tcBorders>
            <w:vAlign w:val="center"/>
          </w:tcPr>
          <w:p w14:paraId="50B5074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189</w:t>
            </w:r>
          </w:p>
        </w:tc>
        <w:tc>
          <w:tcPr>
            <w:tcW w:w="1625" w:type="dxa"/>
            <w:vMerge w:val="restart"/>
            <w:tcBorders>
              <w:tl2br w:val="nil"/>
              <w:tr2bl w:val="nil"/>
            </w:tcBorders>
            <w:vAlign w:val="center"/>
          </w:tcPr>
          <w:p w14:paraId="3FA8C8D7">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监理单位有下列行为之一的：</w:t>
            </w:r>
          </w:p>
          <w:p w14:paraId="6366EB2D">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（一）未按照本规定编制监理实施细则的；</w:t>
            </w:r>
          </w:p>
          <w:p w14:paraId="2EE19007">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（二）未对危大工程施工实施专项巡视检查的；</w:t>
            </w:r>
          </w:p>
          <w:p w14:paraId="00F9C9AE">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（三）未按照本规定参与组织危大工程验收的；</w:t>
            </w:r>
          </w:p>
          <w:p w14:paraId="341A46FB">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130" w:firstLineChars="1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（四）未按照本规定建立危大工程安全管理档案的</w:t>
            </w:r>
          </w:p>
        </w:tc>
        <w:tc>
          <w:tcPr>
            <w:tcW w:w="5337" w:type="dxa"/>
            <w:vMerge w:val="restart"/>
            <w:tcBorders>
              <w:tl2br w:val="nil"/>
              <w:tr2bl w:val="nil"/>
            </w:tcBorders>
            <w:vAlign w:val="center"/>
          </w:tcPr>
          <w:p w14:paraId="2CB5BC4C">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190D361B">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第三十七条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监理单位有下列行为之一的，责令限期改正，并处1万元以上3万元以下的罚款；对直接负责的主管人员和其他直接责任人员处1000元以上5000元以下的罚款：</w:t>
            </w:r>
          </w:p>
          <w:p w14:paraId="4389D871">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（一）未按照本规定编制监理实施细则的；</w:t>
            </w:r>
          </w:p>
          <w:p w14:paraId="48089CD6">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（二）未对危大工程施工实施专项巡视检查的；</w:t>
            </w:r>
          </w:p>
          <w:p w14:paraId="5003246D">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（三）未按照本规定参与组织危大工程验收的；</w:t>
            </w:r>
          </w:p>
          <w:p w14:paraId="1E3A581B">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（四）未按照本规定建立危大工程安全管理档案的。</w:t>
            </w:r>
          </w:p>
          <w:p w14:paraId="0ABE09EB">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024C9DC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0A4816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82A299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责令限期改正，对监理单位处1万元以上1.5万元以下的罚款；对直接负责的主管人员和其他直接责任人员处1千元以上2千元以下的罚款。</w:t>
            </w:r>
          </w:p>
        </w:tc>
      </w:tr>
      <w:tr w14:paraId="6B78633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3D1AF8B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40DEC20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5050D77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5424071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5411952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3F6E79F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责令限期改正，对监理单位处1.5万元以上2.5万元以下的罚款；对直接负责的主管人员和其他直接责任人员处2千元以上3千元以下的罚款。</w:t>
            </w:r>
          </w:p>
        </w:tc>
      </w:tr>
      <w:tr w14:paraId="155A2CD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47A2F3F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1625" w:type="dxa"/>
            <w:vMerge w:val="continue"/>
            <w:tcBorders>
              <w:tl2br w:val="nil"/>
              <w:tr2bl w:val="nil"/>
            </w:tcBorders>
            <w:vAlign w:val="center"/>
          </w:tcPr>
          <w:p w14:paraId="2679E099">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p>
        </w:tc>
        <w:tc>
          <w:tcPr>
            <w:tcW w:w="5337" w:type="dxa"/>
            <w:vMerge w:val="continue"/>
            <w:tcBorders>
              <w:tl2br w:val="nil"/>
              <w:tr2bl w:val="nil"/>
            </w:tcBorders>
            <w:vAlign w:val="center"/>
          </w:tcPr>
          <w:p w14:paraId="4447DAA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25B50AF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4396B50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010965A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2BB6E5C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tc>
        <w:tc>
          <w:tcPr>
            <w:tcW w:w="2806" w:type="dxa"/>
            <w:tcBorders>
              <w:tl2br w:val="nil"/>
              <w:tr2bl w:val="nil"/>
            </w:tcBorders>
            <w:vAlign w:val="center"/>
          </w:tcPr>
          <w:p w14:paraId="6AA56CD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责令限期改正，对监理单位处2.5万元以上3万元以下的罚款；对直接负责的主管人员和其他直接责任人员处3千元以上5千元以下的罚款。</w:t>
            </w:r>
          </w:p>
        </w:tc>
      </w:tr>
      <w:tr w14:paraId="33F1FA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26" w:hRule="atLeast"/>
          <w:jc w:val="center"/>
        </w:trPr>
        <w:tc>
          <w:tcPr>
            <w:tcW w:w="627" w:type="dxa"/>
            <w:gridSpan w:val="2"/>
            <w:vMerge w:val="restart"/>
            <w:tcBorders>
              <w:tl2br w:val="nil"/>
              <w:tr2bl w:val="nil"/>
            </w:tcBorders>
            <w:vAlign w:val="center"/>
          </w:tcPr>
          <w:p w14:paraId="085E56E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190</w:t>
            </w:r>
          </w:p>
        </w:tc>
        <w:tc>
          <w:tcPr>
            <w:tcW w:w="1625" w:type="dxa"/>
            <w:vMerge w:val="restart"/>
            <w:tcBorders>
              <w:tl2br w:val="nil"/>
              <w:tr2bl w:val="nil"/>
            </w:tcBorders>
            <w:vAlign w:val="center"/>
          </w:tcPr>
          <w:p w14:paraId="081169D6">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监测单位有下列行为之一的：（一）未取得相应勘察资质从事第三方监测的；（二）未按照本规定编制监测方案的；（三）未按照监测方案开展监测的（四）发现异常未及时报告的</w:t>
            </w:r>
          </w:p>
        </w:tc>
        <w:tc>
          <w:tcPr>
            <w:tcW w:w="5337" w:type="dxa"/>
            <w:vMerge w:val="restart"/>
            <w:tcBorders>
              <w:tl2br w:val="nil"/>
              <w:tr2bl w:val="nil"/>
            </w:tcBorders>
            <w:vAlign w:val="center"/>
          </w:tcPr>
          <w:p w14:paraId="4EC5D6C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14BCBCCE">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p w14:paraId="78EE6069">
            <w:pPr>
              <w:keepNext w:val="0"/>
              <w:keepLines w:val="0"/>
              <w:pageBreakBefore w:val="0"/>
              <w:kinsoku/>
              <w:overflowPunct/>
              <w:topLinePunct w:val="0"/>
              <w:autoSpaceDE/>
              <w:autoSpaceDN/>
              <w:bidi w:val="0"/>
              <w:adjustRightInd w:val="0"/>
              <w:snapToGrid w:val="0"/>
              <w:spacing w:line="260" w:lineRule="exact"/>
              <w:jc w:val="left"/>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《危险性较大的分部分项工程安全管理规定》</w:t>
            </w:r>
          </w:p>
          <w:p w14:paraId="091D552E">
            <w:pPr>
              <w:keepNext w:val="0"/>
              <w:keepLines w:val="0"/>
              <w:pageBreakBefore w:val="0"/>
              <w:kinsoku/>
              <w:overflowPunct/>
              <w:topLinePunct w:val="0"/>
              <w:autoSpaceDE/>
              <w:autoSpaceDN/>
              <w:bidi w:val="0"/>
              <w:adjustRightInd w:val="0"/>
              <w:snapToGrid w:val="0"/>
              <w:spacing w:line="260" w:lineRule="exact"/>
              <w:ind w:firstLine="260" w:firstLineChars="2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监测单位有下列行为之一的，责令限期改正，并处1万元以上3万元以下的罚款；对直接负责的主管人员和其他直接责任人员处1000元以上5000元以下的罚款：</w:t>
            </w:r>
          </w:p>
          <w:p w14:paraId="511C1BDA">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（一）未取得相应勘察资质从事第三方监测的；</w:t>
            </w:r>
          </w:p>
          <w:p w14:paraId="2E34DA6A">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（二）未按照本规定编制监测方案的；</w:t>
            </w:r>
          </w:p>
          <w:p w14:paraId="72FE2327">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（三）未按照监测方案开展监测的；</w:t>
            </w:r>
          </w:p>
          <w:p w14:paraId="125F802F">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260" w:firstLineChars="200"/>
              <w:rPr>
                <w:rFonts w:ascii="仿宋_GB2312" w:eastAsia="仿宋_GB2312" w:cstheme="minorBidi"/>
                <w:color w:val="auto"/>
                <w:sz w:val="13"/>
                <w:szCs w:val="13"/>
                <w:highlight w:val="none"/>
              </w:rPr>
            </w:pPr>
            <w:r>
              <w:rPr>
                <w:rFonts w:hint="eastAsia" w:ascii="仿宋_GB2312" w:eastAsia="仿宋_GB2312" w:cstheme="minorBidi"/>
                <w:color w:val="auto"/>
                <w:sz w:val="13"/>
                <w:szCs w:val="13"/>
                <w:highlight w:val="none"/>
              </w:rPr>
              <w:t>（四）发现异常未及时报告的。</w:t>
            </w:r>
          </w:p>
          <w:p w14:paraId="3D37D01D">
            <w:pPr>
              <w:keepNext w:val="0"/>
              <w:keepLines w:val="0"/>
              <w:pageBreakBefore w:val="0"/>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p>
        </w:tc>
        <w:tc>
          <w:tcPr>
            <w:tcW w:w="890" w:type="dxa"/>
            <w:gridSpan w:val="2"/>
            <w:tcBorders>
              <w:tl2br w:val="nil"/>
              <w:tr2bl w:val="nil"/>
            </w:tcBorders>
            <w:vAlign w:val="center"/>
          </w:tcPr>
          <w:p w14:paraId="163B1D1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vAlign w:val="center"/>
          </w:tcPr>
          <w:p w14:paraId="2AB536F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初次违法，危害后果较轻的，主动消除或减轻违法行为危害后果的。</w:t>
            </w:r>
          </w:p>
        </w:tc>
        <w:tc>
          <w:tcPr>
            <w:tcW w:w="2806" w:type="dxa"/>
            <w:tcBorders>
              <w:tl2br w:val="nil"/>
              <w:tr2bl w:val="nil"/>
            </w:tcBorders>
            <w:vAlign w:val="center"/>
          </w:tcPr>
          <w:p w14:paraId="380F400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责令限期改正，对监测单位处1万元以上1.5万元以下的罚款；对直接负责的主管人员和其他直接责任人员处1千元以上2千元以下的罚款。</w:t>
            </w:r>
          </w:p>
        </w:tc>
      </w:tr>
      <w:tr w14:paraId="774031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7" w:hRule="atLeast"/>
          <w:jc w:val="center"/>
        </w:trPr>
        <w:tc>
          <w:tcPr>
            <w:tcW w:w="627" w:type="dxa"/>
            <w:gridSpan w:val="2"/>
            <w:vMerge w:val="continue"/>
            <w:tcBorders>
              <w:tl2br w:val="nil"/>
              <w:tr2bl w:val="nil"/>
            </w:tcBorders>
            <w:vAlign w:val="center"/>
          </w:tcPr>
          <w:p w14:paraId="7F58508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44FFD20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384F8B6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0303F62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vAlign w:val="center"/>
          </w:tcPr>
          <w:p w14:paraId="497C98EF">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vAlign w:val="center"/>
          </w:tcPr>
          <w:p w14:paraId="5384E4E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责令限期改正，对监测单位处1.5万元以上2.5万元以下的罚款；对直接负责的主管人员和其他直接责任人员处2千元以上3千元以下的罚款。</w:t>
            </w:r>
          </w:p>
        </w:tc>
      </w:tr>
      <w:tr w14:paraId="3CE74E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4" w:hRule="atLeast"/>
          <w:jc w:val="center"/>
        </w:trPr>
        <w:tc>
          <w:tcPr>
            <w:tcW w:w="627" w:type="dxa"/>
            <w:gridSpan w:val="2"/>
            <w:vMerge w:val="continue"/>
            <w:tcBorders>
              <w:tl2br w:val="nil"/>
              <w:tr2bl w:val="nil"/>
            </w:tcBorders>
            <w:vAlign w:val="center"/>
          </w:tcPr>
          <w:p w14:paraId="47C678B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p>
        </w:tc>
        <w:tc>
          <w:tcPr>
            <w:tcW w:w="1625" w:type="dxa"/>
            <w:vMerge w:val="continue"/>
            <w:tcBorders>
              <w:tl2br w:val="nil"/>
              <w:tr2bl w:val="nil"/>
            </w:tcBorders>
            <w:vAlign w:val="center"/>
          </w:tcPr>
          <w:p w14:paraId="1E364DE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5337" w:type="dxa"/>
            <w:vMerge w:val="continue"/>
            <w:tcBorders>
              <w:tl2br w:val="nil"/>
              <w:tr2bl w:val="nil"/>
            </w:tcBorders>
            <w:vAlign w:val="center"/>
          </w:tcPr>
          <w:p w14:paraId="2130840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b/>
                <w:color w:val="auto"/>
                <w:kern w:val="0"/>
                <w:sz w:val="13"/>
                <w:szCs w:val="13"/>
                <w:highlight w:val="none"/>
              </w:rPr>
            </w:pPr>
          </w:p>
        </w:tc>
        <w:tc>
          <w:tcPr>
            <w:tcW w:w="890" w:type="dxa"/>
            <w:gridSpan w:val="2"/>
            <w:tcBorders>
              <w:tl2br w:val="nil"/>
              <w:tr2bl w:val="nil"/>
            </w:tcBorders>
            <w:vAlign w:val="center"/>
          </w:tcPr>
          <w:p w14:paraId="6729FE9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vAlign w:val="center"/>
          </w:tcPr>
          <w:p w14:paraId="57D3BD2E">
            <w:pPr>
              <w:keepNext w:val="0"/>
              <w:keepLines w:val="0"/>
              <w:pageBreakBefore w:val="0"/>
              <w:widowControl/>
              <w:kinsoku/>
              <w:overflowPunct/>
              <w:topLinePunct w:val="0"/>
              <w:autoSpaceDE/>
              <w:autoSpaceDN/>
              <w:bidi w:val="0"/>
              <w:adjustRightInd w:val="0"/>
              <w:snapToGrid w:val="0"/>
              <w:spacing w:line="260" w:lineRule="exact"/>
              <w:ind w:firstLine="65" w:firstLineChars="5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（1）多次实施同类违法行为的；</w:t>
            </w:r>
          </w:p>
          <w:p w14:paraId="212FEB1A">
            <w:pPr>
              <w:keepNext w:val="0"/>
              <w:keepLines w:val="0"/>
              <w:pageBreakBefore w:val="0"/>
              <w:widowControl/>
              <w:kinsoku/>
              <w:overflowPunct/>
              <w:topLinePunct w:val="0"/>
              <w:autoSpaceDE/>
              <w:autoSpaceDN/>
              <w:bidi w:val="0"/>
              <w:adjustRightInd w:val="0"/>
              <w:snapToGrid w:val="0"/>
              <w:spacing w:line="260" w:lineRule="exact"/>
              <w:ind w:firstLine="65" w:firstLineChars="50"/>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（2）造成质量安全事故或其他严重后果的。</w:t>
            </w:r>
          </w:p>
          <w:p w14:paraId="0A2545E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kern w:val="0"/>
                <w:sz w:val="13"/>
                <w:szCs w:val="13"/>
                <w:highlight w:val="none"/>
              </w:rPr>
            </w:pPr>
          </w:p>
          <w:p w14:paraId="741E437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kern w:val="0"/>
                <w:sz w:val="13"/>
                <w:szCs w:val="13"/>
                <w:highlight w:val="none"/>
              </w:rPr>
            </w:pPr>
          </w:p>
        </w:tc>
        <w:tc>
          <w:tcPr>
            <w:tcW w:w="2806" w:type="dxa"/>
            <w:tcBorders>
              <w:tl2br w:val="nil"/>
              <w:tr2bl w:val="nil"/>
            </w:tcBorders>
            <w:vAlign w:val="center"/>
          </w:tcPr>
          <w:p w14:paraId="2EED8C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责令限期改正，对监测单位处2.5万元以上3万元以下的罚款；对直接负责的主管人员和其他直接责任人员处3千元以上5千元以下的罚款。</w:t>
            </w:r>
          </w:p>
        </w:tc>
      </w:tr>
      <w:tr w14:paraId="04B3EC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4" w:hRule="atLeast"/>
          <w:jc w:val="center"/>
        </w:trPr>
        <w:tc>
          <w:tcPr>
            <w:tcW w:w="14131" w:type="dxa"/>
            <w:gridSpan w:val="9"/>
            <w:tcBorders>
              <w:tl2br w:val="nil"/>
              <w:tr2bl w:val="nil"/>
            </w:tcBorders>
            <w:vAlign w:val="center"/>
          </w:tcPr>
          <w:p w14:paraId="6AB1201F">
            <w:pPr>
              <w:keepNext w:val="0"/>
              <w:keepLines w:val="0"/>
              <w:pageBreakBefore w:val="0"/>
              <w:kinsoku/>
              <w:overflowPunct/>
              <w:topLinePunct w:val="0"/>
              <w:autoSpaceDE/>
              <w:autoSpaceDN/>
              <w:bidi w:val="0"/>
              <w:adjustRightInd w:val="0"/>
              <w:snapToGrid w:val="0"/>
              <w:spacing w:line="260" w:lineRule="exact"/>
              <w:ind w:right="105" w:rightChars="50"/>
              <w:jc w:val="center"/>
              <w:textAlignment w:val="center"/>
              <w:rPr>
                <w:rFonts w:ascii="仿宋_GB2312" w:hAnsi="宋体" w:eastAsia="仿宋_GB2312"/>
                <w:b/>
                <w:color w:val="auto"/>
                <w:kern w:val="0"/>
                <w:sz w:val="13"/>
                <w:szCs w:val="13"/>
                <w:highlight w:val="none"/>
              </w:rPr>
            </w:pPr>
            <w:r>
              <w:rPr>
                <w:rFonts w:hint="eastAsia" w:ascii="仿宋_GB2312" w:hAnsi="宋体" w:eastAsia="仿宋_GB2312"/>
                <w:b/>
                <w:color w:val="auto"/>
                <w:kern w:val="0"/>
                <w:sz w:val="13"/>
                <w:szCs w:val="13"/>
                <w:highlight w:val="none"/>
              </w:rPr>
              <w:t>建筑节能类（1</w:t>
            </w:r>
            <w:r>
              <w:rPr>
                <w:rFonts w:hint="eastAsia" w:ascii="仿宋_GB2312" w:hAnsi="宋体" w:eastAsia="仿宋_GB2312"/>
                <w:b/>
                <w:color w:val="auto"/>
                <w:kern w:val="0"/>
                <w:sz w:val="13"/>
                <w:szCs w:val="13"/>
                <w:highlight w:val="none"/>
                <w:lang w:val="en-US" w:eastAsia="zh-CN"/>
              </w:rPr>
              <w:t>1</w:t>
            </w:r>
            <w:r>
              <w:rPr>
                <w:rFonts w:hint="eastAsia" w:ascii="仿宋_GB2312" w:hAnsi="宋体" w:eastAsia="仿宋_GB2312"/>
                <w:b/>
                <w:color w:val="auto"/>
                <w:kern w:val="0"/>
                <w:sz w:val="13"/>
                <w:szCs w:val="13"/>
                <w:highlight w:val="none"/>
              </w:rPr>
              <w:t>项）</w:t>
            </w:r>
          </w:p>
        </w:tc>
      </w:tr>
      <w:tr w14:paraId="3B0077E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1"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12AF1E1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191</w:t>
            </w:r>
          </w:p>
        </w:tc>
        <w:tc>
          <w:tcPr>
            <w:tcW w:w="1625" w:type="dxa"/>
            <w:vMerge w:val="restart"/>
            <w:tcBorders>
              <w:tl2br w:val="nil"/>
              <w:tr2bl w:val="nil"/>
            </w:tcBorders>
            <w:tcMar>
              <w:top w:w="15" w:type="dxa"/>
              <w:left w:w="15" w:type="dxa"/>
              <w:bottom w:w="15" w:type="dxa"/>
              <w:right w:w="15" w:type="dxa"/>
            </w:tcMar>
            <w:vAlign w:val="center"/>
          </w:tcPr>
          <w:p w14:paraId="1F902C1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建设单位有下列行为之一的：（一）明示或者暗示设计单位、施工单位违反民用建筑节能强制性标准进行设计、施工的；（二）明示或者暗示施工单位使用不符合施工图设计文件要求的墙体材料、保温材料、门窗、采暖制冷系统和照明设备的；（三）采购不符合施工图设计文件要求的墙体材料、保温材料、门窗、采暖制冷系统和照明设备的；（四）使用列入禁止使用目录的技术、工艺、材料和设备的</w:t>
            </w:r>
          </w:p>
        </w:tc>
        <w:tc>
          <w:tcPr>
            <w:tcW w:w="5470" w:type="dxa"/>
            <w:gridSpan w:val="2"/>
            <w:vMerge w:val="restart"/>
            <w:tcBorders>
              <w:tl2br w:val="nil"/>
              <w:tr2bl w:val="nil"/>
            </w:tcBorders>
            <w:tcMar>
              <w:top w:w="15" w:type="dxa"/>
              <w:left w:w="15" w:type="dxa"/>
              <w:bottom w:w="15" w:type="dxa"/>
              <w:right w:w="15" w:type="dxa"/>
            </w:tcMar>
            <w:vAlign w:val="center"/>
          </w:tcPr>
          <w:p w14:paraId="36ADF02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w:t>
            </w:r>
          </w:p>
          <w:p w14:paraId="68D38DF4">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第三十七条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违反本条例规定，建设单位有下列行为之一的，由县级以上地方人民政府建设主管部门责令改正，处20万元以上50万元以下的罚款：</w:t>
            </w:r>
          </w:p>
          <w:p w14:paraId="54533AF2">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（一）明示或者暗示设计单位、施工单位违反民用建筑节能强制性标准进行设计、施工的；</w:t>
            </w:r>
          </w:p>
          <w:p w14:paraId="02EA49EE">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（二）明示或者暗示施工单位使用不符合施工图设计文件要求的墙体材料、保温材料、门窗、采暖制冷系统和照明设备的；</w:t>
            </w:r>
          </w:p>
          <w:p w14:paraId="4C07EADE">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（三）采购不符合施工图设计文件要求的墙体材料、保温材料、门窗、采暖制冷系统和照明设备的；</w:t>
            </w:r>
          </w:p>
          <w:p w14:paraId="1300B4F0">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（四）使用列入禁止使用目录的技术、工艺、材料和设备的。</w:t>
            </w:r>
          </w:p>
        </w:tc>
        <w:tc>
          <w:tcPr>
            <w:tcW w:w="757" w:type="dxa"/>
            <w:tcBorders>
              <w:tl2br w:val="nil"/>
              <w:tr2bl w:val="nil"/>
            </w:tcBorders>
            <w:tcMar>
              <w:top w:w="15" w:type="dxa"/>
              <w:left w:w="15" w:type="dxa"/>
              <w:bottom w:w="15" w:type="dxa"/>
              <w:right w:w="15" w:type="dxa"/>
            </w:tcMar>
            <w:vAlign w:val="center"/>
          </w:tcPr>
          <w:p w14:paraId="7B64B4A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eastAsia="仿宋_GB2312"/>
                <w:color w:val="auto"/>
                <w:sz w:val="13"/>
                <w:szCs w:val="13"/>
                <w:highlight w:val="none"/>
                <w:lang w:eastAsia="zh-CN"/>
              </w:rPr>
            </w:pPr>
            <w:r>
              <w:rPr>
                <w:rFonts w:hint="eastAsia" w:ascii="仿宋_GB2312" w:hAnsi="宋体" w:eastAsia="仿宋_GB2312"/>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2C9616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初次违法，且涉案建筑面积5000㎡以下，主动消除或减轻违法行为危害后果的。</w:t>
            </w:r>
          </w:p>
        </w:tc>
        <w:tc>
          <w:tcPr>
            <w:tcW w:w="2806" w:type="dxa"/>
            <w:tcBorders>
              <w:tl2br w:val="nil"/>
              <w:tr2bl w:val="nil"/>
            </w:tcBorders>
            <w:tcMar>
              <w:top w:w="15" w:type="dxa"/>
              <w:left w:w="15" w:type="dxa"/>
              <w:bottom w:w="15" w:type="dxa"/>
              <w:right w:w="15" w:type="dxa"/>
            </w:tcMar>
            <w:vAlign w:val="center"/>
          </w:tcPr>
          <w:p w14:paraId="7B17E0A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eastAsia="仿宋_GB2312"/>
                <w:color w:val="auto"/>
                <w:sz w:val="13"/>
                <w:szCs w:val="13"/>
                <w:highlight w:val="none"/>
              </w:rPr>
            </w:pPr>
            <w:r>
              <w:rPr>
                <w:rFonts w:hint="eastAsia" w:ascii="仿宋_GB2312" w:eastAsia="仿宋_GB2312"/>
                <w:color w:val="auto"/>
                <w:sz w:val="13"/>
                <w:szCs w:val="13"/>
                <w:highlight w:val="none"/>
              </w:rPr>
              <w:t>责令改正，处20万元罚款。</w:t>
            </w:r>
          </w:p>
        </w:tc>
      </w:tr>
      <w:tr w14:paraId="6205B4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9" w:hRule="atLeast"/>
          <w:jc w:val="center"/>
        </w:trPr>
        <w:tc>
          <w:tcPr>
            <w:tcW w:w="627" w:type="dxa"/>
            <w:gridSpan w:val="2"/>
            <w:vMerge w:val="continue"/>
            <w:tcBorders>
              <w:tl2br w:val="nil"/>
              <w:tr2bl w:val="nil"/>
            </w:tcBorders>
            <w:vAlign w:val="center"/>
          </w:tcPr>
          <w:p w14:paraId="0984F3D2">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19676C5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A01FA7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CB4132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D70E4AC">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（1）涉案建筑面积5000㎡以上10000㎡以下的。</w:t>
            </w:r>
          </w:p>
        </w:tc>
        <w:tc>
          <w:tcPr>
            <w:tcW w:w="2806" w:type="dxa"/>
            <w:tcBorders>
              <w:tl2br w:val="nil"/>
              <w:tr2bl w:val="nil"/>
            </w:tcBorders>
            <w:tcMar>
              <w:top w:w="15" w:type="dxa"/>
              <w:left w:w="15" w:type="dxa"/>
              <w:bottom w:w="15" w:type="dxa"/>
              <w:right w:w="15" w:type="dxa"/>
            </w:tcMar>
            <w:vAlign w:val="center"/>
          </w:tcPr>
          <w:p w14:paraId="72F45092">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责令改正，处20万以上</w:t>
            </w:r>
            <w:r>
              <w:rPr>
                <w:rFonts w:ascii="仿宋_GB2312" w:eastAsia="仿宋_GB2312"/>
                <w:color w:val="auto"/>
                <w:sz w:val="13"/>
                <w:szCs w:val="13"/>
                <w:highlight w:val="none"/>
              </w:rPr>
              <w:t>25</w:t>
            </w:r>
            <w:r>
              <w:rPr>
                <w:rFonts w:hint="eastAsia" w:ascii="仿宋_GB2312" w:hAnsi="宋体" w:eastAsia="仿宋_GB2312"/>
                <w:color w:val="auto"/>
                <w:sz w:val="13"/>
                <w:szCs w:val="13"/>
                <w:highlight w:val="none"/>
              </w:rPr>
              <w:t>万元以下罚款。</w:t>
            </w:r>
          </w:p>
        </w:tc>
      </w:tr>
      <w:tr w14:paraId="0DB761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89AEA9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1E47013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0876BDF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A54047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8A4059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（2）涉案建筑面积10000㎡以上20000㎡以下的。</w:t>
            </w:r>
          </w:p>
        </w:tc>
        <w:tc>
          <w:tcPr>
            <w:tcW w:w="2806" w:type="dxa"/>
            <w:tcBorders>
              <w:tl2br w:val="nil"/>
              <w:tr2bl w:val="nil"/>
            </w:tcBorders>
            <w:tcMar>
              <w:top w:w="15" w:type="dxa"/>
              <w:left w:w="15" w:type="dxa"/>
              <w:bottom w:w="15" w:type="dxa"/>
              <w:right w:w="15" w:type="dxa"/>
            </w:tcMar>
            <w:vAlign w:val="center"/>
          </w:tcPr>
          <w:p w14:paraId="3E01C25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责令改正，处2</w:t>
            </w:r>
            <w:r>
              <w:rPr>
                <w:rFonts w:ascii="仿宋_GB2312" w:hAnsi="宋体" w:eastAsia="仿宋_GB2312"/>
                <w:color w:val="auto"/>
                <w:kern w:val="0"/>
                <w:sz w:val="13"/>
                <w:szCs w:val="13"/>
                <w:highlight w:val="none"/>
              </w:rPr>
              <w:t>5</w:t>
            </w:r>
            <w:r>
              <w:rPr>
                <w:rFonts w:hint="eastAsia" w:ascii="仿宋_GB2312" w:hAnsi="宋体" w:eastAsia="仿宋_GB2312"/>
                <w:color w:val="auto"/>
                <w:kern w:val="0"/>
                <w:sz w:val="13"/>
                <w:szCs w:val="13"/>
                <w:highlight w:val="none"/>
              </w:rPr>
              <w:t>万以上</w:t>
            </w:r>
            <w:r>
              <w:rPr>
                <w:rFonts w:ascii="仿宋_GB2312" w:eastAsia="仿宋_GB2312"/>
                <w:color w:val="auto"/>
                <w:sz w:val="13"/>
                <w:szCs w:val="13"/>
                <w:highlight w:val="none"/>
              </w:rPr>
              <w:t>30</w:t>
            </w:r>
            <w:r>
              <w:rPr>
                <w:rFonts w:hint="eastAsia" w:ascii="仿宋_GB2312" w:hAnsi="宋体" w:eastAsia="仿宋_GB2312"/>
                <w:color w:val="auto"/>
                <w:sz w:val="13"/>
                <w:szCs w:val="13"/>
                <w:highlight w:val="none"/>
              </w:rPr>
              <w:t>万元以下罚款。</w:t>
            </w:r>
          </w:p>
        </w:tc>
      </w:tr>
      <w:tr w14:paraId="41031DB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BD2810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422120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76C9273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3F7E4F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CB724E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（3）涉案建筑面积20000㎡以上30000㎡以下的。</w:t>
            </w:r>
          </w:p>
        </w:tc>
        <w:tc>
          <w:tcPr>
            <w:tcW w:w="2806" w:type="dxa"/>
            <w:tcBorders>
              <w:tl2br w:val="nil"/>
              <w:tr2bl w:val="nil"/>
            </w:tcBorders>
            <w:tcMar>
              <w:top w:w="15" w:type="dxa"/>
              <w:left w:w="15" w:type="dxa"/>
              <w:bottom w:w="15" w:type="dxa"/>
              <w:right w:w="15" w:type="dxa"/>
            </w:tcMar>
            <w:vAlign w:val="center"/>
          </w:tcPr>
          <w:p w14:paraId="39F59CB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万以上</w:t>
            </w:r>
            <w:r>
              <w:rPr>
                <w:rFonts w:ascii="仿宋_GB2312" w:eastAsia="仿宋_GB2312"/>
                <w:color w:val="auto"/>
                <w:sz w:val="13"/>
                <w:szCs w:val="13"/>
                <w:highlight w:val="none"/>
              </w:rPr>
              <w:t>35</w:t>
            </w:r>
            <w:r>
              <w:rPr>
                <w:rFonts w:hint="eastAsia" w:ascii="仿宋_GB2312" w:hAnsi="宋体" w:eastAsia="仿宋_GB2312"/>
                <w:color w:val="auto"/>
                <w:sz w:val="13"/>
                <w:szCs w:val="13"/>
                <w:highlight w:val="none"/>
              </w:rPr>
              <w:t>万元以下罚款。</w:t>
            </w:r>
          </w:p>
        </w:tc>
      </w:tr>
      <w:tr w14:paraId="0A50C82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48" w:hRule="atLeast"/>
          <w:jc w:val="center"/>
        </w:trPr>
        <w:tc>
          <w:tcPr>
            <w:tcW w:w="627" w:type="dxa"/>
            <w:gridSpan w:val="2"/>
            <w:vMerge w:val="continue"/>
            <w:tcBorders>
              <w:tl2br w:val="nil"/>
              <w:tr2bl w:val="nil"/>
            </w:tcBorders>
            <w:vAlign w:val="center"/>
          </w:tcPr>
          <w:p w14:paraId="77896B77">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7045CF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0A3385D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0D2102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6624935">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（1）</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2年内2次及以上同类型违法的；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经责令改正后，拒绝采取措施改正的；</w:t>
            </w:r>
            <w:r>
              <w:rPr>
                <w:rFonts w:hint="eastAsia" w:ascii="仿宋" w:hAnsi="仿宋" w:eastAsia="仿宋"/>
                <w:color w:val="auto"/>
                <w:kern w:val="0"/>
                <w:sz w:val="13"/>
                <w:szCs w:val="13"/>
                <w:highlight w:val="none"/>
              </w:rPr>
              <w:t>③</w:t>
            </w:r>
            <w:r>
              <w:rPr>
                <w:rFonts w:hint="eastAsia" w:ascii="仿宋_GB2312" w:hAnsi="宋体" w:eastAsia="仿宋_GB2312"/>
                <w:color w:val="auto"/>
                <w:kern w:val="0"/>
                <w:sz w:val="13"/>
                <w:szCs w:val="13"/>
                <w:highlight w:val="none"/>
              </w:rPr>
              <w:t>整改后，仍未达到节能强制性标准规定的；</w:t>
            </w:r>
            <w:r>
              <w:rPr>
                <w:rFonts w:hint="eastAsia" w:ascii="仿宋" w:hAnsi="仿宋" w:eastAsia="仿宋"/>
                <w:color w:val="auto"/>
                <w:kern w:val="0"/>
                <w:sz w:val="13"/>
                <w:szCs w:val="13"/>
                <w:highlight w:val="none"/>
              </w:rPr>
              <w:t>④</w:t>
            </w:r>
            <w:r>
              <w:rPr>
                <w:rFonts w:hint="eastAsia" w:ascii="仿宋_GB2312" w:hAnsi="宋体" w:eastAsia="仿宋_GB2312"/>
                <w:color w:val="auto"/>
                <w:kern w:val="0"/>
                <w:sz w:val="13"/>
                <w:szCs w:val="13"/>
                <w:highlight w:val="none"/>
              </w:rPr>
              <w:t>涉案工程面积30000㎡以上的。</w:t>
            </w:r>
          </w:p>
        </w:tc>
        <w:tc>
          <w:tcPr>
            <w:tcW w:w="2806" w:type="dxa"/>
            <w:tcBorders>
              <w:tl2br w:val="nil"/>
              <w:tr2bl w:val="nil"/>
            </w:tcBorders>
            <w:tcMar>
              <w:top w:w="15" w:type="dxa"/>
              <w:left w:w="15" w:type="dxa"/>
              <w:bottom w:w="15" w:type="dxa"/>
              <w:right w:w="15" w:type="dxa"/>
            </w:tcMar>
            <w:vAlign w:val="center"/>
          </w:tcPr>
          <w:p w14:paraId="262476C9">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责令改正，处35万元以上</w:t>
            </w:r>
            <w:r>
              <w:rPr>
                <w:rFonts w:ascii="仿宋_GB2312" w:hAnsi="宋体" w:eastAsia="仿宋_GB2312"/>
                <w:color w:val="auto"/>
                <w:kern w:val="0"/>
                <w:sz w:val="13"/>
                <w:szCs w:val="13"/>
                <w:highlight w:val="none"/>
              </w:rPr>
              <w:t>50</w:t>
            </w:r>
            <w:r>
              <w:rPr>
                <w:rFonts w:hint="eastAsia" w:ascii="仿宋_GB2312" w:hAnsi="宋体" w:eastAsia="仿宋_GB2312"/>
                <w:color w:val="auto"/>
                <w:sz w:val="13"/>
                <w:szCs w:val="13"/>
                <w:highlight w:val="none"/>
              </w:rPr>
              <w:t>万元以下罚款。</w:t>
            </w:r>
          </w:p>
        </w:tc>
      </w:tr>
      <w:tr w14:paraId="26F95ED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95" w:hRule="atLeast"/>
          <w:jc w:val="center"/>
        </w:trPr>
        <w:tc>
          <w:tcPr>
            <w:tcW w:w="627" w:type="dxa"/>
            <w:gridSpan w:val="2"/>
            <w:vMerge w:val="continue"/>
            <w:tcBorders>
              <w:tl2br w:val="nil"/>
              <w:tr2bl w:val="nil"/>
            </w:tcBorders>
            <w:vAlign w:val="center"/>
          </w:tcPr>
          <w:p w14:paraId="6525923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241653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4BF816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92C933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AE75EB6">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）造成重大、特别重大质量安全事故或较大社会影响的。</w:t>
            </w:r>
          </w:p>
        </w:tc>
        <w:tc>
          <w:tcPr>
            <w:tcW w:w="2806" w:type="dxa"/>
            <w:tcBorders>
              <w:tl2br w:val="nil"/>
              <w:tr2bl w:val="nil"/>
            </w:tcBorders>
            <w:tcMar>
              <w:top w:w="15" w:type="dxa"/>
              <w:left w:w="15" w:type="dxa"/>
              <w:bottom w:w="15" w:type="dxa"/>
              <w:right w:w="15" w:type="dxa"/>
            </w:tcMar>
            <w:vAlign w:val="center"/>
          </w:tcPr>
          <w:p w14:paraId="505ED694">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sz w:val="13"/>
                <w:szCs w:val="13"/>
                <w:highlight w:val="none"/>
              </w:rPr>
              <w:t>责令改正，处50万元罚款。</w:t>
            </w:r>
          </w:p>
        </w:tc>
      </w:tr>
      <w:tr w14:paraId="5B382EF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1"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FEF227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192</w:t>
            </w:r>
          </w:p>
        </w:tc>
        <w:tc>
          <w:tcPr>
            <w:tcW w:w="1625" w:type="dxa"/>
            <w:vMerge w:val="restart"/>
            <w:tcBorders>
              <w:tl2br w:val="nil"/>
              <w:tr2bl w:val="nil"/>
            </w:tcBorders>
            <w:tcMar>
              <w:top w:w="15" w:type="dxa"/>
              <w:left w:w="15" w:type="dxa"/>
              <w:bottom w:w="15" w:type="dxa"/>
              <w:right w:w="15" w:type="dxa"/>
            </w:tcMar>
            <w:vAlign w:val="center"/>
          </w:tcPr>
          <w:p w14:paraId="2AEE1F6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p w14:paraId="0362C35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建设单位对不符合民用建筑节能强制性标准的民用建筑项目出具竣工验收合格报告的</w:t>
            </w:r>
          </w:p>
        </w:tc>
        <w:tc>
          <w:tcPr>
            <w:tcW w:w="5470" w:type="dxa"/>
            <w:gridSpan w:val="2"/>
            <w:vMerge w:val="restart"/>
            <w:tcBorders>
              <w:tl2br w:val="nil"/>
              <w:tr2bl w:val="nil"/>
            </w:tcBorders>
            <w:tcMar>
              <w:top w:w="15" w:type="dxa"/>
              <w:left w:w="15" w:type="dxa"/>
              <w:bottom w:w="15" w:type="dxa"/>
              <w:right w:w="15" w:type="dxa"/>
            </w:tcMar>
            <w:vAlign w:val="center"/>
          </w:tcPr>
          <w:p w14:paraId="529AC99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60FD581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w:t>
            </w:r>
          </w:p>
          <w:p w14:paraId="1F917A04">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strike/>
                <w:color w:val="auto"/>
                <w:kern w:val="0"/>
                <w:sz w:val="13"/>
                <w:szCs w:val="13"/>
                <w:highlight w:val="none"/>
              </w:rPr>
            </w:pPr>
            <w:r>
              <w:rPr>
                <w:rFonts w:hint="eastAsia" w:ascii="仿宋_GB2312" w:hAnsi="宋体" w:eastAsia="仿宋_GB2312"/>
                <w:color w:val="auto"/>
                <w:kern w:val="0"/>
                <w:sz w:val="13"/>
                <w:szCs w:val="13"/>
                <w:highlight w:val="none"/>
              </w:rPr>
              <w:t>第三十八条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建设单位对不符合民用建筑节能强制性标准的民用建筑项目出具竣工验收合格报告的，由县级以上地方人民政府建设主管部门责令改正，处民用建筑项目合同价款2%以上4%以下的罚款；造成损失的，依法承担赔偿责任。</w:t>
            </w:r>
          </w:p>
        </w:tc>
        <w:tc>
          <w:tcPr>
            <w:tcW w:w="757" w:type="dxa"/>
            <w:tcBorders>
              <w:tl2br w:val="nil"/>
              <w:tr2bl w:val="nil"/>
            </w:tcBorders>
            <w:tcMar>
              <w:top w:w="15" w:type="dxa"/>
              <w:left w:w="15" w:type="dxa"/>
              <w:bottom w:w="15" w:type="dxa"/>
              <w:right w:w="15" w:type="dxa"/>
            </w:tcMar>
            <w:vAlign w:val="center"/>
          </w:tcPr>
          <w:p w14:paraId="09AD8CC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21119E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初次违法，主动消除或减轻危害后果的。</w:t>
            </w:r>
          </w:p>
        </w:tc>
        <w:tc>
          <w:tcPr>
            <w:tcW w:w="2806" w:type="dxa"/>
            <w:tcBorders>
              <w:tl2br w:val="nil"/>
              <w:tr2bl w:val="nil"/>
            </w:tcBorders>
            <w:tcMar>
              <w:top w:w="15" w:type="dxa"/>
              <w:left w:w="15" w:type="dxa"/>
              <w:bottom w:w="15" w:type="dxa"/>
              <w:right w:w="15" w:type="dxa"/>
            </w:tcMar>
            <w:vAlign w:val="center"/>
          </w:tcPr>
          <w:p w14:paraId="01AED8C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责令改正，处民用建筑项目合同价款</w:t>
            </w:r>
            <w:r>
              <w:rPr>
                <w:rFonts w:hint="eastAsia"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2</w:t>
            </w:r>
            <w:r>
              <w:rPr>
                <w:rFonts w:hint="eastAsia" w:ascii="仿宋_GB2312" w:hAnsi="宋体" w:eastAsia="仿宋_GB2312"/>
                <w:color w:val="auto"/>
                <w:sz w:val="13"/>
                <w:szCs w:val="13"/>
                <w:highlight w:val="none"/>
              </w:rPr>
              <w:t>的罚款。</w:t>
            </w:r>
          </w:p>
        </w:tc>
      </w:tr>
      <w:tr w14:paraId="6783968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76DF2AAC">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5E4DEB8">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07FC889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2C40B5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82CBD8B">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不具有从轻、</w:t>
            </w:r>
            <w:r>
              <w:rPr>
                <w:rFonts w:hint="eastAsia" w:ascii="仿宋_GB2312" w:hAnsi="宋体" w:eastAsia="仿宋_GB2312"/>
                <w:color w:val="auto"/>
                <w:sz w:val="13"/>
                <w:szCs w:val="13"/>
                <w:highlight w:val="none"/>
                <w:lang w:eastAsia="zh-CN"/>
              </w:rPr>
              <w:t>从重情节</w:t>
            </w:r>
            <w:r>
              <w:rPr>
                <w:rFonts w:hint="eastAsia" w:ascii="仿宋_GB2312" w:hAnsi="宋体" w:eastAsia="仿宋_GB2312"/>
                <w:color w:val="auto"/>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D5F82FF">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责令改正，处民用建筑项目合同价款百分之</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以上百分之</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以下的罚款。</w:t>
            </w:r>
          </w:p>
        </w:tc>
      </w:tr>
      <w:tr w14:paraId="63A13C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3DF549F1">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6334215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7F834D2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C04E481">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F962752">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（1）2年内2次及以上同类型违法的；（2）经责令改正后，拒绝采取措施改正的；（</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）造成较大以上质量安全事故或较大社会影响的。</w:t>
            </w:r>
          </w:p>
        </w:tc>
        <w:tc>
          <w:tcPr>
            <w:tcW w:w="2806" w:type="dxa"/>
            <w:tcBorders>
              <w:tl2br w:val="nil"/>
              <w:tr2bl w:val="nil"/>
            </w:tcBorders>
            <w:tcMar>
              <w:top w:w="15" w:type="dxa"/>
              <w:left w:w="15" w:type="dxa"/>
              <w:bottom w:w="15" w:type="dxa"/>
              <w:right w:w="15" w:type="dxa"/>
            </w:tcMar>
            <w:vAlign w:val="center"/>
          </w:tcPr>
          <w:p w14:paraId="470598B6">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责令改正，处民用建筑项目合同价款</w:t>
            </w:r>
            <w:r>
              <w:rPr>
                <w:rFonts w:hint="eastAsia"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3</w:t>
            </w:r>
            <w:r>
              <w:rPr>
                <w:rFonts w:hint="eastAsia" w:ascii="仿宋_GB2312" w:eastAsia="仿宋_GB2312"/>
                <w:color w:val="auto"/>
                <w:sz w:val="13"/>
                <w:szCs w:val="13"/>
                <w:highlight w:val="none"/>
              </w:rPr>
              <w:t>以上</w:t>
            </w:r>
            <w:r>
              <w:rPr>
                <w:rFonts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4</w:t>
            </w:r>
            <w:r>
              <w:rPr>
                <w:rFonts w:ascii="仿宋_GB2312" w:eastAsia="仿宋_GB2312"/>
                <w:color w:val="auto"/>
                <w:sz w:val="13"/>
                <w:szCs w:val="13"/>
                <w:highlight w:val="none"/>
              </w:rPr>
              <w:t>点</w:t>
            </w:r>
            <w:r>
              <w:rPr>
                <w:rFonts w:hint="eastAsia" w:ascii="仿宋_GB2312" w:eastAsia="仿宋_GB2312"/>
                <w:color w:val="auto"/>
                <w:sz w:val="13"/>
                <w:szCs w:val="13"/>
                <w:highlight w:val="none"/>
              </w:rPr>
              <w:t>以下</w:t>
            </w:r>
            <w:r>
              <w:rPr>
                <w:rFonts w:hint="eastAsia" w:ascii="仿宋_GB2312" w:hAnsi="宋体" w:eastAsia="仿宋_GB2312"/>
                <w:color w:val="auto"/>
                <w:sz w:val="13"/>
                <w:szCs w:val="13"/>
                <w:highlight w:val="none"/>
              </w:rPr>
              <w:t>的罚款。</w:t>
            </w:r>
          </w:p>
        </w:tc>
      </w:tr>
      <w:tr w14:paraId="767B109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225353A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193</w:t>
            </w:r>
          </w:p>
        </w:tc>
        <w:tc>
          <w:tcPr>
            <w:tcW w:w="1625" w:type="dxa"/>
            <w:vMerge w:val="restart"/>
            <w:tcBorders>
              <w:tl2br w:val="nil"/>
              <w:tr2bl w:val="nil"/>
            </w:tcBorders>
            <w:tcMar>
              <w:top w:w="15" w:type="dxa"/>
              <w:left w:w="15" w:type="dxa"/>
              <w:bottom w:w="15" w:type="dxa"/>
              <w:right w:w="15" w:type="dxa"/>
            </w:tcMar>
            <w:vAlign w:val="center"/>
          </w:tcPr>
          <w:p w14:paraId="1862CAE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设计单位未按照民用建筑节能强制性标准进行设计，或者使用列入禁止使用目录的技术、工艺、材料和设备的</w:t>
            </w:r>
          </w:p>
        </w:tc>
        <w:tc>
          <w:tcPr>
            <w:tcW w:w="5470" w:type="dxa"/>
            <w:gridSpan w:val="2"/>
            <w:vMerge w:val="restart"/>
            <w:tcBorders>
              <w:tl2br w:val="nil"/>
              <w:tr2bl w:val="nil"/>
            </w:tcBorders>
            <w:tcMar>
              <w:top w:w="15" w:type="dxa"/>
              <w:left w:w="15" w:type="dxa"/>
              <w:bottom w:w="15" w:type="dxa"/>
              <w:right w:w="15" w:type="dxa"/>
            </w:tcMar>
            <w:vAlign w:val="center"/>
          </w:tcPr>
          <w:p w14:paraId="4C10DAA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《民用建筑节能条例》第三十九条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设计单位未按照民用建筑节能强制性标准进行设计，或者使用列入禁止使用目录的技术、工艺、材料和设备的，由县级以上地方人民政府建设主管部门责令改正，处10万元以上30万元以下的罚款；情节严重的，由颁发资质证书的部门责令停业整顿，降低资质等级或者吊销资质证书；造成损失的，依法承担赔偿责任。</w:t>
            </w:r>
          </w:p>
        </w:tc>
        <w:tc>
          <w:tcPr>
            <w:tcW w:w="757" w:type="dxa"/>
            <w:tcBorders>
              <w:tl2br w:val="nil"/>
              <w:tr2bl w:val="nil"/>
            </w:tcBorders>
            <w:tcMar>
              <w:top w:w="15" w:type="dxa"/>
              <w:left w:w="15" w:type="dxa"/>
              <w:bottom w:w="15" w:type="dxa"/>
              <w:right w:w="15" w:type="dxa"/>
            </w:tcMar>
            <w:vAlign w:val="center"/>
          </w:tcPr>
          <w:p w14:paraId="478C70D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F6BEC8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（1）同一项目中，未按照1条民用建筑节能强制性标准进行设计的；（2）使用1种列入禁止使用目录的技术、工艺、材料和设备的。</w:t>
            </w:r>
          </w:p>
        </w:tc>
        <w:tc>
          <w:tcPr>
            <w:tcW w:w="2806" w:type="dxa"/>
            <w:tcBorders>
              <w:tl2br w:val="nil"/>
              <w:tr2bl w:val="nil"/>
            </w:tcBorders>
            <w:tcMar>
              <w:top w:w="15" w:type="dxa"/>
              <w:left w:w="15" w:type="dxa"/>
              <w:bottom w:w="15" w:type="dxa"/>
              <w:right w:w="15" w:type="dxa"/>
            </w:tcMar>
            <w:vAlign w:val="center"/>
          </w:tcPr>
          <w:p w14:paraId="6F29FD7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eastAsia="仿宋_GB2312"/>
                <w:color w:val="auto"/>
                <w:sz w:val="13"/>
                <w:szCs w:val="13"/>
                <w:highlight w:val="none"/>
              </w:rPr>
              <w:t>10</w:t>
            </w:r>
            <w:r>
              <w:rPr>
                <w:rFonts w:hint="eastAsia" w:ascii="仿宋_GB2312" w:hAnsi="宋体" w:eastAsia="仿宋_GB2312"/>
                <w:color w:val="auto"/>
                <w:sz w:val="13"/>
                <w:szCs w:val="13"/>
                <w:highlight w:val="none"/>
              </w:rPr>
              <w:t>万元罚款。</w:t>
            </w:r>
          </w:p>
        </w:tc>
      </w:tr>
      <w:tr w14:paraId="2270C57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9" w:hRule="atLeast"/>
          <w:jc w:val="center"/>
        </w:trPr>
        <w:tc>
          <w:tcPr>
            <w:tcW w:w="627" w:type="dxa"/>
            <w:gridSpan w:val="2"/>
            <w:vMerge w:val="continue"/>
            <w:tcBorders>
              <w:tl2br w:val="nil"/>
              <w:tr2bl w:val="nil"/>
            </w:tcBorders>
            <w:vAlign w:val="center"/>
          </w:tcPr>
          <w:p w14:paraId="12B697A5">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36D1A8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04DA0F9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4818B9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D7C39B6">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（1）同一项目中，未按照</w:t>
            </w:r>
            <w:r>
              <w:rPr>
                <w:rFonts w:ascii="仿宋_GB2312" w:hAnsi="宋体" w:eastAsia="仿宋_GB2312"/>
                <w:color w:val="auto"/>
                <w:sz w:val="13"/>
                <w:szCs w:val="13"/>
                <w:highlight w:val="none"/>
              </w:rPr>
              <w:t>2</w:t>
            </w:r>
            <w:r>
              <w:rPr>
                <w:rFonts w:hint="eastAsia" w:ascii="仿宋_GB2312" w:hAnsi="宋体" w:eastAsia="仿宋_GB2312"/>
                <w:color w:val="auto"/>
                <w:sz w:val="13"/>
                <w:szCs w:val="13"/>
                <w:highlight w:val="none"/>
              </w:rPr>
              <w:t>条民用建筑节能强制性标准进行设计的；（2）使用</w:t>
            </w:r>
            <w:r>
              <w:rPr>
                <w:rFonts w:ascii="仿宋_GB2312" w:hAnsi="宋体" w:eastAsia="仿宋_GB2312"/>
                <w:color w:val="auto"/>
                <w:sz w:val="13"/>
                <w:szCs w:val="13"/>
                <w:highlight w:val="none"/>
              </w:rPr>
              <w:t>2</w:t>
            </w:r>
            <w:r>
              <w:rPr>
                <w:rFonts w:hint="eastAsia" w:ascii="仿宋_GB2312" w:hAnsi="宋体" w:eastAsia="仿宋_GB2312"/>
                <w:color w:val="auto"/>
                <w:sz w:val="13"/>
                <w:szCs w:val="13"/>
                <w:highlight w:val="none"/>
              </w:rPr>
              <w:t>种列入禁止使用目录的技术、工艺、材料和设备的。</w:t>
            </w:r>
          </w:p>
        </w:tc>
        <w:tc>
          <w:tcPr>
            <w:tcW w:w="2806" w:type="dxa"/>
            <w:tcBorders>
              <w:tl2br w:val="nil"/>
              <w:tr2bl w:val="nil"/>
            </w:tcBorders>
            <w:tcMar>
              <w:top w:w="15" w:type="dxa"/>
              <w:left w:w="15" w:type="dxa"/>
              <w:bottom w:w="15" w:type="dxa"/>
              <w:right w:w="15" w:type="dxa"/>
            </w:tcMar>
            <w:vAlign w:val="center"/>
          </w:tcPr>
          <w:p w14:paraId="5386F3F6">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责令改正，处</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0万元以上</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0万元以下罚款。</w:t>
            </w:r>
          </w:p>
        </w:tc>
      </w:tr>
      <w:tr w14:paraId="3C2E5BF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41" w:hRule="atLeast"/>
          <w:jc w:val="center"/>
        </w:trPr>
        <w:tc>
          <w:tcPr>
            <w:tcW w:w="627" w:type="dxa"/>
            <w:gridSpan w:val="2"/>
            <w:vMerge w:val="continue"/>
            <w:tcBorders>
              <w:tl2br w:val="nil"/>
              <w:tr2bl w:val="nil"/>
            </w:tcBorders>
            <w:vAlign w:val="center"/>
          </w:tcPr>
          <w:p w14:paraId="2829BB22">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22F664A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782039E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9DEC34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8BE3D81">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（1）</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条以上5条以下民用建筑节能强制性标准进行设计的；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使用</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 xml:space="preserve">至5种列入禁止使用目录的技术、工艺、材料和设备的； </w:t>
            </w:r>
            <w:r>
              <w:rPr>
                <w:rFonts w:hint="eastAsia" w:ascii="仿宋" w:hAnsi="仿宋" w:eastAsia="仿宋"/>
                <w:color w:val="auto"/>
                <w:kern w:val="0"/>
                <w:sz w:val="13"/>
                <w:szCs w:val="13"/>
                <w:highlight w:val="none"/>
              </w:rPr>
              <w:t>③</w:t>
            </w:r>
            <w:r>
              <w:rPr>
                <w:rFonts w:hint="eastAsia" w:ascii="仿宋_GB2312" w:hAnsi="宋体" w:eastAsia="仿宋_GB2312"/>
                <w:color w:val="auto"/>
                <w:kern w:val="0"/>
                <w:sz w:val="13"/>
                <w:szCs w:val="13"/>
                <w:highlight w:val="none"/>
              </w:rPr>
              <w:t>2次违反民用建筑节能强制性标准进行设计或者使用列入禁止使用目录的技术、工艺、材料和设备的。</w:t>
            </w:r>
          </w:p>
        </w:tc>
        <w:tc>
          <w:tcPr>
            <w:tcW w:w="2806" w:type="dxa"/>
            <w:tcBorders>
              <w:tl2br w:val="nil"/>
              <w:tr2bl w:val="nil"/>
            </w:tcBorders>
            <w:tcMar>
              <w:top w:w="15" w:type="dxa"/>
              <w:left w:w="15" w:type="dxa"/>
              <w:bottom w:w="15" w:type="dxa"/>
              <w:right w:w="15" w:type="dxa"/>
            </w:tcMar>
            <w:vAlign w:val="center"/>
          </w:tcPr>
          <w:p w14:paraId="16166685">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处30万元罚款，由颁发资质证书的部门责令停业整顿</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0</w:t>
            </w:r>
            <w:r>
              <w:rPr>
                <w:rFonts w:ascii="仿宋_GB2312" w:hAnsi="宋体" w:eastAsia="仿宋_GB2312"/>
                <w:color w:val="auto"/>
                <w:kern w:val="0"/>
                <w:sz w:val="13"/>
                <w:szCs w:val="13"/>
                <w:highlight w:val="none"/>
              </w:rPr>
              <w:t>-60</w:t>
            </w:r>
            <w:r>
              <w:rPr>
                <w:rFonts w:hint="eastAsia" w:ascii="仿宋_GB2312" w:hAnsi="宋体" w:eastAsia="仿宋_GB2312"/>
                <w:color w:val="auto"/>
                <w:kern w:val="0"/>
                <w:sz w:val="13"/>
                <w:szCs w:val="13"/>
                <w:highlight w:val="none"/>
              </w:rPr>
              <w:t>日。</w:t>
            </w:r>
          </w:p>
        </w:tc>
      </w:tr>
      <w:tr w14:paraId="7DD7A7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60" w:hRule="atLeast"/>
          <w:jc w:val="center"/>
        </w:trPr>
        <w:tc>
          <w:tcPr>
            <w:tcW w:w="627" w:type="dxa"/>
            <w:gridSpan w:val="2"/>
            <w:vMerge w:val="continue"/>
            <w:tcBorders>
              <w:tl2br w:val="nil"/>
              <w:tr2bl w:val="nil"/>
            </w:tcBorders>
            <w:vAlign w:val="center"/>
          </w:tcPr>
          <w:p w14:paraId="59BFF420">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6DB3762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A740D2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A8BF0A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BF0BD5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同一项目中，未按照5条以上10条以下民用建筑节能强制性标准进行设计的；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使用5至10种列入禁止使用目录的技术、工艺、材料和设备的；</w:t>
            </w:r>
            <w:r>
              <w:rPr>
                <w:rFonts w:hint="eastAsia" w:ascii="仿宋" w:hAnsi="仿宋" w:eastAsia="仿宋"/>
                <w:color w:val="auto"/>
                <w:kern w:val="0"/>
                <w:sz w:val="13"/>
                <w:szCs w:val="13"/>
                <w:highlight w:val="none"/>
              </w:rPr>
              <w:t>③</w:t>
            </w:r>
            <w:r>
              <w:rPr>
                <w:rFonts w:hint="eastAsia" w:ascii="仿宋_GB2312" w:hAnsi="宋体" w:eastAsia="仿宋_GB2312"/>
                <w:color w:val="auto"/>
                <w:kern w:val="0"/>
                <w:sz w:val="13"/>
                <w:szCs w:val="13"/>
                <w:highlight w:val="none"/>
              </w:rPr>
              <w:t>3次违反民用建筑节能强制性标准进行设计或者使用列入禁止使用目录的技术、工艺、材料和设备的。</w:t>
            </w:r>
          </w:p>
        </w:tc>
        <w:tc>
          <w:tcPr>
            <w:tcW w:w="2806" w:type="dxa"/>
            <w:tcBorders>
              <w:tl2br w:val="nil"/>
              <w:tr2bl w:val="nil"/>
            </w:tcBorders>
            <w:shd w:val="clear" w:color="000000" w:fill="FFFFFF"/>
            <w:tcMar>
              <w:top w:w="15" w:type="dxa"/>
              <w:left w:w="15" w:type="dxa"/>
              <w:bottom w:w="15" w:type="dxa"/>
              <w:right w:w="15" w:type="dxa"/>
            </w:tcMar>
            <w:vAlign w:val="center"/>
          </w:tcPr>
          <w:p w14:paraId="30D77D1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处30万元罚款，由颁发资质证书的部门降低资质等级。</w:t>
            </w:r>
          </w:p>
        </w:tc>
      </w:tr>
      <w:tr w14:paraId="4683A7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39" w:hRule="atLeast"/>
          <w:jc w:val="center"/>
        </w:trPr>
        <w:tc>
          <w:tcPr>
            <w:tcW w:w="627" w:type="dxa"/>
            <w:gridSpan w:val="2"/>
            <w:vMerge w:val="continue"/>
            <w:tcBorders>
              <w:tl2br w:val="nil"/>
              <w:tr2bl w:val="nil"/>
            </w:tcBorders>
            <w:vAlign w:val="center"/>
          </w:tcPr>
          <w:p w14:paraId="394DA4C3">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B62735B">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6C42A4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9FB7D8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shd w:val="clear" w:color="000000" w:fill="FFFFFF"/>
            <w:tcMar>
              <w:top w:w="15" w:type="dxa"/>
              <w:left w:w="15" w:type="dxa"/>
              <w:bottom w:w="15" w:type="dxa"/>
              <w:right w:w="15" w:type="dxa"/>
            </w:tcMar>
            <w:vAlign w:val="center"/>
          </w:tcPr>
          <w:p w14:paraId="2F999CE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同一项目中，未按照10条以上民用建筑节能强制性标准进行设计的；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使用10种以上列入禁止使用目录的技术、工艺、材料和设备；</w:t>
            </w:r>
            <w:r>
              <w:rPr>
                <w:rFonts w:hint="eastAsia" w:ascii="仿宋" w:hAnsi="仿宋" w:eastAsia="仿宋"/>
                <w:color w:val="auto"/>
                <w:kern w:val="0"/>
                <w:sz w:val="13"/>
                <w:szCs w:val="13"/>
                <w:highlight w:val="none"/>
              </w:rPr>
              <w:t>③</w:t>
            </w:r>
            <w:r>
              <w:rPr>
                <w:rFonts w:hint="eastAsia" w:ascii="仿宋_GB2312" w:hAnsi="宋体" w:eastAsia="仿宋_GB2312"/>
                <w:color w:val="auto"/>
                <w:kern w:val="0"/>
                <w:sz w:val="13"/>
                <w:szCs w:val="13"/>
                <w:highlight w:val="none"/>
              </w:rPr>
              <w:t>4次以上违反民用建筑节能强制性标准进行设计或者使用列入禁止使用目录的技术、工艺、材料和设备的。</w:t>
            </w:r>
          </w:p>
        </w:tc>
        <w:tc>
          <w:tcPr>
            <w:tcW w:w="2806" w:type="dxa"/>
            <w:tcBorders>
              <w:tl2br w:val="nil"/>
              <w:tr2bl w:val="nil"/>
            </w:tcBorders>
            <w:shd w:val="clear" w:color="000000" w:fill="FFFFFF"/>
            <w:tcMar>
              <w:top w:w="15" w:type="dxa"/>
              <w:left w:w="15" w:type="dxa"/>
              <w:bottom w:w="15" w:type="dxa"/>
              <w:right w:w="15" w:type="dxa"/>
            </w:tcMar>
            <w:vAlign w:val="center"/>
          </w:tcPr>
          <w:p w14:paraId="4CDFE3C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处30万元罚款，吊销资质证书。</w:t>
            </w:r>
          </w:p>
        </w:tc>
      </w:tr>
      <w:tr w14:paraId="678F2C1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1"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268BE8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eastAsia="仿宋_GB2312"/>
                <w:color w:val="auto"/>
                <w:sz w:val="13"/>
                <w:szCs w:val="13"/>
                <w:highlight w:val="none"/>
                <w:lang w:val="en-US" w:eastAsia="zh-CN"/>
              </w:rPr>
            </w:pPr>
            <w:r>
              <w:rPr>
                <w:rFonts w:hint="eastAsia" w:ascii="仿宋_GB2312" w:eastAsia="仿宋_GB2312"/>
                <w:color w:val="auto"/>
                <w:sz w:val="13"/>
                <w:szCs w:val="13"/>
                <w:highlight w:val="none"/>
                <w:lang w:val="en-US" w:eastAsia="zh-CN"/>
              </w:rPr>
              <w:t>194</w:t>
            </w:r>
          </w:p>
        </w:tc>
        <w:tc>
          <w:tcPr>
            <w:tcW w:w="1625" w:type="dxa"/>
            <w:vMerge w:val="restart"/>
            <w:tcBorders>
              <w:tl2br w:val="nil"/>
              <w:tr2bl w:val="nil"/>
            </w:tcBorders>
            <w:tcMar>
              <w:top w:w="15" w:type="dxa"/>
              <w:left w:w="15" w:type="dxa"/>
              <w:bottom w:w="15" w:type="dxa"/>
              <w:right w:w="15" w:type="dxa"/>
            </w:tcMar>
            <w:vAlign w:val="center"/>
          </w:tcPr>
          <w:p w14:paraId="7DCE92C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施工单位未按照民用建筑节能强制性标准进行施工的</w:t>
            </w:r>
          </w:p>
        </w:tc>
        <w:tc>
          <w:tcPr>
            <w:tcW w:w="5470" w:type="dxa"/>
            <w:gridSpan w:val="2"/>
            <w:vMerge w:val="restart"/>
            <w:tcBorders>
              <w:tl2br w:val="nil"/>
              <w:tr2bl w:val="nil"/>
            </w:tcBorders>
            <w:tcMar>
              <w:top w:w="15" w:type="dxa"/>
              <w:left w:w="15" w:type="dxa"/>
              <w:bottom w:w="15" w:type="dxa"/>
              <w:right w:w="15" w:type="dxa"/>
            </w:tcMar>
            <w:vAlign w:val="center"/>
          </w:tcPr>
          <w:p w14:paraId="3C7B92F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《民用建筑节能条例》第四十条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施工单位未按照民用建筑节能强制性标准进行施工的，由县级以上地方人民政府建设主管部门责令改正，处民用建筑项目合同价款2%以上4%以下的罚款；情节严重的，由颁发资质证书的部门责令停业整顿，降低资质等级或者吊销资质证书；造成损失的，依法承担赔偿责任。</w:t>
            </w:r>
          </w:p>
        </w:tc>
        <w:tc>
          <w:tcPr>
            <w:tcW w:w="757" w:type="dxa"/>
            <w:tcBorders>
              <w:tl2br w:val="nil"/>
              <w:tr2bl w:val="nil"/>
            </w:tcBorders>
            <w:tcMar>
              <w:top w:w="15" w:type="dxa"/>
              <w:left w:w="15" w:type="dxa"/>
              <w:bottom w:w="15" w:type="dxa"/>
              <w:right w:w="15" w:type="dxa"/>
            </w:tcMar>
            <w:vAlign w:val="center"/>
          </w:tcPr>
          <w:p w14:paraId="153AE46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3DF191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同一项目中，未按照1条民用建筑节能强制性标准进行施工的。</w:t>
            </w:r>
          </w:p>
        </w:tc>
        <w:tc>
          <w:tcPr>
            <w:tcW w:w="2806" w:type="dxa"/>
            <w:tcBorders>
              <w:tl2br w:val="nil"/>
              <w:tr2bl w:val="nil"/>
            </w:tcBorders>
            <w:tcMar>
              <w:top w:w="15" w:type="dxa"/>
              <w:left w:w="15" w:type="dxa"/>
              <w:bottom w:w="15" w:type="dxa"/>
              <w:right w:w="15" w:type="dxa"/>
            </w:tcMar>
            <w:vAlign w:val="center"/>
          </w:tcPr>
          <w:p w14:paraId="12B089A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责令改正，处民用建筑项目合同价款</w:t>
            </w:r>
            <w:r>
              <w:rPr>
                <w:rFonts w:hint="eastAsia"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2</w:t>
            </w:r>
            <w:r>
              <w:rPr>
                <w:rFonts w:hint="eastAsia" w:ascii="仿宋_GB2312" w:hAnsi="宋体" w:eastAsia="仿宋_GB2312"/>
                <w:color w:val="auto"/>
                <w:sz w:val="13"/>
                <w:szCs w:val="13"/>
                <w:highlight w:val="none"/>
              </w:rPr>
              <w:t>的罚款。</w:t>
            </w:r>
          </w:p>
        </w:tc>
      </w:tr>
      <w:tr w14:paraId="16F078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8767829">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939C9D5">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417FDE0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71C904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8E94D1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（1）同一项目中，未按照</w:t>
            </w:r>
            <w:r>
              <w:rPr>
                <w:rFonts w:ascii="仿宋_GB2312" w:hAnsi="宋体" w:eastAsia="仿宋_GB2312"/>
                <w:color w:val="auto"/>
                <w:sz w:val="13"/>
                <w:szCs w:val="13"/>
                <w:highlight w:val="none"/>
              </w:rPr>
              <w:t>2</w:t>
            </w:r>
            <w:r>
              <w:rPr>
                <w:rFonts w:hint="eastAsia" w:ascii="仿宋_GB2312" w:hAnsi="宋体" w:eastAsia="仿宋_GB2312"/>
                <w:color w:val="auto"/>
                <w:sz w:val="13"/>
                <w:szCs w:val="13"/>
                <w:highlight w:val="none"/>
              </w:rPr>
              <w:t>条民用建筑节能强制性标准进行施工的。</w:t>
            </w:r>
          </w:p>
        </w:tc>
        <w:tc>
          <w:tcPr>
            <w:tcW w:w="2806" w:type="dxa"/>
            <w:tcBorders>
              <w:tl2br w:val="nil"/>
              <w:tr2bl w:val="nil"/>
            </w:tcBorders>
            <w:tcMar>
              <w:top w:w="15" w:type="dxa"/>
              <w:left w:w="15" w:type="dxa"/>
              <w:bottom w:w="15" w:type="dxa"/>
              <w:right w:w="15" w:type="dxa"/>
            </w:tcMar>
            <w:vAlign w:val="center"/>
          </w:tcPr>
          <w:p w14:paraId="575502B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责令改正，处民用</w:t>
            </w:r>
            <w:r>
              <w:rPr>
                <w:rFonts w:hint="eastAsia" w:ascii="仿宋_GB2312" w:hAnsi="宋体" w:eastAsia="仿宋_GB2312"/>
                <w:color w:val="auto"/>
                <w:kern w:val="0"/>
                <w:sz w:val="13"/>
                <w:szCs w:val="13"/>
                <w:highlight w:val="none"/>
              </w:rPr>
              <w:t>建筑项目合同价款</w:t>
            </w:r>
            <w:r>
              <w:rPr>
                <w:rFonts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2</w:t>
            </w:r>
            <w:r>
              <w:rPr>
                <w:rFonts w:hint="eastAsia" w:ascii="仿宋_GB2312" w:eastAsia="仿宋_GB2312"/>
                <w:color w:val="auto"/>
                <w:sz w:val="13"/>
                <w:szCs w:val="13"/>
                <w:highlight w:val="none"/>
              </w:rPr>
              <w:t>以上</w:t>
            </w:r>
            <w:r>
              <w:rPr>
                <w:rFonts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3</w:t>
            </w:r>
            <w:r>
              <w:rPr>
                <w:rFonts w:hint="eastAsia" w:ascii="仿宋_GB2312" w:eastAsia="仿宋_GB2312"/>
                <w:color w:val="auto"/>
                <w:sz w:val="13"/>
                <w:szCs w:val="13"/>
                <w:highlight w:val="none"/>
              </w:rPr>
              <w:t>以下</w:t>
            </w:r>
            <w:r>
              <w:rPr>
                <w:rFonts w:hint="eastAsia" w:ascii="仿宋_GB2312" w:hAnsi="宋体" w:eastAsia="仿宋_GB2312"/>
                <w:color w:val="auto"/>
                <w:sz w:val="13"/>
                <w:szCs w:val="13"/>
                <w:highlight w:val="none"/>
              </w:rPr>
              <w:t>的罚款。</w:t>
            </w:r>
          </w:p>
        </w:tc>
      </w:tr>
      <w:tr w14:paraId="1095CA0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44069891">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56A1A0F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76C4C95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2F2318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9E9665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（2）同一项目中，未按照</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条民用建筑节能强制性标准进行施工的。</w:t>
            </w:r>
          </w:p>
        </w:tc>
        <w:tc>
          <w:tcPr>
            <w:tcW w:w="2806" w:type="dxa"/>
            <w:tcBorders>
              <w:tl2br w:val="nil"/>
              <w:tr2bl w:val="nil"/>
            </w:tcBorders>
            <w:tcMar>
              <w:top w:w="15" w:type="dxa"/>
              <w:left w:w="15" w:type="dxa"/>
              <w:bottom w:w="15" w:type="dxa"/>
              <w:right w:w="15" w:type="dxa"/>
            </w:tcMar>
            <w:vAlign w:val="center"/>
          </w:tcPr>
          <w:p w14:paraId="1AA8BE0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责令改正，处民用建筑项目合同价款百分之</w:t>
            </w:r>
            <w:r>
              <w:rPr>
                <w:rFonts w:hint="eastAsia" w:ascii="仿宋_GB2312" w:hAnsi="宋体" w:eastAsia="仿宋_GB2312"/>
                <w:color w:val="auto"/>
                <w:sz w:val="13"/>
                <w:szCs w:val="13"/>
                <w:highlight w:val="none"/>
                <w:lang w:val="en-US" w:eastAsia="zh-CN"/>
              </w:rPr>
              <w:t>3</w:t>
            </w:r>
            <w:r>
              <w:rPr>
                <w:rFonts w:hint="eastAsia" w:ascii="仿宋_GB2312" w:hAnsi="宋体" w:eastAsia="仿宋_GB2312"/>
                <w:color w:val="auto"/>
                <w:sz w:val="13"/>
                <w:szCs w:val="13"/>
                <w:highlight w:val="none"/>
              </w:rPr>
              <w:t>以上百分之</w:t>
            </w:r>
            <w:r>
              <w:rPr>
                <w:rFonts w:hint="eastAsia" w:ascii="仿宋_GB2312" w:hAnsi="宋体" w:eastAsia="仿宋_GB2312"/>
                <w:color w:val="auto"/>
                <w:sz w:val="13"/>
                <w:szCs w:val="13"/>
                <w:highlight w:val="none"/>
                <w:lang w:val="en-US" w:eastAsia="zh-CN"/>
              </w:rPr>
              <w:t>4</w:t>
            </w:r>
            <w:r>
              <w:rPr>
                <w:rFonts w:hint="eastAsia" w:ascii="仿宋_GB2312" w:hAnsi="宋体" w:eastAsia="仿宋_GB2312"/>
                <w:color w:val="auto"/>
                <w:sz w:val="13"/>
                <w:szCs w:val="13"/>
                <w:highlight w:val="none"/>
              </w:rPr>
              <w:t>以下的罚款。</w:t>
            </w:r>
          </w:p>
        </w:tc>
      </w:tr>
      <w:tr w14:paraId="3231B6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8" w:hRule="atLeast"/>
          <w:jc w:val="center"/>
        </w:trPr>
        <w:tc>
          <w:tcPr>
            <w:tcW w:w="627" w:type="dxa"/>
            <w:gridSpan w:val="2"/>
            <w:vMerge w:val="continue"/>
            <w:tcBorders>
              <w:tl2br w:val="nil"/>
              <w:tr2bl w:val="nil"/>
            </w:tcBorders>
            <w:vAlign w:val="center"/>
          </w:tcPr>
          <w:p w14:paraId="620BE224">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449570C">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25CB1A1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2E62F26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1E9601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w:t>
            </w:r>
            <w:r>
              <w:rPr>
                <w:rFonts w:hint="eastAsia" w:ascii="仿宋_GB2312" w:hAnsi="宋体" w:eastAsia="仿宋_GB2312"/>
                <w:color w:val="auto"/>
                <w:kern w:val="0"/>
                <w:sz w:val="13"/>
                <w:szCs w:val="13"/>
                <w:highlight w:val="none"/>
                <w:lang w:val="en-US" w:eastAsia="zh-CN"/>
              </w:rPr>
              <w:t>3</w:t>
            </w:r>
            <w:r>
              <w:rPr>
                <w:rFonts w:hint="eastAsia" w:ascii="仿宋_GB2312" w:hAnsi="宋体" w:eastAsia="仿宋_GB2312"/>
                <w:color w:val="auto"/>
                <w:kern w:val="0"/>
                <w:sz w:val="13"/>
                <w:szCs w:val="13"/>
                <w:highlight w:val="none"/>
              </w:rPr>
              <w:t>条以上5条以下民用建筑节能强制性标准进行施工的；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2次违反民用建筑节能强制性标准进行施工的。</w:t>
            </w:r>
          </w:p>
        </w:tc>
        <w:tc>
          <w:tcPr>
            <w:tcW w:w="2806" w:type="dxa"/>
            <w:tcBorders>
              <w:tl2br w:val="nil"/>
              <w:tr2bl w:val="nil"/>
            </w:tcBorders>
            <w:tcMar>
              <w:top w:w="15" w:type="dxa"/>
              <w:left w:w="15" w:type="dxa"/>
              <w:bottom w:w="15" w:type="dxa"/>
              <w:right w:w="15" w:type="dxa"/>
            </w:tcMar>
            <w:vAlign w:val="center"/>
          </w:tcPr>
          <w:p w14:paraId="048237B9">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sz w:val="13"/>
                <w:szCs w:val="13"/>
                <w:highlight w:val="none"/>
              </w:rPr>
              <w:t>处民用建筑项目合同价款百分之</w:t>
            </w:r>
            <w:r>
              <w:rPr>
                <w:rFonts w:hint="eastAsia" w:ascii="仿宋_GB2312" w:hAnsi="宋体" w:eastAsia="仿宋_GB2312"/>
                <w:color w:val="auto"/>
                <w:sz w:val="13"/>
                <w:szCs w:val="13"/>
                <w:highlight w:val="none"/>
                <w:lang w:val="en-US" w:eastAsia="zh-CN"/>
              </w:rPr>
              <w:t>4</w:t>
            </w:r>
            <w:r>
              <w:rPr>
                <w:rFonts w:hint="eastAsia" w:ascii="仿宋_GB2312" w:hAnsi="宋体" w:eastAsia="仿宋_GB2312"/>
                <w:color w:val="auto"/>
                <w:sz w:val="13"/>
                <w:szCs w:val="13"/>
                <w:highlight w:val="none"/>
              </w:rPr>
              <w:t>的罚款，由颁发资质证书的部门责令停业整顿</w:t>
            </w:r>
            <w:r>
              <w:rPr>
                <w:rFonts w:ascii="仿宋_GB2312" w:hAnsi="宋体" w:eastAsia="仿宋_GB2312"/>
                <w:color w:val="auto"/>
                <w:sz w:val="13"/>
                <w:szCs w:val="13"/>
                <w:highlight w:val="none"/>
              </w:rPr>
              <w:t>30</w:t>
            </w:r>
            <w:r>
              <w:rPr>
                <w:rFonts w:hint="eastAsia" w:ascii="仿宋_GB2312" w:hAnsi="宋体" w:eastAsia="仿宋_GB2312"/>
                <w:color w:val="auto"/>
                <w:sz w:val="13"/>
                <w:szCs w:val="13"/>
                <w:highlight w:val="none"/>
              </w:rPr>
              <w:t>-</w:t>
            </w:r>
            <w:r>
              <w:rPr>
                <w:rFonts w:ascii="仿宋_GB2312" w:hAnsi="宋体" w:eastAsia="仿宋_GB2312"/>
                <w:color w:val="auto"/>
                <w:sz w:val="13"/>
                <w:szCs w:val="13"/>
                <w:highlight w:val="none"/>
              </w:rPr>
              <w:t>90</w:t>
            </w:r>
            <w:r>
              <w:rPr>
                <w:rFonts w:hint="eastAsia" w:ascii="仿宋_GB2312" w:hAnsi="宋体" w:eastAsia="仿宋_GB2312"/>
                <w:color w:val="auto"/>
                <w:sz w:val="13"/>
                <w:szCs w:val="13"/>
                <w:highlight w:val="none"/>
              </w:rPr>
              <w:t>日。</w:t>
            </w:r>
          </w:p>
        </w:tc>
      </w:tr>
      <w:tr w14:paraId="171770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73487D3D">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6E4A18D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4B4D1B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D11A82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A88E1EF">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同一项目中，未按照5条以上10条以下民用建筑节能强制性标准进行施工的；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3次违反民用建筑节能强制性标准进行施工的。</w:t>
            </w:r>
          </w:p>
        </w:tc>
        <w:tc>
          <w:tcPr>
            <w:tcW w:w="2806" w:type="dxa"/>
            <w:tcBorders>
              <w:tl2br w:val="nil"/>
              <w:tr2bl w:val="nil"/>
            </w:tcBorders>
            <w:tcMar>
              <w:top w:w="15" w:type="dxa"/>
              <w:left w:w="15" w:type="dxa"/>
              <w:bottom w:w="15" w:type="dxa"/>
              <w:right w:w="15" w:type="dxa"/>
            </w:tcMar>
            <w:vAlign w:val="center"/>
          </w:tcPr>
          <w:p w14:paraId="5E0CE3B9">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处民用建筑项目合同价款百分之</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的罚款，由颁发资质证书的部门降低资质等级。</w:t>
            </w:r>
          </w:p>
        </w:tc>
      </w:tr>
      <w:tr w14:paraId="7D2F060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7233FE6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167825B2">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DD2C8E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797B0091">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DACD42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同一项目中，未按照10条以上民用建筑节能强制性标准进行施工的；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4次以上违反民用建筑节能强制性标准进行施工的。</w:t>
            </w:r>
          </w:p>
        </w:tc>
        <w:tc>
          <w:tcPr>
            <w:tcW w:w="2806" w:type="dxa"/>
            <w:tcBorders>
              <w:tl2br w:val="nil"/>
              <w:tr2bl w:val="nil"/>
            </w:tcBorders>
            <w:tcMar>
              <w:top w:w="15" w:type="dxa"/>
              <w:left w:w="15" w:type="dxa"/>
              <w:bottom w:w="15" w:type="dxa"/>
              <w:right w:w="15" w:type="dxa"/>
            </w:tcMar>
            <w:vAlign w:val="center"/>
          </w:tcPr>
          <w:p w14:paraId="2F53407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处民用建筑项目合同价款百分之</w:t>
            </w:r>
            <w:r>
              <w:rPr>
                <w:rFonts w:hint="eastAsia" w:ascii="仿宋_GB2312" w:hAnsi="宋体" w:eastAsia="仿宋_GB2312"/>
                <w:color w:val="auto"/>
                <w:kern w:val="0"/>
                <w:sz w:val="13"/>
                <w:szCs w:val="13"/>
                <w:highlight w:val="none"/>
                <w:lang w:val="en-US" w:eastAsia="zh-CN"/>
              </w:rPr>
              <w:t>4</w:t>
            </w:r>
            <w:r>
              <w:rPr>
                <w:rFonts w:hint="eastAsia" w:ascii="仿宋_GB2312" w:hAnsi="宋体" w:eastAsia="仿宋_GB2312"/>
                <w:color w:val="auto"/>
                <w:kern w:val="0"/>
                <w:sz w:val="13"/>
                <w:szCs w:val="13"/>
                <w:highlight w:val="none"/>
              </w:rPr>
              <w:t>的罚款，由颁发资质证书的部门吊销资质证书。</w:t>
            </w:r>
          </w:p>
        </w:tc>
      </w:tr>
      <w:tr w14:paraId="358CAA8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3228EAD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eastAsia="仿宋_GB2312"/>
                <w:color w:val="auto"/>
                <w:sz w:val="13"/>
                <w:szCs w:val="13"/>
                <w:highlight w:val="none"/>
                <w:lang w:val="en-US" w:eastAsia="zh-CN"/>
              </w:rPr>
            </w:pPr>
            <w:r>
              <w:rPr>
                <w:rFonts w:hint="eastAsia" w:ascii="仿宋_GB2312" w:eastAsia="仿宋_GB2312"/>
                <w:color w:val="auto"/>
                <w:sz w:val="13"/>
                <w:szCs w:val="13"/>
                <w:highlight w:val="none"/>
                <w:lang w:val="en-US" w:eastAsia="zh-CN"/>
              </w:rPr>
              <w:t>195</w:t>
            </w:r>
          </w:p>
        </w:tc>
        <w:tc>
          <w:tcPr>
            <w:tcW w:w="1625" w:type="dxa"/>
            <w:vMerge w:val="restart"/>
            <w:tcBorders>
              <w:tl2br w:val="nil"/>
              <w:tr2bl w:val="nil"/>
            </w:tcBorders>
            <w:tcMar>
              <w:top w:w="15" w:type="dxa"/>
              <w:left w:w="15" w:type="dxa"/>
              <w:bottom w:w="15" w:type="dxa"/>
              <w:right w:w="15" w:type="dxa"/>
            </w:tcMar>
            <w:vAlign w:val="center"/>
          </w:tcPr>
          <w:p w14:paraId="089BFE3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施工单位有下列行为之一的：（一）未对进入施工现场的墙体材料、保温材料、门窗、采暖制冷系统和照明设备进行查验的；（二）使用不符合施工图设计文件要求的墙体材料、保温材料、门窗、采暖制冷系统和照明设备的；（三）使用列入禁止使用目录的技术、工艺、材料和设备的</w:t>
            </w:r>
          </w:p>
        </w:tc>
        <w:tc>
          <w:tcPr>
            <w:tcW w:w="5470" w:type="dxa"/>
            <w:gridSpan w:val="2"/>
            <w:vMerge w:val="restart"/>
            <w:tcBorders>
              <w:tl2br w:val="nil"/>
              <w:tr2bl w:val="nil"/>
            </w:tcBorders>
            <w:tcMar>
              <w:top w:w="15" w:type="dxa"/>
              <w:left w:w="15" w:type="dxa"/>
              <w:bottom w:w="15" w:type="dxa"/>
              <w:right w:w="15" w:type="dxa"/>
            </w:tcMar>
            <w:vAlign w:val="center"/>
          </w:tcPr>
          <w:p w14:paraId="27D9ABE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《民用建筑节能条例》第四十一条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施工单位有下列行为之一的，由县级以上地方人民政府建设主管部门责令改正，处10万元以上20万元以下的罚款；情节严重的，由颁发资质证书的部门责令停业整顿，降低资质等级或者吊销资质证书；造成损失的，依法承担赔偿责任：</w:t>
            </w:r>
          </w:p>
          <w:p w14:paraId="18735C3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（一）未对进入施工现场的墙体材料、保温材料、门窗、采暖制冷系统和照明设备进行查验的；</w:t>
            </w:r>
          </w:p>
          <w:p w14:paraId="41F943C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（二）使用不符合施工图设计文件要求的墙体材料、保温材料、门窗、采暖制冷系统和照明设备的；</w:t>
            </w:r>
          </w:p>
          <w:p w14:paraId="776CA9F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kern w:val="0"/>
                <w:sz w:val="13"/>
                <w:szCs w:val="13"/>
                <w:highlight w:val="none"/>
              </w:rPr>
            </w:pPr>
            <w:r>
              <w:rPr>
                <w:rFonts w:hint="eastAsia" w:ascii="仿宋_GB2312" w:hAnsi="宋体" w:eastAsia="仿宋_GB2312"/>
                <w:color w:val="auto"/>
                <w:kern w:val="0"/>
                <w:sz w:val="13"/>
                <w:szCs w:val="13"/>
                <w:highlight w:val="none"/>
              </w:rPr>
              <w:t>（三）使用列入禁止使用目录的技术、工艺、材料和设备的。</w:t>
            </w:r>
          </w:p>
        </w:tc>
        <w:tc>
          <w:tcPr>
            <w:tcW w:w="757" w:type="dxa"/>
            <w:tcBorders>
              <w:tl2br w:val="nil"/>
              <w:tr2bl w:val="nil"/>
            </w:tcBorders>
            <w:tcMar>
              <w:top w:w="15" w:type="dxa"/>
              <w:left w:w="15" w:type="dxa"/>
              <w:bottom w:w="15" w:type="dxa"/>
              <w:right w:w="15" w:type="dxa"/>
            </w:tcMar>
            <w:vAlign w:val="center"/>
          </w:tcPr>
          <w:p w14:paraId="33DAF81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595CAC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同一项目中，1年内1次违反进场材料检验、施工图设计文件、使用材料等方面规定的。</w:t>
            </w:r>
          </w:p>
        </w:tc>
        <w:tc>
          <w:tcPr>
            <w:tcW w:w="2806" w:type="dxa"/>
            <w:tcBorders>
              <w:tl2br w:val="nil"/>
              <w:tr2bl w:val="nil"/>
            </w:tcBorders>
            <w:tcMar>
              <w:top w:w="15" w:type="dxa"/>
              <w:left w:w="15" w:type="dxa"/>
              <w:bottom w:w="15" w:type="dxa"/>
              <w:right w:w="15" w:type="dxa"/>
            </w:tcMar>
            <w:vAlign w:val="center"/>
          </w:tcPr>
          <w:p w14:paraId="2339112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责令改正，处10万元罚款。</w:t>
            </w:r>
          </w:p>
        </w:tc>
      </w:tr>
      <w:tr w14:paraId="091B73F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421532EC">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0D1F13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DDFD82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8A0DC5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26B1C9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同一项目中，1年内2次违反进场材料检验、施工图设计文件、使用材料等方面规定的。</w:t>
            </w:r>
          </w:p>
        </w:tc>
        <w:tc>
          <w:tcPr>
            <w:tcW w:w="2806" w:type="dxa"/>
            <w:tcBorders>
              <w:tl2br w:val="nil"/>
              <w:tr2bl w:val="nil"/>
            </w:tcBorders>
            <w:tcMar>
              <w:top w:w="15" w:type="dxa"/>
              <w:left w:w="15" w:type="dxa"/>
              <w:bottom w:w="15" w:type="dxa"/>
              <w:right w:w="15" w:type="dxa"/>
            </w:tcMar>
            <w:vAlign w:val="center"/>
          </w:tcPr>
          <w:p w14:paraId="5AD6415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责令改正，处1</w:t>
            </w:r>
            <w:r>
              <w:rPr>
                <w:rFonts w:ascii="仿宋_GB2312" w:hAnsi="宋体" w:eastAsia="仿宋_GB2312"/>
                <w:color w:val="auto"/>
                <w:kern w:val="0"/>
                <w:sz w:val="13"/>
                <w:szCs w:val="13"/>
                <w:highlight w:val="none"/>
              </w:rPr>
              <w:t>0</w:t>
            </w:r>
            <w:r>
              <w:rPr>
                <w:rFonts w:hint="eastAsia" w:ascii="仿宋_GB2312" w:hAnsi="宋体" w:eastAsia="仿宋_GB2312"/>
                <w:color w:val="auto"/>
                <w:kern w:val="0"/>
                <w:sz w:val="13"/>
                <w:szCs w:val="13"/>
                <w:highlight w:val="none"/>
              </w:rPr>
              <w:t>万元以上</w:t>
            </w:r>
            <w:r>
              <w:rPr>
                <w:rFonts w:ascii="仿宋_GB2312" w:hAnsi="宋体" w:eastAsia="仿宋_GB2312"/>
                <w:color w:val="auto"/>
                <w:kern w:val="0"/>
                <w:sz w:val="13"/>
                <w:szCs w:val="13"/>
                <w:highlight w:val="none"/>
              </w:rPr>
              <w:t>20</w:t>
            </w:r>
            <w:r>
              <w:rPr>
                <w:rFonts w:hint="eastAsia" w:ascii="仿宋_GB2312" w:hAnsi="宋体" w:eastAsia="仿宋_GB2312"/>
                <w:color w:val="auto"/>
                <w:kern w:val="0"/>
                <w:sz w:val="13"/>
                <w:szCs w:val="13"/>
                <w:highlight w:val="none"/>
              </w:rPr>
              <w:t>万元以下的罚款。</w:t>
            </w:r>
          </w:p>
        </w:tc>
      </w:tr>
      <w:tr w14:paraId="0FF39CB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0" w:hRule="atLeast"/>
          <w:jc w:val="center"/>
        </w:trPr>
        <w:tc>
          <w:tcPr>
            <w:tcW w:w="627" w:type="dxa"/>
            <w:gridSpan w:val="2"/>
            <w:vMerge w:val="continue"/>
            <w:tcBorders>
              <w:tl2br w:val="nil"/>
              <w:tr2bl w:val="nil"/>
            </w:tcBorders>
            <w:vAlign w:val="center"/>
          </w:tcPr>
          <w:p w14:paraId="610D38D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2DB9D9E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83931C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6FF0C3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AE86F6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）同一项目中，1年内3次以上5次以下违反进场材料检验、施工图设计文件、使用材料等方面规定的。</w:t>
            </w:r>
          </w:p>
        </w:tc>
        <w:tc>
          <w:tcPr>
            <w:tcW w:w="2806" w:type="dxa"/>
            <w:tcBorders>
              <w:tl2br w:val="nil"/>
              <w:tr2bl w:val="nil"/>
            </w:tcBorders>
            <w:tcMar>
              <w:top w:w="15" w:type="dxa"/>
              <w:left w:w="15" w:type="dxa"/>
              <w:bottom w:w="15" w:type="dxa"/>
              <w:right w:w="15" w:type="dxa"/>
            </w:tcMar>
            <w:vAlign w:val="center"/>
          </w:tcPr>
          <w:p w14:paraId="415575D7">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处20万元罚款，由颁发资质证书的部门责令停业整顿</w:t>
            </w:r>
            <w:r>
              <w:rPr>
                <w:rFonts w:ascii="仿宋_GB2312" w:hAnsi="宋体" w:eastAsia="仿宋_GB2312"/>
                <w:color w:val="auto"/>
                <w:kern w:val="0"/>
                <w:sz w:val="13"/>
                <w:szCs w:val="13"/>
                <w:highlight w:val="none"/>
              </w:rPr>
              <w:t>30</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90</w:t>
            </w:r>
            <w:r>
              <w:rPr>
                <w:rFonts w:hint="eastAsia" w:ascii="仿宋_GB2312" w:hAnsi="宋体" w:eastAsia="仿宋_GB2312"/>
                <w:color w:val="auto"/>
                <w:kern w:val="0"/>
                <w:sz w:val="13"/>
                <w:szCs w:val="13"/>
                <w:highlight w:val="none"/>
              </w:rPr>
              <w:t>日。</w:t>
            </w:r>
          </w:p>
        </w:tc>
      </w:tr>
      <w:tr w14:paraId="544DEA6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6625BFF4">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51AEE4E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0E3C978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55142DD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2846" w:type="dxa"/>
            <w:gridSpan w:val="2"/>
            <w:tcBorders>
              <w:tl2br w:val="nil"/>
              <w:tr2bl w:val="nil"/>
            </w:tcBorders>
            <w:shd w:val="clear" w:color="000000" w:fill="FFFFFF"/>
            <w:tcMar>
              <w:top w:w="15" w:type="dxa"/>
              <w:left w:w="15" w:type="dxa"/>
              <w:bottom w:w="15" w:type="dxa"/>
              <w:right w:w="15" w:type="dxa"/>
            </w:tcMar>
            <w:vAlign w:val="center"/>
          </w:tcPr>
          <w:p w14:paraId="6C378A5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）同一项目中，1年内5次以上10次以下违反进场材料检验、施工图设计文件、使用材料等方面规定的。</w:t>
            </w:r>
          </w:p>
        </w:tc>
        <w:tc>
          <w:tcPr>
            <w:tcW w:w="2806" w:type="dxa"/>
            <w:tcBorders>
              <w:tl2br w:val="nil"/>
              <w:tr2bl w:val="nil"/>
            </w:tcBorders>
            <w:tcMar>
              <w:top w:w="15" w:type="dxa"/>
              <w:left w:w="15" w:type="dxa"/>
              <w:bottom w:w="15" w:type="dxa"/>
              <w:right w:w="15" w:type="dxa"/>
            </w:tcMar>
            <w:vAlign w:val="center"/>
          </w:tcPr>
          <w:p w14:paraId="1848AFD0">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处20万元罚款，由颁发资质证书的部门降低资质等级。</w:t>
            </w:r>
          </w:p>
        </w:tc>
      </w:tr>
      <w:tr w14:paraId="4E10B66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48112B8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EE6C05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62117D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2F0E179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CD65806">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）同一项目中，1年内10次以上违反进场材料检验、施工图设计文件、使用材料等方面规定的。</w:t>
            </w:r>
          </w:p>
        </w:tc>
        <w:tc>
          <w:tcPr>
            <w:tcW w:w="2806" w:type="dxa"/>
            <w:tcBorders>
              <w:tl2br w:val="nil"/>
              <w:tr2bl w:val="nil"/>
            </w:tcBorders>
            <w:tcMar>
              <w:top w:w="15" w:type="dxa"/>
              <w:left w:w="15" w:type="dxa"/>
              <w:bottom w:w="15" w:type="dxa"/>
              <w:right w:w="15" w:type="dxa"/>
            </w:tcMar>
            <w:vAlign w:val="center"/>
          </w:tcPr>
          <w:p w14:paraId="3D7C307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处20万元罚款，由颁发资质证书的部门吊销资质证书。</w:t>
            </w:r>
          </w:p>
        </w:tc>
      </w:tr>
      <w:tr w14:paraId="0F2D25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1"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4A93A92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eastAsia="仿宋_GB2312"/>
                <w:color w:val="auto"/>
                <w:sz w:val="13"/>
                <w:szCs w:val="13"/>
                <w:highlight w:val="none"/>
                <w:lang w:val="en-US" w:eastAsia="zh-CN"/>
              </w:rPr>
            </w:pPr>
            <w:r>
              <w:rPr>
                <w:rFonts w:hint="eastAsia" w:ascii="仿宋_GB2312" w:eastAsia="仿宋_GB2312"/>
                <w:color w:val="auto"/>
                <w:sz w:val="13"/>
                <w:szCs w:val="13"/>
                <w:highlight w:val="none"/>
                <w:lang w:val="en-US" w:eastAsia="zh-CN"/>
              </w:rPr>
              <w:t>196</w:t>
            </w:r>
          </w:p>
        </w:tc>
        <w:tc>
          <w:tcPr>
            <w:tcW w:w="1625" w:type="dxa"/>
            <w:vMerge w:val="restart"/>
            <w:tcBorders>
              <w:tl2br w:val="nil"/>
              <w:tr2bl w:val="nil"/>
            </w:tcBorders>
            <w:tcMar>
              <w:top w:w="15" w:type="dxa"/>
              <w:left w:w="15" w:type="dxa"/>
              <w:bottom w:w="15" w:type="dxa"/>
              <w:right w:w="15" w:type="dxa"/>
            </w:tcMar>
            <w:vAlign w:val="center"/>
          </w:tcPr>
          <w:p w14:paraId="0797CEC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工程监理单位未按照民用建筑节能强制性标准实施监理的</w:t>
            </w:r>
          </w:p>
        </w:tc>
        <w:tc>
          <w:tcPr>
            <w:tcW w:w="5470" w:type="dxa"/>
            <w:gridSpan w:val="2"/>
            <w:vMerge w:val="restart"/>
            <w:tcBorders>
              <w:tl2br w:val="nil"/>
              <w:tr2bl w:val="nil"/>
            </w:tcBorders>
            <w:tcMar>
              <w:top w:w="15" w:type="dxa"/>
              <w:left w:w="15" w:type="dxa"/>
              <w:bottom w:w="15" w:type="dxa"/>
              <w:right w:w="15" w:type="dxa"/>
            </w:tcMar>
            <w:vAlign w:val="center"/>
          </w:tcPr>
          <w:p w14:paraId="2FD686E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《民用建筑节能条例》第四十二条第一款</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一</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项</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工程监理单位有下列行为之一的，由县级以上地方人民政府建设主管部门责令限期改正；逾期未改正的，处10万元以上30万元以下的罚款；情节严重的，由颁发资质证书的部门责令停业整顿，降低资质等级或者吊销资质证书；造成损失的，依法承担赔偿责任：</w:t>
            </w:r>
          </w:p>
          <w:p w14:paraId="0CFC843C">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strike/>
                <w:color w:val="auto"/>
                <w:kern w:val="0"/>
                <w:sz w:val="13"/>
                <w:szCs w:val="13"/>
                <w:highlight w:val="none"/>
              </w:rPr>
            </w:pPr>
            <w:r>
              <w:rPr>
                <w:rFonts w:hint="eastAsia" w:ascii="仿宋_GB2312" w:hAnsi="宋体" w:eastAsia="仿宋_GB2312"/>
                <w:color w:val="auto"/>
                <w:kern w:val="0"/>
                <w:sz w:val="13"/>
                <w:szCs w:val="13"/>
                <w:highlight w:val="none"/>
              </w:rPr>
              <w:t>（一）未按照民用建筑节能强制性标准实施监理的。</w:t>
            </w:r>
          </w:p>
        </w:tc>
        <w:tc>
          <w:tcPr>
            <w:tcW w:w="757" w:type="dxa"/>
            <w:tcBorders>
              <w:tl2br w:val="nil"/>
              <w:tr2bl w:val="nil"/>
            </w:tcBorders>
            <w:tcMar>
              <w:top w:w="15" w:type="dxa"/>
              <w:left w:w="15" w:type="dxa"/>
              <w:bottom w:w="15" w:type="dxa"/>
              <w:right w:w="15" w:type="dxa"/>
            </w:tcMar>
            <w:vAlign w:val="center"/>
          </w:tcPr>
          <w:p w14:paraId="58DA3A2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B3B754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同一项目中，未按照1条民用建筑节能强制性标准实施监理的。</w:t>
            </w:r>
          </w:p>
        </w:tc>
        <w:tc>
          <w:tcPr>
            <w:tcW w:w="2806" w:type="dxa"/>
            <w:tcBorders>
              <w:tl2br w:val="nil"/>
              <w:tr2bl w:val="nil"/>
            </w:tcBorders>
            <w:tcMar>
              <w:top w:w="15" w:type="dxa"/>
              <w:left w:w="15" w:type="dxa"/>
              <w:bottom w:w="15" w:type="dxa"/>
              <w:right w:w="15" w:type="dxa"/>
            </w:tcMar>
            <w:vAlign w:val="center"/>
          </w:tcPr>
          <w:p w14:paraId="7C58228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责令改正，处10万元罚款。</w:t>
            </w:r>
          </w:p>
        </w:tc>
      </w:tr>
      <w:tr w14:paraId="7C02983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675E1F4C">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4E41F4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03CFB31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0494FB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4E3D04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（1）同一项目中，未按照</w:t>
            </w:r>
            <w:r>
              <w:rPr>
                <w:rFonts w:ascii="仿宋_GB2312" w:hAnsi="宋体" w:eastAsia="仿宋_GB2312"/>
                <w:color w:val="auto"/>
                <w:sz w:val="13"/>
                <w:szCs w:val="13"/>
                <w:highlight w:val="none"/>
              </w:rPr>
              <w:t>2</w:t>
            </w:r>
            <w:r>
              <w:rPr>
                <w:rFonts w:hint="eastAsia" w:ascii="仿宋_GB2312" w:hAnsi="宋体" w:eastAsia="仿宋_GB2312"/>
                <w:color w:val="auto"/>
                <w:sz w:val="13"/>
                <w:szCs w:val="13"/>
                <w:highlight w:val="none"/>
              </w:rPr>
              <w:t>条民用建筑节能强制性标准实施监理的；（2）</w:t>
            </w:r>
            <w:r>
              <w:rPr>
                <w:rFonts w:ascii="仿宋_GB2312" w:hAnsi="宋体" w:eastAsia="仿宋_GB2312"/>
                <w:color w:val="auto"/>
                <w:sz w:val="13"/>
                <w:szCs w:val="13"/>
                <w:highlight w:val="none"/>
              </w:rPr>
              <w:t>1</w:t>
            </w:r>
            <w:r>
              <w:rPr>
                <w:rFonts w:hint="eastAsia" w:ascii="仿宋_GB2312" w:hAnsi="宋体" w:eastAsia="仿宋_GB2312"/>
                <w:color w:val="auto"/>
                <w:sz w:val="13"/>
                <w:szCs w:val="13"/>
                <w:highlight w:val="none"/>
              </w:rPr>
              <w:t>次未按照民用建筑节能强制性标准进行监理的。</w:t>
            </w:r>
          </w:p>
        </w:tc>
        <w:tc>
          <w:tcPr>
            <w:tcW w:w="2806" w:type="dxa"/>
            <w:tcBorders>
              <w:tl2br w:val="nil"/>
              <w:tr2bl w:val="nil"/>
            </w:tcBorders>
            <w:tcMar>
              <w:top w:w="15" w:type="dxa"/>
              <w:left w:w="15" w:type="dxa"/>
              <w:bottom w:w="15" w:type="dxa"/>
              <w:right w:w="15" w:type="dxa"/>
            </w:tcMar>
            <w:vAlign w:val="center"/>
          </w:tcPr>
          <w:p w14:paraId="39E8698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0万元以上</w:t>
            </w:r>
            <w:r>
              <w:rPr>
                <w:rFonts w:hint="eastAsia" w:ascii="仿宋_GB2312" w:eastAsia="仿宋_GB2312"/>
                <w:color w:val="auto"/>
                <w:sz w:val="13"/>
                <w:szCs w:val="13"/>
                <w:highlight w:val="none"/>
              </w:rPr>
              <w:t>30</w:t>
            </w:r>
            <w:r>
              <w:rPr>
                <w:rFonts w:hint="eastAsia" w:ascii="仿宋_GB2312" w:hAnsi="宋体" w:eastAsia="仿宋_GB2312"/>
                <w:color w:val="auto"/>
                <w:sz w:val="13"/>
                <w:szCs w:val="13"/>
                <w:highlight w:val="none"/>
              </w:rPr>
              <w:t>万元以下的罚款。</w:t>
            </w:r>
          </w:p>
        </w:tc>
      </w:tr>
      <w:tr w14:paraId="577FB31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6" w:hRule="atLeast"/>
          <w:jc w:val="center"/>
        </w:trPr>
        <w:tc>
          <w:tcPr>
            <w:tcW w:w="627" w:type="dxa"/>
            <w:gridSpan w:val="2"/>
            <w:vMerge w:val="continue"/>
            <w:tcBorders>
              <w:tl2br w:val="nil"/>
              <w:tr2bl w:val="nil"/>
            </w:tcBorders>
            <w:vAlign w:val="center"/>
          </w:tcPr>
          <w:p w14:paraId="595B7A8D">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68D06C4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78653AB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C56739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99AF859">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（1）</w:t>
            </w:r>
            <w:r>
              <w:rPr>
                <w:rFonts w:hint="eastAsia" w:ascii="仿宋" w:hAnsi="仿宋" w:eastAsia="仿宋"/>
                <w:color w:val="auto"/>
                <w:kern w:val="0"/>
                <w:sz w:val="13"/>
                <w:szCs w:val="13"/>
                <w:highlight w:val="none"/>
              </w:rPr>
              <w:t>①</w:t>
            </w:r>
            <w:r>
              <w:rPr>
                <w:rFonts w:hint="eastAsia" w:ascii="仿宋_GB2312" w:hAnsi="宋体" w:eastAsia="仿宋_GB2312"/>
                <w:color w:val="auto"/>
                <w:sz w:val="13"/>
                <w:szCs w:val="13"/>
                <w:highlight w:val="none"/>
              </w:rPr>
              <w:t>同一项目中，未按照</w:t>
            </w:r>
            <w:r>
              <w:rPr>
                <w:rFonts w:ascii="仿宋_GB2312" w:hAnsi="宋体" w:eastAsia="仿宋_GB2312"/>
                <w:color w:val="auto"/>
                <w:sz w:val="13"/>
                <w:szCs w:val="13"/>
                <w:highlight w:val="none"/>
              </w:rPr>
              <w:t>3</w:t>
            </w:r>
            <w:r>
              <w:rPr>
                <w:rFonts w:hint="eastAsia" w:ascii="仿宋_GB2312" w:hAnsi="宋体" w:eastAsia="仿宋_GB2312"/>
                <w:color w:val="auto"/>
                <w:sz w:val="13"/>
                <w:szCs w:val="13"/>
                <w:highlight w:val="none"/>
              </w:rPr>
              <w:t>条以上5条以下民用建筑节能强制性标准进行监理的；</w:t>
            </w:r>
            <w:r>
              <w:rPr>
                <w:rFonts w:hint="eastAsia" w:ascii="仿宋" w:hAnsi="仿宋" w:eastAsia="仿宋"/>
                <w:color w:val="auto"/>
                <w:sz w:val="13"/>
                <w:szCs w:val="13"/>
                <w:highlight w:val="none"/>
              </w:rPr>
              <w:t>②</w:t>
            </w:r>
            <w:r>
              <w:rPr>
                <w:rFonts w:hint="eastAsia" w:ascii="仿宋_GB2312" w:hAnsi="宋体" w:eastAsia="仿宋_GB2312"/>
                <w:color w:val="auto"/>
                <w:sz w:val="13"/>
                <w:szCs w:val="13"/>
                <w:highlight w:val="none"/>
              </w:rPr>
              <w:t xml:space="preserve"> 2次未按照民用建筑节能强制性标准进行监理的。</w:t>
            </w:r>
          </w:p>
        </w:tc>
        <w:tc>
          <w:tcPr>
            <w:tcW w:w="2806" w:type="dxa"/>
            <w:tcBorders>
              <w:tl2br w:val="nil"/>
              <w:tr2bl w:val="nil"/>
            </w:tcBorders>
            <w:tcMar>
              <w:top w:w="15" w:type="dxa"/>
              <w:left w:w="15" w:type="dxa"/>
              <w:bottom w:w="15" w:type="dxa"/>
              <w:right w:w="15" w:type="dxa"/>
            </w:tcMar>
            <w:vAlign w:val="center"/>
          </w:tcPr>
          <w:p w14:paraId="6B77F2E0">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处30万元罚款，由颁发资质证书的部门责令停业整顿30-</w:t>
            </w:r>
            <w:r>
              <w:rPr>
                <w:rFonts w:ascii="仿宋_GB2312" w:hAnsi="宋体" w:eastAsia="仿宋_GB2312"/>
                <w:color w:val="auto"/>
                <w:kern w:val="0"/>
                <w:sz w:val="13"/>
                <w:szCs w:val="13"/>
                <w:highlight w:val="none"/>
              </w:rPr>
              <w:t>90日</w:t>
            </w:r>
            <w:r>
              <w:rPr>
                <w:rFonts w:hint="eastAsia" w:ascii="仿宋_GB2312" w:hAnsi="宋体" w:eastAsia="仿宋_GB2312"/>
                <w:color w:val="auto"/>
                <w:kern w:val="0"/>
                <w:sz w:val="13"/>
                <w:szCs w:val="13"/>
                <w:highlight w:val="none"/>
              </w:rPr>
              <w:t>。</w:t>
            </w:r>
          </w:p>
        </w:tc>
      </w:tr>
      <w:tr w14:paraId="02065C7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23C06EBD">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1386A14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87CFFD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DA527F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3B871E9">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同一项目中，未按照5条以上10条以下民用建筑节能强制性标准进行监理的；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3次未按照民用建筑节能强制性标准进行监理的。</w:t>
            </w:r>
          </w:p>
        </w:tc>
        <w:tc>
          <w:tcPr>
            <w:tcW w:w="2806" w:type="dxa"/>
            <w:tcBorders>
              <w:tl2br w:val="nil"/>
              <w:tr2bl w:val="nil"/>
            </w:tcBorders>
            <w:tcMar>
              <w:top w:w="15" w:type="dxa"/>
              <w:left w:w="15" w:type="dxa"/>
              <w:bottom w:w="15" w:type="dxa"/>
              <w:right w:w="15" w:type="dxa"/>
            </w:tcMar>
            <w:vAlign w:val="center"/>
          </w:tcPr>
          <w:p w14:paraId="3CBA2B78">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处30万元罚款，由颁发资质证书的部门降低资质等级。</w:t>
            </w:r>
          </w:p>
        </w:tc>
      </w:tr>
      <w:tr w14:paraId="6AC91DA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347295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86D4DF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262C89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4B9D60A7">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287CFE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同一项目中，未按照10条以上民用建筑节能强制性标准进行监理的；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4次以上未按照民用建筑节能强制性标准进行监理的。</w:t>
            </w:r>
          </w:p>
        </w:tc>
        <w:tc>
          <w:tcPr>
            <w:tcW w:w="2806" w:type="dxa"/>
            <w:tcBorders>
              <w:tl2br w:val="nil"/>
              <w:tr2bl w:val="nil"/>
            </w:tcBorders>
            <w:tcMar>
              <w:top w:w="15" w:type="dxa"/>
              <w:left w:w="15" w:type="dxa"/>
              <w:bottom w:w="15" w:type="dxa"/>
              <w:right w:w="15" w:type="dxa"/>
            </w:tcMar>
            <w:vAlign w:val="center"/>
          </w:tcPr>
          <w:p w14:paraId="0137A79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处30万元罚款，由颁发资质证书的部门吊销资质证书。</w:t>
            </w:r>
          </w:p>
        </w:tc>
      </w:tr>
      <w:tr w14:paraId="067B1B3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0129A1F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197</w:t>
            </w:r>
          </w:p>
        </w:tc>
        <w:tc>
          <w:tcPr>
            <w:tcW w:w="1625" w:type="dxa"/>
            <w:vMerge w:val="restart"/>
            <w:tcBorders>
              <w:tl2br w:val="nil"/>
              <w:tr2bl w:val="nil"/>
            </w:tcBorders>
            <w:vAlign w:val="center"/>
          </w:tcPr>
          <w:p w14:paraId="173BF90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墙体、屋面的保温工程施工时，工程监理单位未采取旁站、巡视和平行检验等形式实施监理的</w:t>
            </w:r>
          </w:p>
        </w:tc>
        <w:tc>
          <w:tcPr>
            <w:tcW w:w="5470" w:type="dxa"/>
            <w:gridSpan w:val="2"/>
            <w:vMerge w:val="restart"/>
            <w:tcBorders>
              <w:tl2br w:val="nil"/>
              <w:tr2bl w:val="nil"/>
            </w:tcBorders>
            <w:vAlign w:val="center"/>
          </w:tcPr>
          <w:p w14:paraId="70B4F90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《民用建筑节能条例》第四十二条第一款</w:t>
            </w:r>
            <w:r>
              <w:rPr>
                <w:rFonts w:hint="eastAsia" w:ascii="仿宋_GB2312" w:hAnsi="宋体" w:eastAsia="仿宋_GB2312"/>
                <w:color w:val="auto"/>
                <w:sz w:val="13"/>
                <w:szCs w:val="13"/>
                <w:highlight w:val="none"/>
                <w:lang w:eastAsia="zh-CN"/>
              </w:rPr>
              <w:t>（</w:t>
            </w:r>
            <w:r>
              <w:rPr>
                <w:rFonts w:hint="eastAsia" w:ascii="仿宋_GB2312" w:hAnsi="宋体" w:eastAsia="仿宋_GB2312"/>
                <w:color w:val="auto"/>
                <w:sz w:val="13"/>
                <w:szCs w:val="13"/>
                <w:highlight w:val="none"/>
                <w:lang w:val="en-US" w:eastAsia="zh-CN"/>
              </w:rPr>
              <w:t>二</w:t>
            </w:r>
            <w:r>
              <w:rPr>
                <w:rFonts w:hint="eastAsia" w:ascii="仿宋_GB2312" w:hAnsi="宋体" w:eastAsia="仿宋_GB2312"/>
                <w:color w:val="auto"/>
                <w:sz w:val="13"/>
                <w:szCs w:val="13"/>
                <w:highlight w:val="none"/>
                <w:lang w:eastAsia="zh-CN"/>
              </w:rPr>
              <w:t>）</w:t>
            </w:r>
            <w:r>
              <w:rPr>
                <w:rFonts w:hint="eastAsia" w:ascii="仿宋_GB2312" w:hAnsi="宋体" w:eastAsia="仿宋_GB2312"/>
                <w:color w:val="auto"/>
                <w:sz w:val="13"/>
                <w:szCs w:val="13"/>
                <w:highlight w:val="none"/>
              </w:rPr>
              <w:t>项</w:t>
            </w:r>
          </w:p>
          <w:p w14:paraId="4B3A11CD">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违反本条例规定，工程监理单位有下列行为之一的，由县级以上地方人民政府建设主管部门责令限期改正；逾期未改正的，处10万元以上30万元以下的罚款；情节严重的，由颁发资质证书的部门责令停业整顿，降低资质等级或者吊销资质证书；造成损失的，依法承担赔偿责任：</w:t>
            </w:r>
          </w:p>
          <w:p w14:paraId="35F59EC3">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strike/>
                <w:color w:val="auto"/>
                <w:kern w:val="0"/>
                <w:sz w:val="13"/>
                <w:szCs w:val="13"/>
                <w:highlight w:val="none"/>
              </w:rPr>
            </w:pPr>
            <w:r>
              <w:rPr>
                <w:rFonts w:hint="eastAsia" w:ascii="仿宋_GB2312" w:hAnsi="宋体" w:eastAsia="仿宋_GB2312"/>
                <w:color w:val="auto"/>
                <w:sz w:val="13"/>
                <w:szCs w:val="13"/>
                <w:highlight w:val="none"/>
              </w:rPr>
              <w:t>（二）墙体、屋面的保温工程施工时，未采取旁站、巡视和平行检验等形式实施监理的。</w:t>
            </w:r>
          </w:p>
        </w:tc>
        <w:tc>
          <w:tcPr>
            <w:tcW w:w="757" w:type="dxa"/>
            <w:tcBorders>
              <w:tl2br w:val="nil"/>
              <w:tr2bl w:val="nil"/>
            </w:tcBorders>
            <w:vAlign w:val="center"/>
          </w:tcPr>
          <w:p w14:paraId="432DDD9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27F163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初次违法，逾期未改正的，未造成严重社会影响的。</w:t>
            </w:r>
          </w:p>
        </w:tc>
        <w:tc>
          <w:tcPr>
            <w:tcW w:w="2806" w:type="dxa"/>
            <w:tcBorders>
              <w:tl2br w:val="nil"/>
              <w:tr2bl w:val="nil"/>
            </w:tcBorders>
            <w:tcMar>
              <w:top w:w="15" w:type="dxa"/>
              <w:left w:w="15" w:type="dxa"/>
              <w:bottom w:w="15" w:type="dxa"/>
              <w:right w:w="15" w:type="dxa"/>
            </w:tcMar>
            <w:vAlign w:val="center"/>
          </w:tcPr>
          <w:p w14:paraId="2935DF6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w:t>
            </w:r>
            <w:r>
              <w:rPr>
                <w:rFonts w:hint="eastAsia" w:ascii="仿宋_GB2312" w:hAnsi="宋体" w:eastAsia="仿宋_GB2312"/>
                <w:color w:val="auto"/>
                <w:sz w:val="13"/>
                <w:szCs w:val="13"/>
                <w:highlight w:val="none"/>
              </w:rPr>
              <w:t>处10万元罚款。</w:t>
            </w:r>
          </w:p>
        </w:tc>
      </w:tr>
      <w:tr w14:paraId="0842DF7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3B56FEC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4E988FA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4E56D0E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2E79828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F13C90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同一项目中，</w:t>
            </w:r>
            <w:r>
              <w:rPr>
                <w:rFonts w:ascii="仿宋_GB2312" w:hAnsi="宋体" w:eastAsia="仿宋_GB2312"/>
                <w:color w:val="auto"/>
                <w:sz w:val="13"/>
                <w:szCs w:val="13"/>
                <w:highlight w:val="none"/>
              </w:rPr>
              <w:t>2</w:t>
            </w:r>
            <w:r>
              <w:rPr>
                <w:rFonts w:hint="eastAsia" w:ascii="仿宋_GB2312" w:hAnsi="宋体" w:eastAsia="仿宋_GB2312"/>
                <w:color w:val="auto"/>
                <w:sz w:val="13"/>
                <w:szCs w:val="13"/>
                <w:highlight w:val="none"/>
              </w:rPr>
              <w:t>次在墙体、屋面的保温工程施工时，未采取旁站、巡视和平行检验等形式实施监理的。</w:t>
            </w:r>
          </w:p>
        </w:tc>
        <w:tc>
          <w:tcPr>
            <w:tcW w:w="2806" w:type="dxa"/>
            <w:tcBorders>
              <w:tl2br w:val="nil"/>
              <w:tr2bl w:val="nil"/>
            </w:tcBorders>
            <w:tcMar>
              <w:top w:w="15" w:type="dxa"/>
              <w:left w:w="15" w:type="dxa"/>
              <w:bottom w:w="15" w:type="dxa"/>
              <w:right w:w="15" w:type="dxa"/>
            </w:tcMar>
            <w:vAlign w:val="center"/>
          </w:tcPr>
          <w:p w14:paraId="0FD894B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0万元以上</w:t>
            </w:r>
            <w:r>
              <w:rPr>
                <w:rFonts w:hint="eastAsia" w:ascii="仿宋_GB2312" w:eastAsia="仿宋_GB2312"/>
                <w:color w:val="auto"/>
                <w:sz w:val="13"/>
                <w:szCs w:val="13"/>
                <w:highlight w:val="none"/>
              </w:rPr>
              <w:t>30</w:t>
            </w:r>
            <w:r>
              <w:rPr>
                <w:rFonts w:hint="eastAsia" w:ascii="仿宋_GB2312" w:hAnsi="宋体" w:eastAsia="仿宋_GB2312"/>
                <w:color w:val="auto"/>
                <w:sz w:val="13"/>
                <w:szCs w:val="13"/>
                <w:highlight w:val="none"/>
              </w:rPr>
              <w:t>万元以下罚款。</w:t>
            </w:r>
          </w:p>
        </w:tc>
      </w:tr>
      <w:tr w14:paraId="7928A9A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4" w:hRule="atLeast"/>
          <w:jc w:val="center"/>
        </w:trPr>
        <w:tc>
          <w:tcPr>
            <w:tcW w:w="627" w:type="dxa"/>
            <w:gridSpan w:val="2"/>
            <w:vMerge w:val="continue"/>
            <w:tcBorders>
              <w:tl2br w:val="nil"/>
              <w:tr2bl w:val="nil"/>
            </w:tcBorders>
            <w:vAlign w:val="center"/>
          </w:tcPr>
          <w:p w14:paraId="62069CA9">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EEA1CA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2DBDD71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vAlign w:val="center"/>
          </w:tcPr>
          <w:p w14:paraId="2C0A282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A7753DA">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sz w:val="13"/>
                <w:szCs w:val="13"/>
                <w:highlight w:val="none"/>
              </w:rPr>
              <w:t>（</w:t>
            </w:r>
            <w:r>
              <w:rPr>
                <w:rFonts w:ascii="仿宋_GB2312" w:hAnsi="宋体" w:eastAsia="仿宋_GB2312"/>
                <w:color w:val="auto"/>
                <w:sz w:val="13"/>
                <w:szCs w:val="13"/>
                <w:highlight w:val="none"/>
              </w:rPr>
              <w:t>1</w:t>
            </w:r>
            <w:r>
              <w:rPr>
                <w:rFonts w:hint="eastAsia" w:ascii="仿宋_GB2312" w:hAnsi="宋体" w:eastAsia="仿宋_GB2312"/>
                <w:color w:val="auto"/>
                <w:sz w:val="13"/>
                <w:szCs w:val="13"/>
                <w:highlight w:val="none"/>
              </w:rPr>
              <w:t>）同一项目中，3次以上5次以下在墙体、屋面的保温工程施工时，未采取旁站、巡视和平行检验等形式实施监理的。</w:t>
            </w:r>
          </w:p>
        </w:tc>
        <w:tc>
          <w:tcPr>
            <w:tcW w:w="2806" w:type="dxa"/>
            <w:tcBorders>
              <w:tl2br w:val="nil"/>
              <w:tr2bl w:val="nil"/>
            </w:tcBorders>
            <w:tcMar>
              <w:top w:w="15" w:type="dxa"/>
              <w:left w:w="15" w:type="dxa"/>
              <w:bottom w:w="15" w:type="dxa"/>
              <w:right w:w="15" w:type="dxa"/>
            </w:tcMar>
            <w:vAlign w:val="center"/>
          </w:tcPr>
          <w:p w14:paraId="55B7D9D5">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处30万元罚款，责令停业整顿30-</w:t>
            </w:r>
            <w:r>
              <w:rPr>
                <w:rFonts w:ascii="仿宋_GB2312" w:hAnsi="宋体" w:eastAsia="仿宋_GB2312"/>
                <w:color w:val="auto"/>
                <w:kern w:val="0"/>
                <w:sz w:val="13"/>
                <w:szCs w:val="13"/>
                <w:highlight w:val="none"/>
              </w:rPr>
              <w:t>90日</w:t>
            </w:r>
            <w:r>
              <w:rPr>
                <w:rFonts w:hint="eastAsia" w:ascii="仿宋_GB2312" w:hAnsi="宋体" w:eastAsia="仿宋_GB2312"/>
                <w:color w:val="auto"/>
                <w:kern w:val="0"/>
                <w:sz w:val="13"/>
                <w:szCs w:val="13"/>
                <w:highlight w:val="none"/>
              </w:rPr>
              <w:t>。</w:t>
            </w:r>
          </w:p>
        </w:tc>
      </w:tr>
      <w:tr w14:paraId="5F9B01F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FD0F57A">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27552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442E2F3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17789EC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9DAABF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（2）同一项目中，5次以上10次以下在墙体、屋面的保温工程施工时，未采取旁站、巡视和平行检验等形式实施监理的。</w:t>
            </w:r>
          </w:p>
        </w:tc>
        <w:tc>
          <w:tcPr>
            <w:tcW w:w="2806" w:type="dxa"/>
            <w:tcBorders>
              <w:tl2br w:val="nil"/>
              <w:tr2bl w:val="nil"/>
            </w:tcBorders>
            <w:tcMar>
              <w:top w:w="15" w:type="dxa"/>
              <w:left w:w="15" w:type="dxa"/>
              <w:bottom w:w="15" w:type="dxa"/>
              <w:right w:w="15" w:type="dxa"/>
            </w:tcMar>
            <w:vAlign w:val="center"/>
          </w:tcPr>
          <w:p w14:paraId="3A3848EF">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处30万元罚款，降低资质等级。</w:t>
            </w:r>
          </w:p>
        </w:tc>
      </w:tr>
      <w:tr w14:paraId="2E11CA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65C8792F">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289E2F0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7AC4AF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075E531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D74C89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（3）同一项目中，10次以上在墙体、屋面的保温工程施工时，未采取旁站、巡视和平行检验等形式实施监理的。</w:t>
            </w:r>
          </w:p>
        </w:tc>
        <w:tc>
          <w:tcPr>
            <w:tcW w:w="2806" w:type="dxa"/>
            <w:tcBorders>
              <w:tl2br w:val="nil"/>
              <w:tr2bl w:val="nil"/>
            </w:tcBorders>
            <w:tcMar>
              <w:top w:w="15" w:type="dxa"/>
              <w:left w:w="15" w:type="dxa"/>
              <w:bottom w:w="15" w:type="dxa"/>
              <w:right w:w="15" w:type="dxa"/>
            </w:tcMar>
            <w:vAlign w:val="center"/>
          </w:tcPr>
          <w:p w14:paraId="128F748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处30万元罚款，吊销资质证书。</w:t>
            </w:r>
          </w:p>
        </w:tc>
      </w:tr>
      <w:tr w14:paraId="2DBA12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0574C3B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198</w:t>
            </w:r>
          </w:p>
        </w:tc>
        <w:tc>
          <w:tcPr>
            <w:tcW w:w="1625" w:type="dxa"/>
            <w:vMerge w:val="restart"/>
            <w:tcBorders>
              <w:tl2br w:val="nil"/>
              <w:tr2bl w:val="nil"/>
            </w:tcBorders>
            <w:vAlign w:val="center"/>
          </w:tcPr>
          <w:p w14:paraId="37B775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对不符合施工图设计文件要求的墙体材料、保温材料、门窗、采暖制冷系统和照明设备，按照符合施工图设计文件要求签字的</w:t>
            </w:r>
          </w:p>
        </w:tc>
        <w:tc>
          <w:tcPr>
            <w:tcW w:w="5470" w:type="dxa"/>
            <w:gridSpan w:val="2"/>
            <w:vMerge w:val="restart"/>
            <w:tcBorders>
              <w:tl2br w:val="nil"/>
              <w:tr2bl w:val="nil"/>
            </w:tcBorders>
            <w:vAlign w:val="center"/>
          </w:tcPr>
          <w:p w14:paraId="20A219B3">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《民用建筑节能条例》第四十二条第二款</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对不符合施工图设计文件要求的墙体材料、保温材料、门窗、采暖制冷系统和照明设备，按照符合施工图设计文件要求签字的，依照《建设工程质量管理条例》第六十七条的规定处罚。</w:t>
            </w:r>
          </w:p>
          <w:p w14:paraId="2C688570">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olor w:val="auto"/>
                <w:sz w:val="13"/>
                <w:szCs w:val="13"/>
                <w:highlight w:val="none"/>
              </w:rPr>
            </w:pPr>
          </w:p>
          <w:p w14:paraId="53FE74B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《建设工程质量管理条例》第六十七条</w:t>
            </w:r>
            <w:r>
              <w:rPr>
                <w:rFonts w:hint="eastAsia" w:ascii="仿宋_GB2312" w:hAnsi="宋体" w:eastAsia="仿宋_GB2312"/>
                <w:color w:val="auto"/>
                <w:sz w:val="13"/>
                <w:szCs w:val="13"/>
                <w:highlight w:val="none"/>
                <w:lang w:eastAsia="zh-CN"/>
              </w:rPr>
              <w:t>（</w:t>
            </w:r>
            <w:r>
              <w:rPr>
                <w:rFonts w:hint="eastAsia" w:ascii="仿宋_GB2312" w:hAnsi="宋体" w:eastAsia="仿宋_GB2312"/>
                <w:color w:val="auto"/>
                <w:sz w:val="13"/>
                <w:szCs w:val="13"/>
                <w:highlight w:val="none"/>
                <w:lang w:val="en-US" w:eastAsia="zh-CN"/>
              </w:rPr>
              <w:t>二</w:t>
            </w:r>
            <w:r>
              <w:rPr>
                <w:rFonts w:hint="eastAsia" w:ascii="仿宋_GB2312" w:hAnsi="宋体" w:eastAsia="仿宋_GB2312"/>
                <w:color w:val="auto"/>
                <w:sz w:val="13"/>
                <w:szCs w:val="13"/>
                <w:highlight w:val="none"/>
                <w:lang w:eastAsia="zh-CN"/>
              </w:rPr>
              <w:t>）</w:t>
            </w:r>
            <w:r>
              <w:rPr>
                <w:rFonts w:hint="eastAsia" w:ascii="仿宋_GB2312" w:hAnsi="宋体" w:eastAsia="仿宋_GB2312"/>
                <w:color w:val="auto"/>
                <w:sz w:val="13"/>
                <w:szCs w:val="13"/>
                <w:highlight w:val="none"/>
              </w:rPr>
              <w:t>项</w:t>
            </w:r>
          </w:p>
          <w:p w14:paraId="089FEDA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工程监理单位有下列行为之一的，责令改正，处50万元以上100万元以下的罚款，降低资质等级或者吊销资质证书；有违法所得的，予以没收；造成损失的，承担连带赔偿责任：</w:t>
            </w:r>
          </w:p>
          <w:p w14:paraId="237B574C">
            <w:pPr>
              <w:keepNext w:val="0"/>
              <w:keepLines w:val="0"/>
              <w:pageBreakBefore w:val="0"/>
              <w:widowControl/>
              <w:numPr>
                <w:ilvl w:val="0"/>
                <w:numId w:val="2"/>
              </w:numPr>
              <w:kinsoku/>
              <w:overflowPunct/>
              <w:topLinePunct w:val="0"/>
              <w:autoSpaceDE/>
              <w:autoSpaceDN/>
              <w:bidi w:val="0"/>
              <w:adjustRightInd w:val="0"/>
              <w:snapToGrid w:val="0"/>
              <w:spacing w:line="260" w:lineRule="exact"/>
              <w:ind w:firstLine="260" w:firstLineChars="200"/>
              <w:jc w:val="left"/>
              <w:rPr>
                <w:rFonts w:hint="eastAsia"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将不合格的建设工程、建筑材料、建筑构配件和设备按照合格签字的。</w:t>
            </w:r>
          </w:p>
          <w:p w14:paraId="337C3FB7">
            <w:pPr>
              <w:keepNext w:val="0"/>
              <w:keepLines w:val="0"/>
              <w:pageBreakBefore w:val="0"/>
              <w:widowControl/>
              <w:numPr>
                <w:ilvl w:val="0"/>
                <w:numId w:val="0"/>
              </w:numPr>
              <w:kinsoku/>
              <w:overflowPunct/>
              <w:topLinePunct w:val="0"/>
              <w:autoSpaceDE/>
              <w:autoSpaceDN/>
              <w:bidi w:val="0"/>
              <w:adjustRightInd w:val="0"/>
              <w:snapToGrid w:val="0"/>
              <w:spacing w:line="260" w:lineRule="exact"/>
              <w:jc w:val="left"/>
              <w:rPr>
                <w:rFonts w:hint="eastAsia" w:ascii="仿宋_GB2312" w:hAnsi="宋体" w:eastAsia="仿宋_GB2312"/>
                <w:color w:val="auto"/>
                <w:sz w:val="13"/>
                <w:szCs w:val="13"/>
                <w:highlight w:val="none"/>
              </w:rPr>
            </w:pPr>
          </w:p>
          <w:p w14:paraId="647B5A7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kern w:val="0"/>
                <w:sz w:val="13"/>
                <w:szCs w:val="13"/>
                <w:highlight w:val="none"/>
              </w:rPr>
            </w:pPr>
            <w:r>
              <w:rPr>
                <w:rFonts w:hint="eastAsia" w:ascii="仿宋_GB2312" w:hAnsi="宋体" w:eastAsia="仿宋_GB2312"/>
                <w:color w:val="auto"/>
                <w:sz w:val="13"/>
                <w:szCs w:val="13"/>
                <w:highlight w:val="none"/>
              </w:rPr>
              <w:t>《建设工程质量管理条例》第七十三条</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依照本条例规定，给予单位罚款处罚的，对单位直接负责的主管人员和其他直接责任人员处单位罚款数额百分之五以上百分之十以下的罚款。</w:t>
            </w:r>
          </w:p>
        </w:tc>
        <w:tc>
          <w:tcPr>
            <w:tcW w:w="757" w:type="dxa"/>
            <w:tcBorders>
              <w:tl2br w:val="nil"/>
              <w:tr2bl w:val="nil"/>
            </w:tcBorders>
            <w:vAlign w:val="center"/>
          </w:tcPr>
          <w:p w14:paraId="17177D3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70E90E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6D95D25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w:t>
            </w:r>
            <w:r>
              <w:rPr>
                <w:rFonts w:hint="eastAsia" w:ascii="仿宋_GB2312" w:eastAsia="仿宋_GB2312"/>
                <w:color w:val="auto"/>
                <w:sz w:val="13"/>
                <w:szCs w:val="13"/>
                <w:highlight w:val="none"/>
              </w:rPr>
              <w:t>50</w:t>
            </w:r>
            <w:r>
              <w:rPr>
                <w:rFonts w:hint="eastAsia" w:ascii="仿宋_GB2312" w:hAnsi="宋体" w:eastAsia="仿宋_GB2312"/>
                <w:color w:val="auto"/>
                <w:sz w:val="13"/>
                <w:szCs w:val="13"/>
                <w:highlight w:val="none"/>
              </w:rPr>
              <w:t>万元罚款，对单位直接负责的主管人员和其他直接责任人员处单位罚款数额百分之五的罚款；有违法所得的，予以没收。</w:t>
            </w:r>
          </w:p>
        </w:tc>
      </w:tr>
      <w:tr w14:paraId="0F5E79F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7319823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12D2220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9206F0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562F7DC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5F0A84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3038A6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责令改正，处50万元以上75万元以下的罚款，对单位直接负责的主管人员和其他直接责任人员处单位罚款数额百分之五以上百分之七点五以下的罚款；有违法所得的，予以没收。</w:t>
            </w:r>
          </w:p>
        </w:tc>
      </w:tr>
      <w:tr w14:paraId="0734D06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5B207BA6">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0CCB5C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21D657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vAlign w:val="center"/>
          </w:tcPr>
          <w:p w14:paraId="7E6A606B">
            <w:pPr>
              <w:keepNext w:val="0"/>
              <w:keepLines w:val="0"/>
              <w:pageBreakBefore w:val="0"/>
              <w:kinsoku/>
              <w:overflowPunct/>
              <w:topLinePunct w:val="0"/>
              <w:autoSpaceDE/>
              <w:autoSpaceDN/>
              <w:bidi w:val="0"/>
              <w:adjustRightInd w:val="0"/>
              <w:snapToGrid w:val="0"/>
              <w:spacing w:line="260" w:lineRule="exact"/>
              <w:jc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4BDFFD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（1）造成一般质量事故的。</w:t>
            </w:r>
          </w:p>
        </w:tc>
        <w:tc>
          <w:tcPr>
            <w:tcW w:w="2806" w:type="dxa"/>
            <w:tcBorders>
              <w:tl2br w:val="nil"/>
              <w:tr2bl w:val="nil"/>
            </w:tcBorders>
            <w:tcMar>
              <w:top w:w="15" w:type="dxa"/>
              <w:left w:w="15" w:type="dxa"/>
              <w:bottom w:w="15" w:type="dxa"/>
              <w:right w:w="15" w:type="dxa"/>
            </w:tcMar>
            <w:vAlign w:val="center"/>
          </w:tcPr>
          <w:p w14:paraId="26989B0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w:t>
            </w:r>
            <w:r>
              <w:rPr>
                <w:rFonts w:ascii="仿宋_GB2312" w:hAnsi="宋体" w:eastAsia="仿宋_GB2312"/>
                <w:color w:val="auto"/>
                <w:kern w:val="0"/>
                <w:sz w:val="13"/>
                <w:szCs w:val="13"/>
                <w:highlight w:val="none"/>
              </w:rPr>
              <w:t>75</w:t>
            </w:r>
            <w:r>
              <w:rPr>
                <w:rFonts w:hint="eastAsia" w:ascii="仿宋_GB2312" w:hAnsi="宋体" w:eastAsia="仿宋_GB2312"/>
                <w:color w:val="auto"/>
                <w:kern w:val="0"/>
                <w:sz w:val="13"/>
                <w:szCs w:val="13"/>
                <w:highlight w:val="none"/>
              </w:rPr>
              <w:t>万元以上</w:t>
            </w:r>
            <w:r>
              <w:rPr>
                <w:rFonts w:ascii="仿宋_GB2312" w:eastAsia="仿宋_GB2312"/>
                <w:color w:val="auto"/>
                <w:sz w:val="13"/>
                <w:szCs w:val="13"/>
                <w:highlight w:val="none"/>
              </w:rPr>
              <w:t>100</w:t>
            </w:r>
            <w:r>
              <w:rPr>
                <w:rFonts w:hint="eastAsia" w:ascii="仿宋_GB2312" w:hAnsi="宋体" w:eastAsia="仿宋_GB2312"/>
                <w:color w:val="auto"/>
                <w:sz w:val="13"/>
                <w:szCs w:val="13"/>
                <w:highlight w:val="none"/>
              </w:rPr>
              <w:t>万元以下的罚款，对单位直接负责的主管人员和其他直接责任人员处单位罚款数额百分之七点五以上百分之十以下的罚款；有违法所得的，予以没收。</w:t>
            </w:r>
          </w:p>
        </w:tc>
      </w:tr>
      <w:tr w14:paraId="605F2F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10521802">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14D405D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1B6996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4CC95EE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296722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（2）造成较大质量事故的。</w:t>
            </w:r>
          </w:p>
        </w:tc>
        <w:tc>
          <w:tcPr>
            <w:tcW w:w="2806" w:type="dxa"/>
            <w:tcBorders>
              <w:tl2br w:val="nil"/>
              <w:tr2bl w:val="nil"/>
            </w:tcBorders>
            <w:tcMar>
              <w:top w:w="15" w:type="dxa"/>
              <w:left w:w="15" w:type="dxa"/>
              <w:bottom w:w="15" w:type="dxa"/>
              <w:right w:w="15" w:type="dxa"/>
            </w:tcMar>
            <w:vAlign w:val="center"/>
          </w:tcPr>
          <w:p w14:paraId="74BBA4C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ascii="仿宋_GB2312" w:hAnsi="宋体" w:eastAsia="仿宋_GB2312"/>
                <w:color w:val="auto"/>
                <w:kern w:val="0"/>
                <w:sz w:val="13"/>
                <w:szCs w:val="13"/>
                <w:highlight w:val="none"/>
              </w:rPr>
              <w:t>责令改正</w:t>
            </w:r>
            <w:r>
              <w:rPr>
                <w:rFonts w:hint="eastAsia" w:ascii="仿宋_GB2312" w:hAnsi="宋体" w:eastAsia="仿宋_GB2312"/>
                <w:color w:val="auto"/>
                <w:kern w:val="0"/>
                <w:sz w:val="13"/>
                <w:szCs w:val="13"/>
                <w:highlight w:val="none"/>
              </w:rPr>
              <w:t>，处</w:t>
            </w:r>
            <w:r>
              <w:rPr>
                <w:rFonts w:hint="eastAsia" w:ascii="仿宋_GB2312" w:eastAsia="仿宋_GB2312"/>
                <w:color w:val="auto"/>
                <w:sz w:val="13"/>
                <w:szCs w:val="13"/>
                <w:highlight w:val="none"/>
              </w:rPr>
              <w:t>100</w:t>
            </w:r>
            <w:r>
              <w:rPr>
                <w:rFonts w:hint="eastAsia" w:ascii="仿宋_GB2312" w:hAnsi="宋体" w:eastAsia="仿宋_GB2312"/>
                <w:color w:val="auto"/>
                <w:sz w:val="13"/>
                <w:szCs w:val="13"/>
                <w:highlight w:val="none"/>
              </w:rPr>
              <w:t>万元罚款，对单位直接负责的主管人员和其他直接责任人员处单位罚款数额百分之十的罚款；有违法所得的，予以没收。</w:t>
            </w:r>
          </w:p>
        </w:tc>
      </w:tr>
      <w:tr w14:paraId="3759FD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5" w:hRule="atLeast"/>
          <w:jc w:val="center"/>
        </w:trPr>
        <w:tc>
          <w:tcPr>
            <w:tcW w:w="627" w:type="dxa"/>
            <w:gridSpan w:val="2"/>
            <w:vMerge w:val="continue"/>
            <w:tcBorders>
              <w:tl2br w:val="nil"/>
              <w:tr2bl w:val="nil"/>
            </w:tcBorders>
            <w:vAlign w:val="center"/>
          </w:tcPr>
          <w:p w14:paraId="3228E51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2F28ACB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DFC646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5C10CA2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2BD8B8C">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sz w:val="13"/>
                <w:szCs w:val="13"/>
                <w:highlight w:val="none"/>
              </w:rPr>
              <w:t>（3）</w:t>
            </w:r>
            <w:r>
              <w:rPr>
                <w:rFonts w:hint="eastAsia" w:ascii="仿宋" w:hAnsi="仿宋" w:eastAsia="仿宋"/>
                <w:color w:val="auto"/>
                <w:sz w:val="13"/>
                <w:szCs w:val="13"/>
                <w:highlight w:val="none"/>
              </w:rPr>
              <w:t>①</w:t>
            </w:r>
            <w:r>
              <w:rPr>
                <w:rFonts w:hint="eastAsia" w:ascii="仿宋_GB2312" w:hAnsi="宋体" w:eastAsia="仿宋_GB2312"/>
                <w:color w:val="auto"/>
                <w:sz w:val="13"/>
                <w:szCs w:val="13"/>
                <w:highlight w:val="none"/>
              </w:rPr>
              <w:t>造成重大质量事故的；</w:t>
            </w:r>
            <w:r>
              <w:rPr>
                <w:rFonts w:hint="eastAsia" w:ascii="仿宋" w:hAnsi="仿宋" w:eastAsia="仿宋"/>
                <w:color w:val="auto"/>
                <w:sz w:val="13"/>
                <w:szCs w:val="13"/>
                <w:highlight w:val="none"/>
              </w:rPr>
              <w:t>②</w:t>
            </w:r>
            <w:r>
              <w:rPr>
                <w:rFonts w:hint="eastAsia" w:ascii="仿宋_GB2312" w:hAnsi="宋体" w:eastAsia="仿宋_GB2312"/>
                <w:color w:val="auto"/>
                <w:sz w:val="13"/>
                <w:szCs w:val="13"/>
                <w:highlight w:val="none"/>
              </w:rPr>
              <w:t>造成分部工程存在严重缺陷，经返修和加固处理仍不能满足安全使用要求的。</w:t>
            </w:r>
          </w:p>
        </w:tc>
        <w:tc>
          <w:tcPr>
            <w:tcW w:w="2806" w:type="dxa"/>
            <w:tcBorders>
              <w:tl2br w:val="nil"/>
              <w:tr2bl w:val="nil"/>
            </w:tcBorders>
            <w:tcMar>
              <w:top w:w="15" w:type="dxa"/>
              <w:left w:w="15" w:type="dxa"/>
              <w:bottom w:w="15" w:type="dxa"/>
              <w:right w:w="15" w:type="dxa"/>
            </w:tcMar>
            <w:vAlign w:val="center"/>
          </w:tcPr>
          <w:p w14:paraId="3A433B4B">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sz w:val="13"/>
                <w:szCs w:val="13"/>
                <w:highlight w:val="none"/>
              </w:rPr>
              <w:t>处100万元罚款，对单位直接负责的主管人员和其他直接责任人员处单位罚款数额百分之十的罚款，降低资质等级；有违法所得的，予以没收。</w:t>
            </w:r>
          </w:p>
        </w:tc>
      </w:tr>
      <w:tr w14:paraId="4AA8AE1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continue"/>
            <w:tcBorders>
              <w:tl2br w:val="nil"/>
              <w:tr2bl w:val="nil"/>
            </w:tcBorders>
            <w:vAlign w:val="center"/>
          </w:tcPr>
          <w:p w14:paraId="538EF98B">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7F0AE9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457EB4A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2CBDFE1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45F8A8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（4）</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造成特别重大质量事故的；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造成单位（子单位）工程存在严重缺陷，经返修和加固处理仍不能满足安全使用要求的。</w:t>
            </w:r>
          </w:p>
        </w:tc>
        <w:tc>
          <w:tcPr>
            <w:tcW w:w="2806" w:type="dxa"/>
            <w:tcBorders>
              <w:tl2br w:val="nil"/>
              <w:tr2bl w:val="nil"/>
            </w:tcBorders>
            <w:tcMar>
              <w:top w:w="15" w:type="dxa"/>
              <w:left w:w="15" w:type="dxa"/>
              <w:bottom w:w="15" w:type="dxa"/>
              <w:right w:w="15" w:type="dxa"/>
            </w:tcMar>
            <w:vAlign w:val="center"/>
          </w:tcPr>
          <w:p w14:paraId="12C63A2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w:t>
            </w:r>
            <w:r>
              <w:rPr>
                <w:rFonts w:hint="eastAsia" w:ascii="仿宋_GB2312" w:eastAsia="仿宋_GB2312"/>
                <w:color w:val="auto"/>
                <w:sz w:val="13"/>
                <w:szCs w:val="13"/>
                <w:highlight w:val="none"/>
              </w:rPr>
              <w:t>100</w:t>
            </w:r>
            <w:r>
              <w:rPr>
                <w:rFonts w:hint="eastAsia" w:ascii="仿宋_GB2312" w:hAnsi="宋体" w:eastAsia="仿宋_GB2312"/>
                <w:color w:val="auto"/>
                <w:sz w:val="13"/>
                <w:szCs w:val="13"/>
                <w:highlight w:val="none"/>
              </w:rPr>
              <w:t>万元罚款，对单位直接负责的主管人员和其他直接责任人员处单位罚款数额百分之十的罚款，吊销资质证书；有违法所得的，予以没收。</w:t>
            </w:r>
          </w:p>
        </w:tc>
      </w:tr>
      <w:tr w14:paraId="04FE108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9" w:hRule="atLeast"/>
          <w:jc w:val="center"/>
        </w:trPr>
        <w:tc>
          <w:tcPr>
            <w:tcW w:w="627" w:type="dxa"/>
            <w:gridSpan w:val="2"/>
            <w:vMerge w:val="restart"/>
            <w:tcBorders>
              <w:tl2br w:val="nil"/>
              <w:tr2bl w:val="nil"/>
            </w:tcBorders>
            <w:vAlign w:val="center"/>
          </w:tcPr>
          <w:p w14:paraId="4E0FF1A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199</w:t>
            </w:r>
          </w:p>
        </w:tc>
        <w:tc>
          <w:tcPr>
            <w:tcW w:w="1625" w:type="dxa"/>
            <w:vMerge w:val="restart"/>
            <w:tcBorders>
              <w:tl2br w:val="nil"/>
              <w:tr2bl w:val="nil"/>
            </w:tcBorders>
            <w:vAlign w:val="center"/>
          </w:tcPr>
          <w:p w14:paraId="5688443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房地产开发企业在销售房屋时未向购买人明示所售房屋的节能措施、保温工程保修期等信息的</w:t>
            </w:r>
          </w:p>
        </w:tc>
        <w:tc>
          <w:tcPr>
            <w:tcW w:w="5470" w:type="dxa"/>
            <w:gridSpan w:val="2"/>
            <w:vMerge w:val="restart"/>
            <w:tcBorders>
              <w:tl2br w:val="nil"/>
              <w:tr2bl w:val="nil"/>
            </w:tcBorders>
            <w:vAlign w:val="center"/>
          </w:tcPr>
          <w:p w14:paraId="7DA355A2">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lang w:eastAsia="zh-CN"/>
              </w:rPr>
              <w:t>《中华人民共和国节约能源法》</w:t>
            </w:r>
            <w:r>
              <w:rPr>
                <w:rFonts w:hint="eastAsia" w:ascii="仿宋_GB2312" w:hAnsi="宋体" w:eastAsia="仿宋_GB2312"/>
                <w:color w:val="auto"/>
                <w:sz w:val="13"/>
                <w:szCs w:val="13"/>
                <w:highlight w:val="none"/>
              </w:rPr>
              <w:t>第八十条</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房地产开发企业违反本法规定，在销售房屋时未向购买人明示所售房屋的节能措施、保温工程保修期等信息的，由建设主管部门责令限期改正，逾期不改正的，处三万元以上五万元以下罚款；对以上信息作虚假宣传的，由建设主管部门责令改正，处五万元以上二十万元以下罚款。</w:t>
            </w:r>
          </w:p>
        </w:tc>
        <w:tc>
          <w:tcPr>
            <w:tcW w:w="757" w:type="dxa"/>
            <w:tcBorders>
              <w:tl2br w:val="nil"/>
              <w:tr2bl w:val="nil"/>
            </w:tcBorders>
            <w:vAlign w:val="center"/>
          </w:tcPr>
          <w:p w14:paraId="0247703B">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4AC599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初次违法，逾期不改</w:t>
            </w:r>
            <w:r>
              <w:rPr>
                <w:rFonts w:hint="eastAsia"/>
                <w:color w:val="auto"/>
                <w:sz w:val="13"/>
                <w:szCs w:val="13"/>
                <w:highlight w:val="none"/>
              </w:rPr>
              <w:t>正</w:t>
            </w:r>
            <w:r>
              <w:rPr>
                <w:rFonts w:hint="eastAsia" w:ascii="仿宋_GB2312" w:hAnsi="宋体" w:eastAsia="仿宋_GB2312"/>
                <w:color w:val="auto"/>
                <w:kern w:val="0"/>
                <w:sz w:val="13"/>
                <w:szCs w:val="13"/>
                <w:highlight w:val="none"/>
              </w:rPr>
              <w:t>，未造成严重社会影响的。</w:t>
            </w:r>
          </w:p>
        </w:tc>
        <w:tc>
          <w:tcPr>
            <w:tcW w:w="2806" w:type="dxa"/>
            <w:tcBorders>
              <w:tl2br w:val="nil"/>
              <w:tr2bl w:val="nil"/>
            </w:tcBorders>
            <w:tcMar>
              <w:top w:w="15" w:type="dxa"/>
              <w:left w:w="15" w:type="dxa"/>
              <w:bottom w:w="15" w:type="dxa"/>
              <w:right w:w="15" w:type="dxa"/>
            </w:tcMar>
            <w:vAlign w:val="center"/>
          </w:tcPr>
          <w:p w14:paraId="3A546FE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责令改正,处3万元罚款；对这些信息作虚假宣传的，处5万元罚款。</w:t>
            </w:r>
          </w:p>
        </w:tc>
      </w:tr>
      <w:tr w14:paraId="0AF50C8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8" w:hRule="atLeast"/>
          <w:jc w:val="center"/>
        </w:trPr>
        <w:tc>
          <w:tcPr>
            <w:tcW w:w="627" w:type="dxa"/>
            <w:gridSpan w:val="2"/>
            <w:vMerge w:val="continue"/>
            <w:tcBorders>
              <w:tl2br w:val="nil"/>
              <w:tr2bl w:val="nil"/>
            </w:tcBorders>
            <w:vAlign w:val="center"/>
          </w:tcPr>
          <w:p w14:paraId="60AB93B0">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2BCC1E4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4FF2EFB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tcBorders>
              <w:tl2br w:val="nil"/>
              <w:tr2bl w:val="nil"/>
            </w:tcBorders>
            <w:vAlign w:val="center"/>
          </w:tcPr>
          <w:p w14:paraId="062BD4EB">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ED1554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逾期不改正，不具有从轻、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D6C623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责令改正，处3万元以上4</w:t>
            </w:r>
            <w:r>
              <w:rPr>
                <w:rFonts w:ascii="仿宋_GB2312" w:hAnsi="宋体" w:eastAsia="仿宋_GB2312"/>
                <w:color w:val="auto"/>
                <w:kern w:val="0"/>
                <w:sz w:val="13"/>
                <w:szCs w:val="13"/>
                <w:highlight w:val="none"/>
              </w:rPr>
              <w:t>万元</w:t>
            </w:r>
            <w:r>
              <w:rPr>
                <w:rFonts w:hint="eastAsia" w:ascii="仿宋_GB2312" w:hAnsi="宋体" w:eastAsia="仿宋_GB2312"/>
                <w:color w:val="auto"/>
                <w:kern w:val="0"/>
                <w:sz w:val="13"/>
                <w:szCs w:val="13"/>
                <w:highlight w:val="none"/>
              </w:rPr>
              <w:t xml:space="preserve"> 以下罚款；对这些信息作虚假宣传的，处5万元以上10</w:t>
            </w:r>
            <w:r>
              <w:rPr>
                <w:rFonts w:ascii="仿宋_GB2312" w:hAnsi="宋体" w:eastAsia="仿宋_GB2312"/>
                <w:color w:val="auto"/>
                <w:kern w:val="0"/>
                <w:sz w:val="13"/>
                <w:szCs w:val="13"/>
                <w:highlight w:val="none"/>
              </w:rPr>
              <w:t>万元以下罚款</w:t>
            </w:r>
            <w:r>
              <w:rPr>
                <w:rFonts w:hint="eastAsia" w:ascii="仿宋_GB2312" w:hAnsi="宋体" w:eastAsia="仿宋_GB2312"/>
                <w:color w:val="auto"/>
                <w:kern w:val="0"/>
                <w:sz w:val="13"/>
                <w:szCs w:val="13"/>
                <w:highlight w:val="none"/>
              </w:rPr>
              <w:t>。</w:t>
            </w:r>
          </w:p>
        </w:tc>
      </w:tr>
      <w:tr w14:paraId="7E3CE87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8" w:hRule="atLeast"/>
          <w:jc w:val="center"/>
        </w:trPr>
        <w:tc>
          <w:tcPr>
            <w:tcW w:w="627" w:type="dxa"/>
            <w:gridSpan w:val="2"/>
            <w:vMerge w:val="continue"/>
            <w:tcBorders>
              <w:tl2br w:val="nil"/>
              <w:tr2bl w:val="nil"/>
            </w:tcBorders>
            <w:vAlign w:val="center"/>
          </w:tcPr>
          <w:p w14:paraId="6293B3B6">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0A92A1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735FF6F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vMerge w:val="restart"/>
            <w:tcBorders>
              <w:tl2br w:val="nil"/>
              <w:tr2bl w:val="nil"/>
            </w:tcBorders>
            <w:vAlign w:val="center"/>
          </w:tcPr>
          <w:p w14:paraId="1A2A4466">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6B4FED6">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2年内2次及以上同类型违法的；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经责令改正后，拒绝采取措施改正的。</w:t>
            </w:r>
          </w:p>
        </w:tc>
        <w:tc>
          <w:tcPr>
            <w:tcW w:w="2806" w:type="dxa"/>
            <w:tcBorders>
              <w:tl2br w:val="nil"/>
              <w:tr2bl w:val="nil"/>
            </w:tcBorders>
            <w:tcMar>
              <w:top w:w="15" w:type="dxa"/>
              <w:left w:w="15" w:type="dxa"/>
              <w:bottom w:w="15" w:type="dxa"/>
              <w:right w:w="15" w:type="dxa"/>
            </w:tcMar>
            <w:vAlign w:val="center"/>
          </w:tcPr>
          <w:p w14:paraId="1D7DDF8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责令改正，处4万元以上5万元以下罚款；对这些信息作虚假宣传的，处10万元以上20万元以下罚款。</w:t>
            </w:r>
          </w:p>
        </w:tc>
      </w:tr>
      <w:tr w14:paraId="4EBF040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2" w:hRule="atLeast"/>
          <w:jc w:val="center"/>
        </w:trPr>
        <w:tc>
          <w:tcPr>
            <w:tcW w:w="627" w:type="dxa"/>
            <w:gridSpan w:val="2"/>
            <w:vMerge w:val="continue"/>
            <w:tcBorders>
              <w:tl2br w:val="nil"/>
              <w:tr2bl w:val="nil"/>
            </w:tcBorders>
            <w:vAlign w:val="center"/>
          </w:tcPr>
          <w:p w14:paraId="2B282416">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2BB37C0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FB6E07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16AD5D29">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A076252">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）造成较大以上安全事故的。</w:t>
            </w:r>
          </w:p>
        </w:tc>
        <w:tc>
          <w:tcPr>
            <w:tcW w:w="2806" w:type="dxa"/>
            <w:tcBorders>
              <w:tl2br w:val="nil"/>
              <w:tr2bl w:val="nil"/>
            </w:tcBorders>
            <w:tcMar>
              <w:top w:w="15" w:type="dxa"/>
              <w:left w:w="15" w:type="dxa"/>
              <w:bottom w:w="15" w:type="dxa"/>
              <w:right w:w="15" w:type="dxa"/>
            </w:tcMar>
            <w:vAlign w:val="center"/>
          </w:tcPr>
          <w:p w14:paraId="163670F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责令改正，处5万元罚款；对这些信息作虚假宣传的，处20万元罚款。</w:t>
            </w:r>
          </w:p>
        </w:tc>
      </w:tr>
      <w:tr w14:paraId="4C890B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6"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14EF6FB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200</w:t>
            </w:r>
          </w:p>
        </w:tc>
        <w:tc>
          <w:tcPr>
            <w:tcW w:w="1625" w:type="dxa"/>
            <w:vMerge w:val="restart"/>
            <w:tcBorders>
              <w:tl2br w:val="nil"/>
              <w:tr2bl w:val="nil"/>
            </w:tcBorders>
            <w:tcMar>
              <w:top w:w="15" w:type="dxa"/>
              <w:left w:w="15" w:type="dxa"/>
              <w:bottom w:w="15" w:type="dxa"/>
              <w:right w:w="15" w:type="dxa"/>
            </w:tcMar>
            <w:vAlign w:val="center"/>
          </w:tcPr>
          <w:p w14:paraId="513A9A7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房地产开发企业销售商品房，未向购买人明示所售商品房的能源消耗指标、节能措施和保护要求、保温工程保修期等信息，或者向购买人明示的所售商品房能源消耗指标与实际能源消耗不符的</w:t>
            </w:r>
          </w:p>
        </w:tc>
        <w:tc>
          <w:tcPr>
            <w:tcW w:w="5470" w:type="dxa"/>
            <w:gridSpan w:val="2"/>
            <w:vMerge w:val="restart"/>
            <w:tcBorders>
              <w:tl2br w:val="nil"/>
              <w:tr2bl w:val="nil"/>
            </w:tcBorders>
            <w:tcMar>
              <w:top w:w="15" w:type="dxa"/>
              <w:left w:w="15" w:type="dxa"/>
              <w:bottom w:w="15" w:type="dxa"/>
              <w:right w:w="15" w:type="dxa"/>
            </w:tcMar>
            <w:vAlign w:val="center"/>
          </w:tcPr>
          <w:p w14:paraId="6ED50CB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strike/>
                <w:color w:val="auto"/>
                <w:kern w:val="0"/>
                <w:sz w:val="13"/>
                <w:szCs w:val="13"/>
                <w:highlight w:val="none"/>
              </w:rPr>
            </w:pPr>
            <w:r>
              <w:rPr>
                <w:rFonts w:hint="eastAsia" w:ascii="仿宋_GB2312" w:hAnsi="宋体" w:eastAsia="仿宋_GB2312"/>
                <w:color w:val="auto"/>
                <w:kern w:val="0"/>
                <w:sz w:val="13"/>
                <w:szCs w:val="13"/>
                <w:highlight w:val="none"/>
              </w:rPr>
              <w:t>《民用建筑节能条例》第四十三条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房地产开发企业销售商品房，未向购买人明示所售商品房的能源消耗指标、节能措施和保护要求、保温工程保修期等信息，或者向购买人明示的所售商品房能源消耗指标与实际能源消耗不符的，依法承担民事责任；由县级以上地方人民政府建设主管部门责令限期改正；逾期未改正的，处交付使用的房屋销售总额2%以下的罚款；情节严重的，由颁发资质证书的部门降低资质等级或者吊销资质证书。</w:t>
            </w:r>
          </w:p>
        </w:tc>
        <w:tc>
          <w:tcPr>
            <w:tcW w:w="757" w:type="dxa"/>
            <w:tcBorders>
              <w:tl2br w:val="nil"/>
              <w:tr2bl w:val="nil"/>
            </w:tcBorders>
            <w:tcMar>
              <w:top w:w="15" w:type="dxa"/>
              <w:left w:w="15" w:type="dxa"/>
              <w:bottom w:w="15" w:type="dxa"/>
              <w:right w:w="15" w:type="dxa"/>
            </w:tcMar>
            <w:vAlign w:val="center"/>
          </w:tcPr>
          <w:p w14:paraId="538E5D4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0219D6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初次违法，逾期未改</w:t>
            </w:r>
            <w:r>
              <w:rPr>
                <w:rFonts w:hint="eastAsia"/>
                <w:color w:val="auto"/>
                <w:sz w:val="13"/>
                <w:szCs w:val="13"/>
                <w:highlight w:val="none"/>
              </w:rPr>
              <w:t>正</w:t>
            </w:r>
            <w:r>
              <w:rPr>
                <w:rFonts w:hint="eastAsia" w:ascii="仿宋_GB2312" w:hAnsi="宋体" w:eastAsia="仿宋_GB2312"/>
                <w:color w:val="auto"/>
                <w:kern w:val="0"/>
                <w:sz w:val="13"/>
                <w:szCs w:val="13"/>
                <w:highlight w:val="none"/>
              </w:rPr>
              <w:t>，未造成严重社会影响的。</w:t>
            </w:r>
          </w:p>
        </w:tc>
        <w:tc>
          <w:tcPr>
            <w:tcW w:w="2806" w:type="dxa"/>
            <w:tcBorders>
              <w:tl2br w:val="nil"/>
              <w:tr2bl w:val="nil"/>
            </w:tcBorders>
            <w:tcMar>
              <w:top w:w="15" w:type="dxa"/>
              <w:left w:w="15" w:type="dxa"/>
              <w:bottom w:w="15" w:type="dxa"/>
              <w:right w:w="15" w:type="dxa"/>
            </w:tcMar>
            <w:vAlign w:val="center"/>
          </w:tcPr>
          <w:p w14:paraId="2BE4665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责令改正,处交付使用的房屋销售总额百分之</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的罚款。</w:t>
            </w:r>
          </w:p>
        </w:tc>
      </w:tr>
      <w:tr w14:paraId="109D0B7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9" w:hRule="atLeast"/>
          <w:jc w:val="center"/>
        </w:trPr>
        <w:tc>
          <w:tcPr>
            <w:tcW w:w="627" w:type="dxa"/>
            <w:gridSpan w:val="2"/>
            <w:vMerge w:val="continue"/>
            <w:tcBorders>
              <w:tl2br w:val="nil"/>
              <w:tr2bl w:val="nil"/>
            </w:tcBorders>
            <w:vAlign w:val="center"/>
          </w:tcPr>
          <w:p w14:paraId="2932FE53">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60BF153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61D836C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3268E4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18D052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逾期未改正，不具有从轻、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F47A0D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责令改正</w:t>
            </w:r>
            <w:r>
              <w:rPr>
                <w:rFonts w:hint="eastAsia" w:ascii="仿宋_GB2312" w:hAnsi="宋体" w:eastAsia="仿宋_GB2312"/>
                <w:color w:val="auto"/>
                <w:kern w:val="0"/>
                <w:sz w:val="13"/>
                <w:szCs w:val="13"/>
                <w:highlight w:val="none"/>
              </w:rPr>
              <w:t>，处交付使用的房屋销售总额百分之</w:t>
            </w:r>
            <w:r>
              <w:rPr>
                <w:rFonts w:hint="eastAsia" w:ascii="仿宋_GB2312" w:hAnsi="宋体" w:eastAsia="仿宋_GB2312"/>
                <w:color w:val="auto"/>
                <w:kern w:val="0"/>
                <w:sz w:val="13"/>
                <w:szCs w:val="13"/>
                <w:highlight w:val="none"/>
                <w:lang w:val="en-US" w:eastAsia="zh-CN"/>
              </w:rPr>
              <w:t>1</w:t>
            </w:r>
            <w:r>
              <w:rPr>
                <w:rFonts w:hint="eastAsia" w:ascii="仿宋_GB2312" w:hAnsi="宋体" w:eastAsia="仿宋_GB2312"/>
                <w:color w:val="auto"/>
                <w:kern w:val="0"/>
                <w:sz w:val="13"/>
                <w:szCs w:val="13"/>
                <w:highlight w:val="none"/>
              </w:rPr>
              <w:t>以上百分之</w:t>
            </w:r>
            <w:r>
              <w:rPr>
                <w:rFonts w:hint="eastAsia" w:ascii="仿宋_GB2312" w:hAnsi="宋体" w:eastAsia="仿宋_GB2312"/>
                <w:color w:val="auto"/>
                <w:kern w:val="0"/>
                <w:sz w:val="13"/>
                <w:szCs w:val="13"/>
                <w:highlight w:val="none"/>
                <w:lang w:val="en-US" w:eastAsia="zh-CN"/>
              </w:rPr>
              <w:t>2</w:t>
            </w:r>
            <w:r>
              <w:rPr>
                <w:rFonts w:hint="eastAsia" w:ascii="仿宋_GB2312" w:hAnsi="宋体" w:eastAsia="仿宋_GB2312"/>
                <w:color w:val="auto"/>
                <w:kern w:val="0"/>
                <w:sz w:val="13"/>
                <w:szCs w:val="13"/>
                <w:highlight w:val="none"/>
              </w:rPr>
              <w:t>以下的罚款。</w:t>
            </w:r>
          </w:p>
        </w:tc>
      </w:tr>
      <w:tr w14:paraId="565FB1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1" w:hRule="atLeast"/>
          <w:jc w:val="center"/>
        </w:trPr>
        <w:tc>
          <w:tcPr>
            <w:tcW w:w="627" w:type="dxa"/>
            <w:gridSpan w:val="2"/>
            <w:vMerge w:val="continue"/>
            <w:tcBorders>
              <w:tl2br w:val="nil"/>
              <w:tr2bl w:val="nil"/>
            </w:tcBorders>
            <w:vAlign w:val="center"/>
          </w:tcPr>
          <w:p w14:paraId="1E043707">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22BAE8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BCF012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36BB2E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478B5B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2年内2次及以上同类型违法的；</w:t>
            </w:r>
            <w:r>
              <w:rPr>
                <w:rFonts w:hint="eastAsia" w:ascii="仿宋" w:hAnsi="仿宋" w:eastAsia="仿宋"/>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经责令改正后，拒绝采取措施改正的。</w:t>
            </w:r>
          </w:p>
        </w:tc>
        <w:tc>
          <w:tcPr>
            <w:tcW w:w="2806" w:type="dxa"/>
            <w:tcBorders>
              <w:tl2br w:val="nil"/>
              <w:tr2bl w:val="nil"/>
            </w:tcBorders>
            <w:tcMar>
              <w:top w:w="15" w:type="dxa"/>
              <w:left w:w="15" w:type="dxa"/>
              <w:bottom w:w="15" w:type="dxa"/>
              <w:right w:w="15" w:type="dxa"/>
            </w:tcMar>
            <w:vAlign w:val="center"/>
          </w:tcPr>
          <w:p w14:paraId="4B6C95B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处交付使用的房屋销售总额</w:t>
            </w:r>
            <w:r>
              <w:rPr>
                <w:rFonts w:hint="eastAsia" w:ascii="仿宋_GB2312" w:eastAsia="仿宋_GB2312"/>
                <w:color w:val="auto"/>
                <w:sz w:val="13"/>
                <w:szCs w:val="13"/>
                <w:highlight w:val="none"/>
              </w:rPr>
              <w:t>百分之</w:t>
            </w:r>
            <w:r>
              <w:rPr>
                <w:rFonts w:hint="eastAsia" w:ascii="仿宋_GB2312" w:eastAsia="仿宋_GB2312"/>
                <w:color w:val="auto"/>
                <w:sz w:val="13"/>
                <w:szCs w:val="13"/>
                <w:highlight w:val="none"/>
                <w:lang w:val="en-US" w:eastAsia="zh-CN"/>
              </w:rPr>
              <w:t>2</w:t>
            </w:r>
            <w:r>
              <w:rPr>
                <w:rFonts w:hint="eastAsia" w:ascii="仿宋_GB2312" w:hAnsi="宋体" w:eastAsia="仿宋_GB2312"/>
                <w:color w:val="auto"/>
                <w:sz w:val="13"/>
                <w:szCs w:val="13"/>
                <w:highlight w:val="none"/>
              </w:rPr>
              <w:t>的罚款，由颁发资质证书的部门</w:t>
            </w:r>
            <w:r>
              <w:rPr>
                <w:rFonts w:hint="eastAsia" w:ascii="仿宋_GB2312" w:hAnsi="宋体" w:eastAsia="仿宋_GB2312"/>
                <w:color w:val="auto"/>
                <w:kern w:val="0"/>
                <w:sz w:val="13"/>
                <w:szCs w:val="13"/>
                <w:highlight w:val="none"/>
              </w:rPr>
              <w:t>降低资质等级。</w:t>
            </w:r>
          </w:p>
        </w:tc>
      </w:tr>
      <w:tr w14:paraId="138CAAB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0" w:hRule="atLeast"/>
          <w:jc w:val="center"/>
        </w:trPr>
        <w:tc>
          <w:tcPr>
            <w:tcW w:w="627" w:type="dxa"/>
            <w:gridSpan w:val="2"/>
            <w:vMerge w:val="continue"/>
            <w:tcBorders>
              <w:tl2br w:val="nil"/>
              <w:tr2bl w:val="nil"/>
            </w:tcBorders>
            <w:vAlign w:val="center"/>
          </w:tcPr>
          <w:p w14:paraId="5E87A335">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ADC34D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3CF7381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263A9F3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5CBB0A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hint="default" w:ascii="仿宋_GB2312" w:hAnsi="宋体" w:eastAsia="仿宋_GB2312"/>
                <w:color w:val="auto"/>
                <w:sz w:val="13"/>
                <w:szCs w:val="13"/>
                <w:highlight w:val="none"/>
                <w:lang w:val="en-US" w:eastAsia="zh-CN"/>
              </w:rPr>
            </w:pPr>
            <w:r>
              <w:rPr>
                <w:rFonts w:hint="eastAsia" w:ascii="仿宋_GB2312" w:hAnsi="宋体" w:eastAsia="仿宋_GB2312"/>
                <w:color w:val="auto"/>
                <w:kern w:val="0"/>
                <w:sz w:val="13"/>
                <w:szCs w:val="13"/>
                <w:highlight w:val="none"/>
              </w:rPr>
              <w:t>造成较大以上安全事故的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或造成比较严重社会影响的。</w:t>
            </w:r>
          </w:p>
        </w:tc>
        <w:tc>
          <w:tcPr>
            <w:tcW w:w="2806" w:type="dxa"/>
            <w:tcBorders>
              <w:tl2br w:val="nil"/>
              <w:tr2bl w:val="nil"/>
            </w:tcBorders>
            <w:tcMar>
              <w:top w:w="15" w:type="dxa"/>
              <w:left w:w="15" w:type="dxa"/>
              <w:bottom w:w="15" w:type="dxa"/>
              <w:right w:w="15" w:type="dxa"/>
            </w:tcMar>
            <w:vAlign w:val="center"/>
          </w:tcPr>
          <w:p w14:paraId="7F51854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处交付使用的房屋销售总额百分之二的罚款，由颁发资质证书的部门吊销资质证书。</w:t>
            </w:r>
          </w:p>
        </w:tc>
      </w:tr>
      <w:tr w14:paraId="5FC0BB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3"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C82BFF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eastAsia="仿宋_GB2312"/>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01</w:t>
            </w:r>
          </w:p>
        </w:tc>
        <w:tc>
          <w:tcPr>
            <w:tcW w:w="1625" w:type="dxa"/>
            <w:vMerge w:val="restart"/>
            <w:tcBorders>
              <w:tl2br w:val="nil"/>
              <w:tr2bl w:val="nil"/>
            </w:tcBorders>
            <w:tcMar>
              <w:top w:w="15" w:type="dxa"/>
              <w:left w:w="15" w:type="dxa"/>
              <w:bottom w:w="15" w:type="dxa"/>
              <w:right w:w="15" w:type="dxa"/>
            </w:tcMar>
            <w:vAlign w:val="center"/>
          </w:tcPr>
          <w:p w14:paraId="3887BE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注册执业人员未执行民用建筑节能强制性标准的</w:t>
            </w:r>
          </w:p>
        </w:tc>
        <w:tc>
          <w:tcPr>
            <w:tcW w:w="5470" w:type="dxa"/>
            <w:gridSpan w:val="2"/>
            <w:vMerge w:val="restart"/>
            <w:tcBorders>
              <w:tl2br w:val="nil"/>
              <w:tr2bl w:val="nil"/>
            </w:tcBorders>
            <w:tcMar>
              <w:top w:w="15" w:type="dxa"/>
              <w:left w:w="15" w:type="dxa"/>
              <w:bottom w:w="15" w:type="dxa"/>
              <w:right w:w="15" w:type="dxa"/>
            </w:tcMar>
            <w:vAlign w:val="center"/>
          </w:tcPr>
          <w:p w14:paraId="7C80479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《民用建筑节能条例》第四十四条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违反本条例规定，注册执业人员未执行民用建筑节能强制性标准的，由县级以上人民政府建设主管部门责令停止执业3个月以上1年以下；情节严重的，由颁发资格证书的部门吊销执业资格证书，5年内不予注册。</w:t>
            </w:r>
          </w:p>
          <w:p w14:paraId="081B421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olor w:val="auto"/>
                <w:kern w:val="0"/>
                <w:sz w:val="13"/>
                <w:szCs w:val="13"/>
                <w:highlight w:val="none"/>
              </w:rPr>
            </w:pPr>
          </w:p>
          <w:p w14:paraId="208BE26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strike/>
                <w:color w:val="auto"/>
                <w:kern w:val="0"/>
                <w:sz w:val="13"/>
                <w:szCs w:val="13"/>
                <w:highlight w:val="none"/>
              </w:rPr>
            </w:pPr>
            <w:r>
              <w:rPr>
                <w:rFonts w:hint="eastAsia" w:ascii="仿宋_GB2312" w:hAnsi="宋体" w:eastAsia="仿宋_GB2312"/>
                <w:color w:val="auto"/>
                <w:sz w:val="13"/>
                <w:szCs w:val="13"/>
                <w:highlight w:val="none"/>
              </w:rPr>
              <w:t>《建设工程安全生产管理条例》第五十八条</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注册执业人员未执行法律、法规和工程建设强制性标准的，责令停止执业3个月以上1年以下；情节严重的，吊销执业资格证书，5年内不予注册；造成重大安全事故的，终身不予注册；构成犯罪的，依照刑法有关规定追究刑事责任。</w:t>
            </w:r>
          </w:p>
        </w:tc>
        <w:tc>
          <w:tcPr>
            <w:tcW w:w="757" w:type="dxa"/>
            <w:tcBorders>
              <w:tl2br w:val="nil"/>
              <w:tr2bl w:val="nil"/>
            </w:tcBorders>
            <w:tcMar>
              <w:top w:w="15" w:type="dxa"/>
              <w:left w:w="15" w:type="dxa"/>
              <w:bottom w:w="15" w:type="dxa"/>
              <w:right w:w="15" w:type="dxa"/>
            </w:tcMar>
            <w:vAlign w:val="center"/>
          </w:tcPr>
          <w:p w14:paraId="242A8E9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F3C7D3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初次违法，主动消除或减轻危害后果的。</w:t>
            </w:r>
          </w:p>
        </w:tc>
        <w:tc>
          <w:tcPr>
            <w:tcW w:w="2806" w:type="dxa"/>
            <w:tcBorders>
              <w:tl2br w:val="nil"/>
              <w:tr2bl w:val="nil"/>
            </w:tcBorders>
            <w:tcMar>
              <w:top w:w="15" w:type="dxa"/>
              <w:left w:w="15" w:type="dxa"/>
              <w:bottom w:w="15" w:type="dxa"/>
              <w:right w:w="15" w:type="dxa"/>
            </w:tcMar>
            <w:vAlign w:val="center"/>
          </w:tcPr>
          <w:p w14:paraId="350BBBF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color w:val="auto"/>
                <w:sz w:val="13"/>
                <w:szCs w:val="13"/>
                <w:highlight w:val="none"/>
              </w:rPr>
            </w:pPr>
            <w:r>
              <w:rPr>
                <w:rFonts w:hint="eastAsia" w:ascii="仿宋_GB2312" w:hAnsi="宋体" w:eastAsia="仿宋_GB2312"/>
                <w:color w:val="auto"/>
                <w:kern w:val="0"/>
                <w:sz w:val="13"/>
                <w:szCs w:val="13"/>
                <w:highlight w:val="none"/>
              </w:rPr>
              <w:t>责令停止执业</w:t>
            </w:r>
            <w:r>
              <w:rPr>
                <w:rFonts w:hint="eastAsia" w:ascii="仿宋_GB2312" w:eastAsia="仿宋_GB2312"/>
                <w:color w:val="auto"/>
                <w:sz w:val="13"/>
                <w:szCs w:val="13"/>
                <w:highlight w:val="none"/>
              </w:rPr>
              <w:t>3</w:t>
            </w:r>
            <w:r>
              <w:rPr>
                <w:rFonts w:hint="eastAsia" w:ascii="仿宋_GB2312" w:hAnsi="宋体" w:eastAsia="仿宋_GB2312"/>
                <w:color w:val="auto"/>
                <w:sz w:val="13"/>
                <w:szCs w:val="13"/>
                <w:highlight w:val="none"/>
              </w:rPr>
              <w:t>个月。</w:t>
            </w:r>
          </w:p>
        </w:tc>
      </w:tr>
      <w:tr w14:paraId="45E590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9" w:hRule="atLeast"/>
          <w:jc w:val="center"/>
        </w:trPr>
        <w:tc>
          <w:tcPr>
            <w:tcW w:w="627" w:type="dxa"/>
            <w:gridSpan w:val="2"/>
            <w:vMerge w:val="continue"/>
            <w:tcBorders>
              <w:tl2br w:val="nil"/>
              <w:tr2bl w:val="nil"/>
            </w:tcBorders>
            <w:vAlign w:val="center"/>
          </w:tcPr>
          <w:p w14:paraId="6D16789D">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6153D9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08C7AA8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C0940B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A16954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（1）未造成安全事故，不具有从轻、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7BD648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责令停止执业</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个月以上</w:t>
            </w:r>
            <w:r>
              <w:rPr>
                <w:rFonts w:ascii="仿宋_GB2312" w:hAnsi="宋体" w:eastAsia="仿宋_GB2312"/>
                <w:color w:val="auto"/>
                <w:kern w:val="0"/>
                <w:sz w:val="13"/>
                <w:szCs w:val="13"/>
                <w:highlight w:val="none"/>
              </w:rPr>
              <w:t>6个月</w:t>
            </w:r>
            <w:r>
              <w:rPr>
                <w:rFonts w:hint="eastAsia" w:ascii="仿宋_GB2312" w:hAnsi="宋体" w:eastAsia="仿宋_GB2312"/>
                <w:color w:val="auto"/>
                <w:kern w:val="0"/>
                <w:sz w:val="13"/>
                <w:szCs w:val="13"/>
                <w:highlight w:val="none"/>
              </w:rPr>
              <w:t>以下。</w:t>
            </w:r>
          </w:p>
        </w:tc>
      </w:tr>
      <w:tr w14:paraId="1F09F01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339B9C36">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5149FB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554294A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A215FC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537857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（2）造成一般安全事故或者其他较严重后果的。</w:t>
            </w:r>
          </w:p>
        </w:tc>
        <w:tc>
          <w:tcPr>
            <w:tcW w:w="2806" w:type="dxa"/>
            <w:tcBorders>
              <w:tl2br w:val="nil"/>
              <w:tr2bl w:val="nil"/>
            </w:tcBorders>
            <w:tcMar>
              <w:top w:w="15" w:type="dxa"/>
              <w:left w:w="15" w:type="dxa"/>
              <w:bottom w:w="15" w:type="dxa"/>
              <w:right w:w="15" w:type="dxa"/>
            </w:tcMar>
            <w:vAlign w:val="center"/>
          </w:tcPr>
          <w:p w14:paraId="1C68367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责令停止执业6个月以上1年以下（含1年）。</w:t>
            </w:r>
          </w:p>
        </w:tc>
      </w:tr>
      <w:tr w14:paraId="3EA49CB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1" w:hRule="atLeast"/>
          <w:jc w:val="center"/>
        </w:trPr>
        <w:tc>
          <w:tcPr>
            <w:tcW w:w="627" w:type="dxa"/>
            <w:gridSpan w:val="2"/>
            <w:vMerge w:val="continue"/>
            <w:tcBorders>
              <w:tl2br w:val="nil"/>
              <w:tr2bl w:val="nil"/>
            </w:tcBorders>
            <w:vAlign w:val="center"/>
          </w:tcPr>
          <w:p w14:paraId="0D9ED54B">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759F5DC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119F9C3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4B870B8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2C589F4">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1</w:t>
            </w:r>
            <w:r>
              <w:rPr>
                <w:rFonts w:hint="eastAsia" w:ascii="仿宋_GB2312" w:hAnsi="宋体" w:eastAsia="仿宋_GB2312"/>
                <w:color w:val="auto"/>
                <w:kern w:val="0"/>
                <w:sz w:val="13"/>
                <w:szCs w:val="13"/>
                <w:highlight w:val="none"/>
              </w:rPr>
              <w:t>）造成较大安全事故或者其他严重后果的。</w:t>
            </w:r>
          </w:p>
        </w:tc>
        <w:tc>
          <w:tcPr>
            <w:tcW w:w="2806" w:type="dxa"/>
            <w:tcBorders>
              <w:tl2br w:val="nil"/>
              <w:tr2bl w:val="nil"/>
            </w:tcBorders>
            <w:tcMar>
              <w:top w:w="15" w:type="dxa"/>
              <w:left w:w="15" w:type="dxa"/>
              <w:bottom w:w="15" w:type="dxa"/>
              <w:right w:w="15" w:type="dxa"/>
            </w:tcMar>
            <w:vAlign w:val="center"/>
          </w:tcPr>
          <w:p w14:paraId="22573C57">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strike/>
                <w:color w:val="auto"/>
                <w:sz w:val="13"/>
                <w:szCs w:val="13"/>
                <w:highlight w:val="none"/>
              </w:rPr>
            </w:pPr>
            <w:r>
              <w:rPr>
                <w:rFonts w:hint="eastAsia" w:ascii="仿宋_GB2312" w:hAnsi="宋体" w:eastAsia="仿宋_GB2312"/>
                <w:color w:val="auto"/>
                <w:kern w:val="0"/>
                <w:sz w:val="13"/>
                <w:szCs w:val="13"/>
                <w:highlight w:val="none"/>
              </w:rPr>
              <w:t>由颁发资格证书的部门吊销执业资格证书，</w:t>
            </w:r>
            <w:r>
              <w:rPr>
                <w:rFonts w:hint="eastAsia" w:ascii="仿宋_GB2312" w:eastAsia="仿宋_GB2312"/>
                <w:color w:val="auto"/>
                <w:sz w:val="13"/>
                <w:szCs w:val="13"/>
                <w:highlight w:val="none"/>
              </w:rPr>
              <w:t>5</w:t>
            </w:r>
            <w:r>
              <w:rPr>
                <w:rFonts w:hint="eastAsia" w:ascii="仿宋_GB2312" w:hAnsi="宋体" w:eastAsia="仿宋_GB2312"/>
                <w:color w:val="auto"/>
                <w:sz w:val="13"/>
                <w:szCs w:val="13"/>
                <w:highlight w:val="none"/>
              </w:rPr>
              <w:t>年内不予注册。</w:t>
            </w:r>
          </w:p>
        </w:tc>
      </w:tr>
      <w:tr w14:paraId="0BEC1B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8" w:hRule="atLeast"/>
          <w:jc w:val="center"/>
        </w:trPr>
        <w:tc>
          <w:tcPr>
            <w:tcW w:w="627" w:type="dxa"/>
            <w:gridSpan w:val="2"/>
            <w:vMerge w:val="continue"/>
            <w:tcBorders>
              <w:tl2br w:val="nil"/>
              <w:tr2bl w:val="nil"/>
            </w:tcBorders>
            <w:vAlign w:val="center"/>
          </w:tcPr>
          <w:p w14:paraId="6D6859D3">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eastAsia="仿宋_GB2312"/>
                <w:color w:val="auto"/>
                <w:sz w:val="13"/>
                <w:szCs w:val="13"/>
                <w:highlight w:val="none"/>
              </w:rPr>
            </w:pPr>
          </w:p>
        </w:tc>
        <w:tc>
          <w:tcPr>
            <w:tcW w:w="1625" w:type="dxa"/>
            <w:vMerge w:val="continue"/>
            <w:tcBorders>
              <w:tl2br w:val="nil"/>
              <w:tr2bl w:val="nil"/>
            </w:tcBorders>
            <w:vAlign w:val="center"/>
          </w:tcPr>
          <w:p w14:paraId="329D41E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p>
        </w:tc>
        <w:tc>
          <w:tcPr>
            <w:tcW w:w="5470" w:type="dxa"/>
            <w:gridSpan w:val="2"/>
            <w:vMerge w:val="continue"/>
            <w:tcBorders>
              <w:tl2br w:val="nil"/>
              <w:tr2bl w:val="nil"/>
            </w:tcBorders>
            <w:vAlign w:val="center"/>
          </w:tcPr>
          <w:p w14:paraId="0ED8539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7AEBBB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1A6EAFB">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）造成重大、特别重大安全事故或其他特别严重后果的。</w:t>
            </w:r>
          </w:p>
        </w:tc>
        <w:tc>
          <w:tcPr>
            <w:tcW w:w="2806" w:type="dxa"/>
            <w:tcBorders>
              <w:tl2br w:val="nil"/>
              <w:tr2bl w:val="nil"/>
            </w:tcBorders>
            <w:tcMar>
              <w:top w:w="15" w:type="dxa"/>
              <w:left w:w="15" w:type="dxa"/>
              <w:bottom w:w="15" w:type="dxa"/>
              <w:right w:w="15" w:type="dxa"/>
            </w:tcMar>
            <w:vAlign w:val="center"/>
          </w:tcPr>
          <w:p w14:paraId="28251F45">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由颁发资格证书的部门吊销执业资格证书，终身不予注册。</w:t>
            </w:r>
          </w:p>
        </w:tc>
      </w:tr>
      <w:tr w14:paraId="1E4F005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8" w:hRule="atLeast"/>
          <w:jc w:val="center"/>
        </w:trPr>
        <w:tc>
          <w:tcPr>
            <w:tcW w:w="14131" w:type="dxa"/>
            <w:gridSpan w:val="9"/>
            <w:tcBorders>
              <w:tl2br w:val="nil"/>
              <w:tr2bl w:val="nil"/>
            </w:tcBorders>
            <w:vAlign w:val="center"/>
          </w:tcPr>
          <w:p w14:paraId="006B056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eastAsia="仿宋_GB2312"/>
                <w:b/>
                <w:color w:val="auto"/>
                <w:sz w:val="13"/>
                <w:szCs w:val="13"/>
                <w:highlight w:val="none"/>
              </w:rPr>
              <w:t>勘察设计管理类</w:t>
            </w:r>
            <w:r>
              <w:rPr>
                <w:rFonts w:hint="eastAsia" w:ascii="仿宋_GB2312" w:hAnsi="微软雅黑" w:eastAsia="仿宋_GB2312" w:cs="微软雅黑"/>
                <w:b/>
                <w:color w:val="auto"/>
                <w:kern w:val="0"/>
                <w:sz w:val="13"/>
                <w:szCs w:val="13"/>
                <w:highlight w:val="none"/>
              </w:rPr>
              <w:t>（</w:t>
            </w:r>
            <w:r>
              <w:rPr>
                <w:rFonts w:hint="eastAsia" w:ascii="仿宋_GB2312" w:hAnsi="微软雅黑" w:eastAsia="仿宋_GB2312" w:cs="微软雅黑"/>
                <w:b/>
                <w:color w:val="auto"/>
                <w:kern w:val="0"/>
                <w:sz w:val="13"/>
                <w:szCs w:val="13"/>
                <w:highlight w:val="none"/>
                <w:lang w:val="en-US" w:eastAsia="zh-CN"/>
              </w:rPr>
              <w:t>17</w:t>
            </w:r>
            <w:r>
              <w:rPr>
                <w:rFonts w:hint="eastAsia" w:ascii="仿宋_GB2312" w:hAnsi="微软雅黑" w:eastAsia="仿宋_GB2312" w:cs="微软雅黑"/>
                <w:b/>
                <w:color w:val="auto"/>
                <w:kern w:val="0"/>
                <w:sz w:val="13"/>
                <w:szCs w:val="13"/>
                <w:highlight w:val="none"/>
              </w:rPr>
              <w:t>项）</w:t>
            </w:r>
          </w:p>
        </w:tc>
      </w:tr>
      <w:tr w14:paraId="414DFDE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29CA60A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02</w:t>
            </w:r>
          </w:p>
        </w:tc>
        <w:tc>
          <w:tcPr>
            <w:tcW w:w="1625" w:type="dxa"/>
            <w:vMerge w:val="restart"/>
            <w:tcBorders>
              <w:tl2br w:val="nil"/>
              <w:tr2bl w:val="nil"/>
            </w:tcBorders>
            <w:vAlign w:val="center"/>
          </w:tcPr>
          <w:p w14:paraId="19752D4F">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建设工程勘察、设计单位超越其资质等级许可的范围或者以其他建设工程勘察、设计单位的名义承揽建设工程勘察、设计业务的；建设工程勘察、设计单位允许其他单位或者个人以本单位的名义承揽建设工程勘察、设计业务的</w:t>
            </w:r>
          </w:p>
        </w:tc>
        <w:tc>
          <w:tcPr>
            <w:tcW w:w="5470" w:type="dxa"/>
            <w:gridSpan w:val="2"/>
            <w:vMerge w:val="restart"/>
            <w:tcBorders>
              <w:tl2br w:val="nil"/>
              <w:tr2bl w:val="nil"/>
            </w:tcBorders>
            <w:vAlign w:val="center"/>
          </w:tcPr>
          <w:p w14:paraId="6C3C831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w:t>
            </w:r>
            <w:r>
              <w:rPr>
                <w:rFonts w:hint="eastAsia" w:ascii="仿宋_GB2312" w:hAnsi="宋体" w:eastAsia="仿宋_GB2312"/>
                <w:color w:val="auto"/>
                <w:sz w:val="13"/>
                <w:szCs w:val="13"/>
                <w:highlight w:val="none"/>
              </w:rPr>
              <w:t>建设工程勘察设计管理条例》第三十五条第一款</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违反本条例第八条规定的，责令停止违法行为，处合同约定的勘察费、设计费1倍以上2倍以下的罚款，有违法所得的，予以没收；可以责令停业整顿，降低资质等级；情节严重的，吊销资质证书。</w:t>
            </w:r>
          </w:p>
        </w:tc>
        <w:tc>
          <w:tcPr>
            <w:tcW w:w="757" w:type="dxa"/>
            <w:tcBorders>
              <w:tl2br w:val="nil"/>
              <w:tr2bl w:val="nil"/>
            </w:tcBorders>
            <w:tcMar>
              <w:top w:w="15" w:type="dxa"/>
              <w:left w:w="15" w:type="dxa"/>
              <w:bottom w:w="15" w:type="dxa"/>
              <w:right w:w="15" w:type="dxa"/>
            </w:tcMar>
            <w:vAlign w:val="center"/>
          </w:tcPr>
          <w:p w14:paraId="34194239">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C368A77">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6B010A66">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责令改正，处合同约定的勘察费、设计费1倍的罚款，有违法所得的，予以没收。</w:t>
            </w:r>
          </w:p>
        </w:tc>
      </w:tr>
      <w:tr w14:paraId="2B2424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7" w:hRule="atLeast"/>
          <w:jc w:val="center"/>
        </w:trPr>
        <w:tc>
          <w:tcPr>
            <w:tcW w:w="627" w:type="dxa"/>
            <w:gridSpan w:val="2"/>
            <w:vMerge w:val="continue"/>
            <w:tcBorders>
              <w:tl2br w:val="nil"/>
              <w:tr2bl w:val="nil"/>
            </w:tcBorders>
            <w:vAlign w:val="center"/>
          </w:tcPr>
          <w:p w14:paraId="13FE72B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F05627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BDA3FB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6BBC7F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B5A2A0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AE4A08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责令改正，处合同约定的勘察费、设计费1倍以上1.5倍以下的罚款，有违法所得的，予以没收。</w:t>
            </w:r>
          </w:p>
        </w:tc>
      </w:tr>
      <w:tr w14:paraId="204A6AA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4262556">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06BF58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257A92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2D5464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BB0A9C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（1）2年内2次及以上同类型违法的。</w:t>
            </w:r>
          </w:p>
        </w:tc>
        <w:tc>
          <w:tcPr>
            <w:tcW w:w="2806" w:type="dxa"/>
            <w:tcBorders>
              <w:tl2br w:val="nil"/>
              <w:tr2bl w:val="nil"/>
            </w:tcBorders>
            <w:tcMar>
              <w:top w:w="15" w:type="dxa"/>
              <w:left w:w="15" w:type="dxa"/>
              <w:bottom w:w="15" w:type="dxa"/>
              <w:right w:w="15" w:type="dxa"/>
            </w:tcMar>
            <w:vAlign w:val="center"/>
          </w:tcPr>
          <w:p w14:paraId="0B929DA4">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5倍的罚款，有违法所得的，予以没收；责令停业整顿30-60日。</w:t>
            </w:r>
          </w:p>
        </w:tc>
      </w:tr>
      <w:tr w14:paraId="0C194B4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31CFB82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DAC2E6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FC1A21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BB50E6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770E551">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（2）造成3人以下死亡，或者10人以下重伤，或者1000万元以下直接经济损失的。</w:t>
            </w:r>
          </w:p>
        </w:tc>
        <w:tc>
          <w:tcPr>
            <w:tcW w:w="2806" w:type="dxa"/>
            <w:tcBorders>
              <w:tl2br w:val="nil"/>
              <w:tr2bl w:val="nil"/>
            </w:tcBorders>
            <w:tcMar>
              <w:top w:w="15" w:type="dxa"/>
              <w:left w:w="15" w:type="dxa"/>
              <w:bottom w:w="15" w:type="dxa"/>
              <w:right w:w="15" w:type="dxa"/>
            </w:tcMar>
            <w:vAlign w:val="center"/>
          </w:tcPr>
          <w:p w14:paraId="48B49DF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5倍以上2倍以下的罚款，有违法所得的，予以没收；责令停业整顿30-60日。</w:t>
            </w:r>
          </w:p>
        </w:tc>
      </w:tr>
      <w:tr w14:paraId="26561B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D991DCB">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5EA1F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189BF17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B50845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C0A4EC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（3）造成3人以上5人以下死亡，或者10人以上20人以下重伤，或者1000万元以上2000万元以下直接经济损失的。</w:t>
            </w:r>
          </w:p>
        </w:tc>
        <w:tc>
          <w:tcPr>
            <w:tcW w:w="2806" w:type="dxa"/>
            <w:tcBorders>
              <w:tl2br w:val="nil"/>
              <w:tr2bl w:val="nil"/>
            </w:tcBorders>
            <w:tcMar>
              <w:top w:w="15" w:type="dxa"/>
              <w:left w:w="15" w:type="dxa"/>
              <w:bottom w:w="15" w:type="dxa"/>
              <w:right w:w="15" w:type="dxa"/>
            </w:tcMar>
            <w:vAlign w:val="center"/>
          </w:tcPr>
          <w:p w14:paraId="6C0871C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5倍以上2倍以下的罚款，有违法所得的，予以没收；责令停业整顿60-90日。</w:t>
            </w:r>
          </w:p>
        </w:tc>
      </w:tr>
      <w:tr w14:paraId="425C55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5598396E">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97F2BC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65424C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8C011A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878868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4</w:t>
            </w:r>
            <w:r>
              <w:rPr>
                <w:rFonts w:hint="eastAsia" w:ascii="仿宋_GB2312" w:hAnsi="宋体" w:eastAsia="仿宋_GB2312"/>
                <w:color w:val="auto"/>
                <w:kern w:val="0"/>
                <w:sz w:val="13"/>
                <w:szCs w:val="13"/>
                <w:highlight w:val="none"/>
              </w:rPr>
              <w:t>）造成5人以上7人以下死亡，或者20人以上30人以下重伤，或者2000万元以上3000万元以下直接经济损失的。</w:t>
            </w:r>
          </w:p>
        </w:tc>
        <w:tc>
          <w:tcPr>
            <w:tcW w:w="2806" w:type="dxa"/>
            <w:tcBorders>
              <w:tl2br w:val="nil"/>
              <w:tr2bl w:val="nil"/>
            </w:tcBorders>
            <w:tcMar>
              <w:top w:w="15" w:type="dxa"/>
              <w:left w:w="15" w:type="dxa"/>
              <w:bottom w:w="15" w:type="dxa"/>
              <w:right w:w="15" w:type="dxa"/>
            </w:tcMar>
            <w:vAlign w:val="center"/>
          </w:tcPr>
          <w:p w14:paraId="76F386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5倍以上2倍以下的罚款，有违法所得的，予以没收；责令停业整顿90-120日。</w:t>
            </w:r>
          </w:p>
        </w:tc>
      </w:tr>
      <w:tr w14:paraId="078EEE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2234783">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176ACD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DFD7C7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072AD4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94A2CD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（5）造成7人以上10人以下死亡，或者30人以上50人以下重伤，或者3000万元以上5000万元以下直接经济损失的。</w:t>
            </w:r>
          </w:p>
        </w:tc>
        <w:tc>
          <w:tcPr>
            <w:tcW w:w="2806" w:type="dxa"/>
            <w:tcBorders>
              <w:tl2br w:val="nil"/>
              <w:tr2bl w:val="nil"/>
            </w:tcBorders>
            <w:tcMar>
              <w:top w:w="15" w:type="dxa"/>
              <w:left w:w="15" w:type="dxa"/>
              <w:bottom w:w="15" w:type="dxa"/>
              <w:right w:w="15" w:type="dxa"/>
            </w:tcMar>
            <w:vAlign w:val="center"/>
          </w:tcPr>
          <w:p w14:paraId="75CE6B6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处合同约定的勘察费、设计费2倍的罚款，有违法所得的，予以没收；责令停业整顿120-180日。</w:t>
            </w:r>
          </w:p>
        </w:tc>
      </w:tr>
      <w:tr w14:paraId="44A6EC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7873A16E">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2E42A4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7DF7EE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7DB756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4E2018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hint="default" w:ascii="仿宋_GB2312" w:hAnsi="宋体" w:eastAsia="仿宋_GB2312" w:cs="Times New Roman"/>
                <w:color w:val="auto"/>
                <w:kern w:val="0"/>
                <w:sz w:val="13"/>
                <w:szCs w:val="13"/>
                <w:highlight w:val="none"/>
                <w:lang w:val="en-US" w:eastAsia="zh-CN"/>
              </w:rPr>
            </w:pPr>
            <w:r>
              <w:rPr>
                <w:rFonts w:hint="eastAsia" w:ascii="仿宋_GB2312" w:hAnsi="宋体" w:eastAsia="仿宋_GB2312"/>
                <w:color w:val="auto"/>
                <w:kern w:val="0"/>
                <w:sz w:val="13"/>
                <w:szCs w:val="13"/>
                <w:highlight w:val="none"/>
              </w:rPr>
              <w:t>（6）造成重大质量安全事故的；</w:t>
            </w:r>
            <w:r>
              <w:rPr>
                <w:rFonts w:hint="eastAsia" w:ascii="仿宋" w:hAnsi="仿宋" w:eastAsia="仿宋"/>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造成分部工程存在严重缺陷，经返修和加固处理仍不能满足安全使用要求的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21C4CAE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处合同约定的勘察费、设计费2倍的罚款，有违法所得的，予以没收；降低资质等级。</w:t>
            </w:r>
          </w:p>
        </w:tc>
      </w:tr>
      <w:tr w14:paraId="748666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3B816DC7">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95670A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F8F846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83FD36D">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E60331C">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（7）造成特别重大质量安全事故的；</w:t>
            </w:r>
            <w:r>
              <w:rPr>
                <w:rFonts w:hint="eastAsia" w:ascii="仿宋" w:hAnsi="仿宋" w:eastAsia="仿宋"/>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造成单位（子单位）工程存在严重缺陷，经返修和加固处理仍不能满足安全使用要求的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7BBA2995">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处合同约定的勘察费、设计费2倍的罚款，有违法所得的，予以没收；吊销资质证书。</w:t>
            </w:r>
          </w:p>
        </w:tc>
      </w:tr>
      <w:tr w14:paraId="40E7D7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restart"/>
            <w:tcBorders>
              <w:tl2br w:val="nil"/>
              <w:tr2bl w:val="nil"/>
            </w:tcBorders>
            <w:vAlign w:val="center"/>
          </w:tcPr>
          <w:p w14:paraId="68CAB80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sz w:val="13"/>
                <w:szCs w:val="13"/>
                <w:highlight w:val="none"/>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03</w:t>
            </w:r>
          </w:p>
        </w:tc>
        <w:tc>
          <w:tcPr>
            <w:tcW w:w="1625" w:type="dxa"/>
            <w:vMerge w:val="restart"/>
            <w:tcBorders>
              <w:tl2br w:val="nil"/>
              <w:tr2bl w:val="nil"/>
            </w:tcBorders>
            <w:vAlign w:val="center"/>
          </w:tcPr>
          <w:p w14:paraId="4EEEA719">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建设工程勘察、设计单位未取得资质证书承揽工程的</w:t>
            </w:r>
          </w:p>
        </w:tc>
        <w:tc>
          <w:tcPr>
            <w:tcW w:w="5470" w:type="dxa"/>
            <w:gridSpan w:val="2"/>
            <w:vMerge w:val="restart"/>
            <w:tcBorders>
              <w:tl2br w:val="nil"/>
              <w:tr2bl w:val="nil"/>
            </w:tcBorders>
            <w:vAlign w:val="center"/>
          </w:tcPr>
          <w:p w14:paraId="2419FA5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《建设工程勘察设计管理条例》第三十五条第二款</w:t>
            </w:r>
          </w:p>
          <w:p w14:paraId="06BDC72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未取得资质证书承揽工程的，予以取缔，依照前款规定处以罚款；有违法所得的，予以没收。</w:t>
            </w:r>
          </w:p>
        </w:tc>
        <w:tc>
          <w:tcPr>
            <w:tcW w:w="757" w:type="dxa"/>
            <w:tcBorders>
              <w:tl2br w:val="nil"/>
              <w:tr2bl w:val="nil"/>
            </w:tcBorders>
            <w:tcMar>
              <w:top w:w="15" w:type="dxa"/>
              <w:left w:w="15" w:type="dxa"/>
              <w:bottom w:w="15" w:type="dxa"/>
              <w:right w:w="15" w:type="dxa"/>
            </w:tcMar>
            <w:vAlign w:val="center"/>
          </w:tcPr>
          <w:p w14:paraId="5AFFBDB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F6E2D8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20CA80C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予以取缔，处合同约定的勘察费、设计费1倍的罚款；有违法所得的，予以没收。</w:t>
            </w:r>
          </w:p>
        </w:tc>
      </w:tr>
      <w:tr w14:paraId="29CC4B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6E5506A6">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B43DA6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11D859A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EF5296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9AE9F7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753804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予以取缔，处合同约定的勘察费、设计费1倍以上1.5倍以下的罚款；有违法所得的，予以没收。</w:t>
            </w:r>
          </w:p>
        </w:tc>
      </w:tr>
      <w:tr w14:paraId="4B39B7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03FB73C3">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80B92A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2FB55E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B76E8B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D6C367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（1）2年内2次及以上同类型违法的；</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2</w:t>
            </w:r>
            <w:r>
              <w:rPr>
                <w:rFonts w:hint="eastAsia" w:ascii="仿宋_GB2312" w:hAnsi="宋体" w:eastAsia="仿宋_GB2312"/>
                <w:color w:val="auto"/>
                <w:kern w:val="0"/>
                <w:sz w:val="13"/>
                <w:szCs w:val="13"/>
                <w:highlight w:val="none"/>
              </w:rPr>
              <w:t>）造成工程质量安全事故的。</w:t>
            </w:r>
          </w:p>
        </w:tc>
        <w:tc>
          <w:tcPr>
            <w:tcW w:w="2806" w:type="dxa"/>
            <w:tcBorders>
              <w:tl2br w:val="nil"/>
              <w:tr2bl w:val="nil"/>
            </w:tcBorders>
            <w:tcMar>
              <w:top w:w="15" w:type="dxa"/>
              <w:left w:w="15" w:type="dxa"/>
              <w:bottom w:w="15" w:type="dxa"/>
              <w:right w:w="15" w:type="dxa"/>
            </w:tcMar>
            <w:vAlign w:val="center"/>
          </w:tcPr>
          <w:p w14:paraId="3D8D1B1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予以取缔，处合同约定的勘察费、设计费1.5倍以上2倍以下的罚款；有违法所得的，予以没收。</w:t>
            </w:r>
          </w:p>
        </w:tc>
      </w:tr>
      <w:tr w14:paraId="79E3998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restart"/>
            <w:tcBorders>
              <w:tl2br w:val="nil"/>
              <w:tr2bl w:val="nil"/>
            </w:tcBorders>
            <w:vAlign w:val="center"/>
          </w:tcPr>
          <w:p w14:paraId="79D8912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04</w:t>
            </w:r>
          </w:p>
        </w:tc>
        <w:tc>
          <w:tcPr>
            <w:tcW w:w="1625" w:type="dxa"/>
            <w:vMerge w:val="restart"/>
            <w:tcBorders>
              <w:tl2br w:val="nil"/>
              <w:tr2bl w:val="nil"/>
            </w:tcBorders>
            <w:vAlign w:val="center"/>
          </w:tcPr>
          <w:p w14:paraId="1125C12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以欺骗手段取得资质证书承揽工程的</w:t>
            </w:r>
          </w:p>
        </w:tc>
        <w:tc>
          <w:tcPr>
            <w:tcW w:w="5470" w:type="dxa"/>
            <w:gridSpan w:val="2"/>
            <w:vMerge w:val="restart"/>
            <w:tcBorders>
              <w:tl2br w:val="nil"/>
              <w:tr2bl w:val="nil"/>
            </w:tcBorders>
            <w:vAlign w:val="center"/>
          </w:tcPr>
          <w:p w14:paraId="0F2D6DD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《建设工程勘察设计管理条例》第三十五条第三款</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以欺骗手段取得资质证书承揽工程的，吊销资质证书，依照本条第一款规定处以罚款；有违法所得的，予以没收。</w:t>
            </w:r>
          </w:p>
        </w:tc>
        <w:tc>
          <w:tcPr>
            <w:tcW w:w="757" w:type="dxa"/>
            <w:tcBorders>
              <w:tl2br w:val="nil"/>
              <w:tr2bl w:val="nil"/>
            </w:tcBorders>
            <w:tcMar>
              <w:top w:w="15" w:type="dxa"/>
              <w:left w:w="15" w:type="dxa"/>
              <w:bottom w:w="15" w:type="dxa"/>
              <w:right w:w="15" w:type="dxa"/>
            </w:tcMar>
            <w:vAlign w:val="center"/>
          </w:tcPr>
          <w:p w14:paraId="0719C5B8">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4D6CF98">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0724185C">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责令改正，处合同约定的勘察费、设计费1倍的罚款，有违法所得的，予以没收。</w:t>
            </w:r>
          </w:p>
        </w:tc>
      </w:tr>
      <w:tr w14:paraId="4DD831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4CA142A2">
            <w:pPr>
              <w:pStyle w:val="30"/>
              <w:keepNext w:val="0"/>
              <w:keepLines w:val="0"/>
              <w:pageBreakBefore w:val="0"/>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BEFB3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B49159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2782B5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D03ADF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ECE17D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责令改正，处合同约定的勘察费、设计费1倍以上1.5倍以下的罚款，有违法所得的，予以没收。</w:t>
            </w:r>
          </w:p>
        </w:tc>
      </w:tr>
      <w:tr w14:paraId="5720950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5184FAC7">
            <w:pPr>
              <w:pStyle w:val="30"/>
              <w:keepNext w:val="0"/>
              <w:keepLines w:val="0"/>
              <w:pageBreakBefore w:val="0"/>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AE7C2E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80A1F4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B8E5A2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8C13119">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（1）2年内2次及以上同类型违法的。</w:t>
            </w:r>
          </w:p>
        </w:tc>
        <w:tc>
          <w:tcPr>
            <w:tcW w:w="2806" w:type="dxa"/>
            <w:tcBorders>
              <w:tl2br w:val="nil"/>
              <w:tr2bl w:val="nil"/>
            </w:tcBorders>
            <w:tcMar>
              <w:top w:w="15" w:type="dxa"/>
              <w:left w:w="15" w:type="dxa"/>
              <w:bottom w:w="15" w:type="dxa"/>
              <w:right w:w="15" w:type="dxa"/>
            </w:tcMar>
            <w:vAlign w:val="center"/>
          </w:tcPr>
          <w:p w14:paraId="4C52FCCE">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5倍的罚款，有违法所得的，予以没收；责令停业整顿30-60日。</w:t>
            </w:r>
          </w:p>
        </w:tc>
      </w:tr>
      <w:tr w14:paraId="62FFEA4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00EC867">
            <w:pPr>
              <w:pStyle w:val="30"/>
              <w:keepNext w:val="0"/>
              <w:keepLines w:val="0"/>
              <w:pageBreakBefore w:val="0"/>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A54740">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0B823B9">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B7DD6E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6FEA2DA">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（2）造成3人以下死亡，或者10人以下重伤，或者1000万元以下直接经济损失的。</w:t>
            </w:r>
          </w:p>
        </w:tc>
        <w:tc>
          <w:tcPr>
            <w:tcW w:w="2806" w:type="dxa"/>
            <w:tcBorders>
              <w:tl2br w:val="nil"/>
              <w:tr2bl w:val="nil"/>
            </w:tcBorders>
            <w:tcMar>
              <w:top w:w="15" w:type="dxa"/>
              <w:left w:w="15" w:type="dxa"/>
              <w:bottom w:w="15" w:type="dxa"/>
              <w:right w:w="15" w:type="dxa"/>
            </w:tcMar>
            <w:vAlign w:val="center"/>
          </w:tcPr>
          <w:p w14:paraId="2393EC0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5倍以上2倍以下的罚款，有违法所得的，予以没收；责令停业整顿30-60日。</w:t>
            </w:r>
          </w:p>
        </w:tc>
      </w:tr>
      <w:tr w14:paraId="4C6F4E2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1D971830">
            <w:pPr>
              <w:pStyle w:val="30"/>
              <w:keepNext w:val="0"/>
              <w:keepLines w:val="0"/>
              <w:pageBreakBefore w:val="0"/>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FD1698F">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9A98E85">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DD3D22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CC7627B">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（3）造成3人以上5人以下死亡，或者10人以上20人以下重伤，或者1000万元以上2000万元以下直接经济损失的。</w:t>
            </w:r>
          </w:p>
        </w:tc>
        <w:tc>
          <w:tcPr>
            <w:tcW w:w="2806" w:type="dxa"/>
            <w:tcBorders>
              <w:tl2br w:val="nil"/>
              <w:tr2bl w:val="nil"/>
            </w:tcBorders>
            <w:tcMar>
              <w:top w:w="15" w:type="dxa"/>
              <w:left w:w="15" w:type="dxa"/>
              <w:bottom w:w="15" w:type="dxa"/>
              <w:right w:w="15" w:type="dxa"/>
            </w:tcMar>
            <w:vAlign w:val="center"/>
          </w:tcPr>
          <w:p w14:paraId="6EAE606A">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5倍以上2倍以下的罚款，有违法所得的，予以没收；责令停业整顿60-90日。</w:t>
            </w:r>
          </w:p>
        </w:tc>
      </w:tr>
      <w:tr w14:paraId="3C6BD1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5330E8F1">
            <w:pPr>
              <w:pStyle w:val="30"/>
              <w:keepNext w:val="0"/>
              <w:keepLines w:val="0"/>
              <w:pageBreakBefore w:val="0"/>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3F7449B">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44BBE58">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F0A542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25D89F2">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（4）造成5人以上7人以下死亡，或者20人以上30人以下重伤，或者2000万元以上3000万元以下直接经济损失的。</w:t>
            </w:r>
          </w:p>
        </w:tc>
        <w:tc>
          <w:tcPr>
            <w:tcW w:w="2806" w:type="dxa"/>
            <w:tcBorders>
              <w:tl2br w:val="nil"/>
              <w:tr2bl w:val="nil"/>
            </w:tcBorders>
            <w:tcMar>
              <w:top w:w="15" w:type="dxa"/>
              <w:left w:w="15" w:type="dxa"/>
              <w:bottom w:w="15" w:type="dxa"/>
              <w:right w:w="15" w:type="dxa"/>
            </w:tcMar>
            <w:vAlign w:val="center"/>
          </w:tcPr>
          <w:p w14:paraId="3380617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处合同约定的勘察费、设计费1</w:t>
            </w:r>
            <w:r>
              <w:rPr>
                <w:rFonts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rPr>
              <w:t>5倍以上2倍以下的罚款，有违法所得的，予以没收；责令停业整顿90-120日。</w:t>
            </w:r>
          </w:p>
        </w:tc>
      </w:tr>
      <w:tr w14:paraId="1061138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6214CF5">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95ACDF3">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00501F6">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855168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886294C">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（5）造成7人以上10人以下死亡，或者30人以上50人以下重伤，或者3000万元以上5000万元以下直接经济损失的。</w:t>
            </w:r>
          </w:p>
        </w:tc>
        <w:tc>
          <w:tcPr>
            <w:tcW w:w="2806" w:type="dxa"/>
            <w:tcBorders>
              <w:tl2br w:val="nil"/>
              <w:tr2bl w:val="nil"/>
            </w:tcBorders>
            <w:tcMar>
              <w:top w:w="15" w:type="dxa"/>
              <w:left w:w="15" w:type="dxa"/>
              <w:bottom w:w="15" w:type="dxa"/>
              <w:right w:w="15" w:type="dxa"/>
            </w:tcMar>
            <w:vAlign w:val="center"/>
          </w:tcPr>
          <w:p w14:paraId="69240908">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处合同约定的勘察费、设计费2倍的罚款，有违法所得的，予以没收；责令停业整顿120-180日。</w:t>
            </w:r>
          </w:p>
        </w:tc>
      </w:tr>
      <w:tr w14:paraId="2F78A0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05873FD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A910996">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2727AB2">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BE4B9B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7856FAC">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（6）造成重大质量安全事故的；</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造成分部工程存在严重缺陷，经返修和加固处理仍不能满足安全使用要求的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537DCF2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处合同约定的勘察费、设计费2倍的罚款，有违法所得的，予以没收；降低资质等级。</w:t>
            </w:r>
          </w:p>
        </w:tc>
      </w:tr>
      <w:tr w14:paraId="0AA03BA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2A4A909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8404F5">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5EBC407">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B45FCF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79F1146">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（7）造成特别重大质量安全事故的；</w:t>
            </w:r>
            <w:r>
              <w:rPr>
                <w:rFonts w:hint="eastAsia" w:ascii="仿宋" w:hAnsi="仿宋" w:eastAsia="仿宋"/>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造成单位（子单位）工程存在严重缺陷，经返修和加固处理仍不能满足安全使用要求的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6C2E3973">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处合同约定的勘察费、设计费2倍的罚款，有违法所得的，予以没收；吊销资质证书。</w:t>
            </w:r>
          </w:p>
        </w:tc>
      </w:tr>
      <w:tr w14:paraId="7D8D12B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restart"/>
            <w:tcBorders>
              <w:tl2br w:val="nil"/>
              <w:tr2bl w:val="nil"/>
            </w:tcBorders>
            <w:vAlign w:val="center"/>
          </w:tcPr>
          <w:p w14:paraId="23B6FE7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05</w:t>
            </w:r>
          </w:p>
        </w:tc>
        <w:tc>
          <w:tcPr>
            <w:tcW w:w="1625" w:type="dxa"/>
            <w:vMerge w:val="restart"/>
            <w:tcBorders>
              <w:tl2br w:val="nil"/>
              <w:tr2bl w:val="nil"/>
            </w:tcBorders>
            <w:vAlign w:val="center"/>
          </w:tcPr>
          <w:p w14:paraId="1C32B09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未经注册，擅自以注册建设工程勘察、设计人员的名义从事建设工程勘察、设计活动的</w:t>
            </w:r>
          </w:p>
        </w:tc>
        <w:tc>
          <w:tcPr>
            <w:tcW w:w="5470" w:type="dxa"/>
            <w:gridSpan w:val="2"/>
            <w:vMerge w:val="restart"/>
            <w:tcBorders>
              <w:tl2br w:val="nil"/>
              <w:tr2bl w:val="nil"/>
            </w:tcBorders>
            <w:vAlign w:val="center"/>
          </w:tcPr>
          <w:p w14:paraId="67AB600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《建设工程勘察设计管理条例》第三十六条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未经注册，擅自以注册建设工程勘察、设计人员的名义从事建设工程勘察、设计活动的，责令停止违法行为，没收违法所得，处违法所得2倍以上5倍以下罚款；给他人造成损失的，依法承担赔偿责任。</w:t>
            </w:r>
          </w:p>
        </w:tc>
        <w:tc>
          <w:tcPr>
            <w:tcW w:w="757" w:type="dxa"/>
            <w:tcBorders>
              <w:tl2br w:val="nil"/>
              <w:tr2bl w:val="nil"/>
            </w:tcBorders>
            <w:tcMar>
              <w:top w:w="15" w:type="dxa"/>
              <w:left w:w="15" w:type="dxa"/>
              <w:bottom w:w="15" w:type="dxa"/>
              <w:right w:w="15" w:type="dxa"/>
            </w:tcMar>
            <w:vAlign w:val="center"/>
          </w:tcPr>
          <w:p w14:paraId="61DA492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3043A6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初次违法，主动补充备案，消除或减轻违法行为危害后果的。</w:t>
            </w:r>
          </w:p>
        </w:tc>
        <w:tc>
          <w:tcPr>
            <w:tcW w:w="2806" w:type="dxa"/>
            <w:tcBorders>
              <w:tl2br w:val="nil"/>
              <w:tr2bl w:val="nil"/>
            </w:tcBorders>
            <w:tcMar>
              <w:top w:w="15" w:type="dxa"/>
              <w:left w:w="15" w:type="dxa"/>
              <w:bottom w:w="15" w:type="dxa"/>
              <w:right w:w="15" w:type="dxa"/>
            </w:tcMar>
            <w:vAlign w:val="center"/>
          </w:tcPr>
          <w:p w14:paraId="094CEE2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责令停止违法行为，没收违法所得，处违法所得2倍的罚款。</w:t>
            </w:r>
          </w:p>
        </w:tc>
      </w:tr>
      <w:tr w14:paraId="5CFEAD6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1B1735D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85ACE7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169DDF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117DFA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9C3E5E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未造成质量事故，不具有从轻、</w:t>
            </w:r>
            <w:r>
              <w:rPr>
                <w:rFonts w:hint="eastAsia" w:ascii="仿宋_GB2312" w:hAnsi="宋体" w:eastAsia="仿宋_GB2312"/>
                <w:color w:val="auto"/>
                <w:sz w:val="13"/>
                <w:szCs w:val="13"/>
                <w:highlight w:val="none"/>
                <w:lang w:eastAsia="zh-CN"/>
              </w:rPr>
              <w:t>从重情节</w:t>
            </w:r>
            <w:r>
              <w:rPr>
                <w:rFonts w:hint="eastAsia" w:ascii="仿宋_GB2312" w:hAnsi="宋体" w:eastAsia="仿宋_GB2312"/>
                <w:color w:val="auto"/>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6C89AC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责令停止违法行为，没收违法所得，处违法所得2倍以上3.5倍以下的罚款。</w:t>
            </w:r>
          </w:p>
        </w:tc>
      </w:tr>
      <w:tr w14:paraId="17702C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750CF66">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339B7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8F0005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171180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746517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（1）2年内2次及以上同类型违法的；（2）拒不改正违法行为的；（3）造成质量安全事故或者其他严重后果的。</w:t>
            </w:r>
          </w:p>
        </w:tc>
        <w:tc>
          <w:tcPr>
            <w:tcW w:w="2806" w:type="dxa"/>
            <w:tcBorders>
              <w:tl2br w:val="nil"/>
              <w:tr2bl w:val="nil"/>
            </w:tcBorders>
            <w:tcMar>
              <w:top w:w="15" w:type="dxa"/>
              <w:left w:w="15" w:type="dxa"/>
              <w:bottom w:w="15" w:type="dxa"/>
              <w:right w:w="15" w:type="dxa"/>
            </w:tcMar>
            <w:vAlign w:val="center"/>
          </w:tcPr>
          <w:p w14:paraId="0C3026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责令停止违法行为，没收违法所得，处违法所得3.5倍以上5倍以下的罚款。</w:t>
            </w:r>
          </w:p>
        </w:tc>
      </w:tr>
      <w:tr w14:paraId="52D3DA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34DDDB3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06</w:t>
            </w:r>
          </w:p>
        </w:tc>
        <w:tc>
          <w:tcPr>
            <w:tcW w:w="1625" w:type="dxa"/>
            <w:vMerge w:val="restart"/>
            <w:tcBorders>
              <w:tl2br w:val="nil"/>
              <w:tr2bl w:val="nil"/>
            </w:tcBorders>
            <w:vAlign w:val="center"/>
          </w:tcPr>
          <w:p w14:paraId="34813C3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建设工程勘察、设计注册执业人员和其他专业技术人员未受聘于一个建设工程勘察、设计单位或者同时受聘于两个以上建设工程勘察、设计单位，从事建设工程勘察、设计活动的</w:t>
            </w:r>
          </w:p>
        </w:tc>
        <w:tc>
          <w:tcPr>
            <w:tcW w:w="5470" w:type="dxa"/>
            <w:gridSpan w:val="2"/>
            <w:vMerge w:val="restart"/>
            <w:tcBorders>
              <w:tl2br w:val="nil"/>
              <w:tr2bl w:val="nil"/>
            </w:tcBorders>
            <w:vAlign w:val="center"/>
          </w:tcPr>
          <w:p w14:paraId="35A0A74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《建设工程勘察设计管理条例》第三十七条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建设工程勘察、设计注册执业人员和其他专业技术人员未受聘于一个建设工程勘察、设计单位或者同时受聘于两个以上建设工程勘察、设计单位，从事建设工程勘察、设计活动的，责令停止违法行为，没收违法所得，处违法所得2倍以上5倍以下的罚款；情节严重的，可以责令停止执行业务或者吊销资格证书；给他人造成损失的，依法承担赔偿责任。</w:t>
            </w:r>
          </w:p>
        </w:tc>
        <w:tc>
          <w:tcPr>
            <w:tcW w:w="757" w:type="dxa"/>
            <w:tcBorders>
              <w:tl2br w:val="nil"/>
              <w:tr2bl w:val="nil"/>
            </w:tcBorders>
            <w:tcMar>
              <w:top w:w="15" w:type="dxa"/>
              <w:left w:w="15" w:type="dxa"/>
              <w:bottom w:w="15" w:type="dxa"/>
              <w:right w:w="15" w:type="dxa"/>
            </w:tcMar>
            <w:vAlign w:val="center"/>
          </w:tcPr>
          <w:p w14:paraId="414DE01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75118B3">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12903562">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责令停止违法行为，没收违法所得，处违法所得</w:t>
            </w:r>
            <w:r>
              <w:rPr>
                <w:rFonts w:ascii="仿宋_GB2312" w:hAnsi="宋体" w:eastAsia="仿宋_GB2312" w:cs="Times New Roman"/>
                <w:color w:val="auto"/>
                <w:kern w:val="0"/>
                <w:sz w:val="13"/>
                <w:szCs w:val="13"/>
                <w:highlight w:val="none"/>
              </w:rPr>
              <w:t>2</w:t>
            </w:r>
            <w:r>
              <w:rPr>
                <w:rFonts w:hint="eastAsia" w:ascii="仿宋_GB2312" w:hAnsi="宋体" w:eastAsia="仿宋_GB2312" w:cs="Times New Roman"/>
                <w:color w:val="auto"/>
                <w:kern w:val="0"/>
                <w:sz w:val="13"/>
                <w:szCs w:val="13"/>
                <w:highlight w:val="none"/>
              </w:rPr>
              <w:t>倍的罚款。</w:t>
            </w:r>
          </w:p>
        </w:tc>
      </w:tr>
      <w:tr w14:paraId="4814A57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336F5327">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77B7A48">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3373784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F8D199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06AA48E">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550280F">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责令停止违法行为，没收违法所得，处违法所得2倍以上5倍以下的罚款。</w:t>
            </w:r>
          </w:p>
        </w:tc>
      </w:tr>
      <w:tr w14:paraId="6ADF0AB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57B59C0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9376CE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5E8D8E2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0B203E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1E6D5B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（1）拒不改正违法行为的。</w:t>
            </w:r>
          </w:p>
        </w:tc>
        <w:tc>
          <w:tcPr>
            <w:tcW w:w="2806" w:type="dxa"/>
            <w:tcBorders>
              <w:tl2br w:val="nil"/>
              <w:tr2bl w:val="nil"/>
            </w:tcBorders>
            <w:tcMar>
              <w:top w:w="15" w:type="dxa"/>
              <w:left w:w="15" w:type="dxa"/>
              <w:bottom w:w="15" w:type="dxa"/>
              <w:right w:w="15" w:type="dxa"/>
            </w:tcMar>
            <w:vAlign w:val="center"/>
          </w:tcPr>
          <w:p w14:paraId="7A44FDDF">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没收违法所得，处违法所得5倍的罚款；责令停止执行业务。</w:t>
            </w:r>
          </w:p>
        </w:tc>
      </w:tr>
      <w:tr w14:paraId="2E7E8D7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6AF4D536">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A5F91F9">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F82B6B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B85301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E86D849">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（2）在停止执行业务期间，继续从事建设工程勘察、设计活动的。</w:t>
            </w:r>
          </w:p>
        </w:tc>
        <w:tc>
          <w:tcPr>
            <w:tcW w:w="2806" w:type="dxa"/>
            <w:tcBorders>
              <w:tl2br w:val="nil"/>
              <w:tr2bl w:val="nil"/>
            </w:tcBorders>
            <w:tcMar>
              <w:top w:w="15" w:type="dxa"/>
              <w:left w:w="15" w:type="dxa"/>
              <w:bottom w:w="15" w:type="dxa"/>
              <w:right w:w="15" w:type="dxa"/>
            </w:tcMar>
            <w:vAlign w:val="center"/>
          </w:tcPr>
          <w:p w14:paraId="22C0DE1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没收违法所得，处违法所得5倍的罚款；吊销资格证书。</w:t>
            </w:r>
          </w:p>
        </w:tc>
      </w:tr>
      <w:tr w14:paraId="5529233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7" w:hRule="atLeast"/>
          <w:jc w:val="center"/>
        </w:trPr>
        <w:tc>
          <w:tcPr>
            <w:tcW w:w="627" w:type="dxa"/>
            <w:gridSpan w:val="2"/>
            <w:vMerge w:val="continue"/>
            <w:tcBorders>
              <w:tl2br w:val="nil"/>
              <w:tr2bl w:val="nil"/>
            </w:tcBorders>
            <w:vAlign w:val="center"/>
          </w:tcPr>
          <w:p w14:paraId="33513E29">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C8AC7D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A67B97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741601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0ED949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（3）造成质量安全事故或者其他严重后果的。</w:t>
            </w:r>
          </w:p>
        </w:tc>
        <w:tc>
          <w:tcPr>
            <w:tcW w:w="2806" w:type="dxa"/>
            <w:tcBorders>
              <w:tl2br w:val="nil"/>
              <w:tr2bl w:val="nil"/>
            </w:tcBorders>
            <w:tcMar>
              <w:top w:w="15" w:type="dxa"/>
              <w:left w:w="15" w:type="dxa"/>
              <w:bottom w:w="15" w:type="dxa"/>
              <w:right w:w="15" w:type="dxa"/>
            </w:tcMar>
            <w:vAlign w:val="center"/>
          </w:tcPr>
          <w:p w14:paraId="6C9E875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没收违法所得，处违法所得5倍的罚款；吊销资格证书。</w:t>
            </w:r>
          </w:p>
        </w:tc>
      </w:tr>
      <w:tr w14:paraId="555FF17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0" w:hRule="atLeast"/>
          <w:jc w:val="center"/>
        </w:trPr>
        <w:tc>
          <w:tcPr>
            <w:tcW w:w="627" w:type="dxa"/>
            <w:gridSpan w:val="2"/>
            <w:vMerge w:val="restart"/>
            <w:tcBorders>
              <w:tl2br w:val="nil"/>
              <w:tr2bl w:val="nil"/>
            </w:tcBorders>
            <w:vAlign w:val="center"/>
          </w:tcPr>
          <w:p w14:paraId="2ACFC9F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07</w:t>
            </w:r>
          </w:p>
        </w:tc>
        <w:tc>
          <w:tcPr>
            <w:tcW w:w="1625" w:type="dxa"/>
            <w:vMerge w:val="restart"/>
            <w:tcBorders>
              <w:tl2br w:val="nil"/>
              <w:tr2bl w:val="nil"/>
            </w:tcBorders>
            <w:vAlign w:val="center"/>
          </w:tcPr>
          <w:p w14:paraId="4525DD5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发包方将建设工程勘察、设计业务发包给不具有相应资质等级的建设工程勘察、设计单位的</w:t>
            </w:r>
          </w:p>
        </w:tc>
        <w:tc>
          <w:tcPr>
            <w:tcW w:w="5470" w:type="dxa"/>
            <w:gridSpan w:val="2"/>
            <w:vMerge w:val="restart"/>
            <w:tcBorders>
              <w:tl2br w:val="nil"/>
              <w:tr2bl w:val="nil"/>
            </w:tcBorders>
            <w:vAlign w:val="center"/>
          </w:tcPr>
          <w:p w14:paraId="4EF8E9A5">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《建设工程勘察设计管理条例》第三十八条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违反本条例规定，发包方将建设工程勘察、设计业务发包给不具有相应资质等级的建设工程勘察、设计单位的，责令改正，处50万元以上100万元以下的罚款。</w:t>
            </w:r>
          </w:p>
        </w:tc>
        <w:tc>
          <w:tcPr>
            <w:tcW w:w="757" w:type="dxa"/>
            <w:tcBorders>
              <w:tl2br w:val="nil"/>
              <w:tr2bl w:val="nil"/>
            </w:tcBorders>
            <w:tcMar>
              <w:top w:w="15" w:type="dxa"/>
              <w:left w:w="15" w:type="dxa"/>
              <w:bottom w:w="15" w:type="dxa"/>
              <w:right w:w="15" w:type="dxa"/>
            </w:tcMar>
            <w:vAlign w:val="center"/>
          </w:tcPr>
          <w:p w14:paraId="50EC820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358871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0AF22C8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责令改正，处50万元的罚款。</w:t>
            </w:r>
          </w:p>
        </w:tc>
      </w:tr>
      <w:tr w14:paraId="1E4FFD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84" w:hRule="atLeast"/>
          <w:jc w:val="center"/>
        </w:trPr>
        <w:tc>
          <w:tcPr>
            <w:tcW w:w="627" w:type="dxa"/>
            <w:gridSpan w:val="2"/>
            <w:vMerge w:val="continue"/>
            <w:tcBorders>
              <w:tl2br w:val="nil"/>
              <w:tr2bl w:val="nil"/>
            </w:tcBorders>
            <w:vAlign w:val="center"/>
          </w:tcPr>
          <w:p w14:paraId="79C507F4">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36A6C4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5FA0DB8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C550C5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87B0608">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72D7CD4">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w:t>
            </w:r>
            <w:r>
              <w:rPr>
                <w:rFonts w:ascii="仿宋_GB2312" w:hAnsi="宋体" w:eastAsia="仿宋_GB2312" w:cs="Times New Roman"/>
                <w:color w:val="auto"/>
                <w:kern w:val="0"/>
                <w:sz w:val="13"/>
                <w:szCs w:val="13"/>
                <w:highlight w:val="none"/>
              </w:rPr>
              <w:t>50</w:t>
            </w:r>
            <w:r>
              <w:rPr>
                <w:rFonts w:hint="eastAsia" w:ascii="仿宋_GB2312" w:hAnsi="宋体" w:eastAsia="仿宋_GB2312" w:cs="Times New Roman"/>
                <w:color w:val="auto"/>
                <w:kern w:val="0"/>
                <w:sz w:val="13"/>
                <w:szCs w:val="13"/>
                <w:highlight w:val="none"/>
              </w:rPr>
              <w:t>万元以上75万元以下的罚款。</w:t>
            </w:r>
          </w:p>
        </w:tc>
      </w:tr>
      <w:tr w14:paraId="078EDA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6" w:hRule="atLeast"/>
          <w:jc w:val="center"/>
        </w:trPr>
        <w:tc>
          <w:tcPr>
            <w:tcW w:w="627" w:type="dxa"/>
            <w:gridSpan w:val="2"/>
            <w:vMerge w:val="continue"/>
            <w:tcBorders>
              <w:tl2br w:val="nil"/>
              <w:tr2bl w:val="nil"/>
            </w:tcBorders>
            <w:vAlign w:val="center"/>
          </w:tcPr>
          <w:p w14:paraId="72FDF34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5CF764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3895D8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8F5887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B1C1865">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olor w:val="auto"/>
                <w:kern w:val="0"/>
                <w:sz w:val="13"/>
                <w:szCs w:val="13"/>
                <w:highlight w:val="none"/>
              </w:rPr>
              <w:t>（1）2年内2次及以上同类型违法的；（2）拒不改正违法行为的。</w:t>
            </w:r>
          </w:p>
        </w:tc>
        <w:tc>
          <w:tcPr>
            <w:tcW w:w="2806" w:type="dxa"/>
            <w:tcBorders>
              <w:tl2br w:val="nil"/>
              <w:tr2bl w:val="nil"/>
            </w:tcBorders>
            <w:tcMar>
              <w:top w:w="15" w:type="dxa"/>
              <w:left w:w="15" w:type="dxa"/>
              <w:bottom w:w="15" w:type="dxa"/>
              <w:right w:w="15" w:type="dxa"/>
            </w:tcMar>
            <w:vAlign w:val="center"/>
          </w:tcPr>
          <w:p w14:paraId="6D5FC3C0">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责令改正，处75万元以上</w:t>
            </w:r>
            <w:r>
              <w:rPr>
                <w:rFonts w:ascii="仿宋_GB2312" w:hAnsi="宋体" w:eastAsia="仿宋_GB2312" w:cs="Times New Roman"/>
                <w:color w:val="auto"/>
                <w:kern w:val="0"/>
                <w:sz w:val="13"/>
                <w:szCs w:val="13"/>
                <w:highlight w:val="none"/>
              </w:rPr>
              <w:t>100</w:t>
            </w:r>
            <w:r>
              <w:rPr>
                <w:rFonts w:hint="eastAsia" w:ascii="仿宋_GB2312" w:hAnsi="宋体" w:eastAsia="仿宋_GB2312" w:cs="Times New Roman"/>
                <w:color w:val="auto"/>
                <w:kern w:val="0"/>
                <w:sz w:val="13"/>
                <w:szCs w:val="13"/>
                <w:highlight w:val="none"/>
              </w:rPr>
              <w:t>万元以下的罚款。</w:t>
            </w:r>
          </w:p>
        </w:tc>
      </w:tr>
      <w:tr w14:paraId="73177B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22C851F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08</w:t>
            </w:r>
          </w:p>
        </w:tc>
        <w:tc>
          <w:tcPr>
            <w:tcW w:w="1625" w:type="dxa"/>
            <w:vMerge w:val="restart"/>
            <w:tcBorders>
              <w:tl2br w:val="nil"/>
              <w:tr2bl w:val="nil"/>
            </w:tcBorders>
            <w:vAlign w:val="center"/>
          </w:tcPr>
          <w:p w14:paraId="39F3FE5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建设工程勘察、设计单位将所承揽的建设工程勘察、设计转包、违法分包的</w:t>
            </w:r>
          </w:p>
        </w:tc>
        <w:tc>
          <w:tcPr>
            <w:tcW w:w="5470" w:type="dxa"/>
            <w:gridSpan w:val="2"/>
            <w:vMerge w:val="restart"/>
            <w:tcBorders>
              <w:tl2br w:val="nil"/>
              <w:tr2bl w:val="nil"/>
            </w:tcBorders>
            <w:vAlign w:val="center"/>
          </w:tcPr>
          <w:p w14:paraId="3C28A7E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《中华人民共和国建筑法》第六十七条第一款</w:t>
            </w:r>
          </w:p>
          <w:p w14:paraId="33FFED7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承包单位将承包的工程转包的，或者违反本法规定进行分包的，责令改正，没收违法所得，并处罚款，可以责令停业整顿，降低资质等级；情节严重的，吊销资质证书。</w:t>
            </w:r>
          </w:p>
          <w:p w14:paraId="742A125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《建设工程勘察设计管理条例》第三十九条</w:t>
            </w:r>
          </w:p>
          <w:p w14:paraId="78629D1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建设工程勘察、设计单位将所承揽的建设工程勘察、设计转包的，责令改正，没收违法所得，处合同约定的勘察费、设计费25%以上50%以下的罚款，可以责令停业整顿，降低资质等级；情节严重的，吊销资质证书。</w:t>
            </w:r>
          </w:p>
          <w:p w14:paraId="5EC2653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《建设工程质量管理条例》第六十二条第一款</w:t>
            </w:r>
          </w:p>
          <w:p w14:paraId="1D99F2B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违反本条例规定，承包单位将承包的工程转包或者违法分包的，责令改正，没收违法所得，对勘察、设计单位处合同约定的勘察费、设计费25％以上50％以下的罚款；对施工单位处工程合同价款0.5％以上1％以下的罚款；可以责令停业整顿，降低资质等级；情节严重的，吊销资质证书。</w:t>
            </w:r>
          </w:p>
          <w:p w14:paraId="5C1ACF5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sz w:val="13"/>
                <w:szCs w:val="13"/>
                <w:highlight w:val="none"/>
              </w:rPr>
            </w:pPr>
          </w:p>
          <w:p w14:paraId="3CA9506F">
            <w:pPr>
              <w:keepNext w:val="0"/>
              <w:keepLines w:val="0"/>
              <w:pageBreakBefore w:val="0"/>
              <w:widowControl/>
              <w:kinsoku/>
              <w:overflowPunct/>
              <w:topLinePunct w:val="0"/>
              <w:autoSpaceDE/>
              <w:autoSpaceDN/>
              <w:bidi w:val="0"/>
              <w:adjustRightInd w:val="0"/>
              <w:snapToGrid w:val="0"/>
              <w:spacing w:line="260" w:lineRule="exact"/>
              <w:jc w:val="left"/>
              <w:textAlignment w:val="center"/>
              <w:rPr>
                <w:color w:val="auto"/>
                <w:sz w:val="13"/>
                <w:szCs w:val="13"/>
                <w:highlight w:val="none"/>
              </w:rPr>
            </w:pPr>
            <w:r>
              <w:rPr>
                <w:rFonts w:hint="eastAsia" w:ascii="仿宋_GB2312" w:hAnsi="宋体" w:eastAsia="仿宋_GB2312"/>
                <w:color w:val="auto"/>
                <w:sz w:val="13"/>
                <w:szCs w:val="13"/>
                <w:highlight w:val="none"/>
              </w:rPr>
              <w:t>《建设工程质量管理条例》第七十三条</w:t>
            </w:r>
            <w:r>
              <w:rPr>
                <w:rFonts w:hint="eastAsia" w:ascii="仿宋_GB2312" w:hAnsi="宋体" w:eastAsia="仿宋_GB2312"/>
                <w:color w:val="auto"/>
                <w:sz w:val="13"/>
                <w:szCs w:val="13"/>
                <w:highlight w:val="none"/>
                <w:lang w:val="en-US" w:eastAsia="zh-CN"/>
              </w:rPr>
              <w:t xml:space="preserve"> </w:t>
            </w:r>
            <w:r>
              <w:rPr>
                <w:rFonts w:hint="eastAsia" w:ascii="仿宋_GB2312" w:hAnsi="宋体" w:eastAsia="仿宋_GB2312"/>
                <w:color w:val="auto"/>
                <w:sz w:val="13"/>
                <w:szCs w:val="13"/>
                <w:highlight w:val="none"/>
              </w:rPr>
              <w:t>依照本条例规定，给予单位罚款处罚的，对单位直接负责的主管人员和其他直接责任人员处单位罚款数额百分之五以上百分之十以下的罚款。</w:t>
            </w:r>
          </w:p>
          <w:p w14:paraId="49B651C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strike/>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0DD4DC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BABDC7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6CDACCC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责令改正，没收违法所得，处合同约定的勘察费、设计费百分</w:t>
            </w:r>
            <w:r>
              <w:rPr>
                <w:rFonts w:ascii="仿宋_GB2312" w:hAnsi="宋体" w:eastAsia="仿宋_GB2312" w:cs="Times New Roman"/>
                <w:color w:val="auto"/>
                <w:kern w:val="0"/>
                <w:sz w:val="13"/>
                <w:szCs w:val="13"/>
                <w:highlight w:val="none"/>
              </w:rPr>
              <w:t>之二十五</w:t>
            </w:r>
            <w:r>
              <w:rPr>
                <w:rFonts w:hint="eastAsia" w:ascii="仿宋_GB2312" w:hAnsi="宋体" w:eastAsia="仿宋_GB2312" w:cs="Times New Roman"/>
                <w:color w:val="auto"/>
                <w:kern w:val="0"/>
                <w:sz w:val="13"/>
                <w:szCs w:val="13"/>
                <w:highlight w:val="none"/>
              </w:rPr>
              <w:t>的罚款，对单位直接负责的主管人员和其他直接责任人员处单位罚款数额百分之五的罚款。</w:t>
            </w:r>
          </w:p>
        </w:tc>
      </w:tr>
      <w:tr w14:paraId="1D5715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2" w:hRule="atLeast"/>
          <w:jc w:val="center"/>
        </w:trPr>
        <w:tc>
          <w:tcPr>
            <w:tcW w:w="627" w:type="dxa"/>
            <w:gridSpan w:val="2"/>
            <w:vMerge w:val="continue"/>
            <w:tcBorders>
              <w:tl2br w:val="nil"/>
              <w:tr2bl w:val="nil"/>
            </w:tcBorders>
            <w:vAlign w:val="center"/>
          </w:tcPr>
          <w:p w14:paraId="737487F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05F099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077751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2383062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vMerge w:val="restart"/>
            <w:tcBorders>
              <w:tl2br w:val="nil"/>
              <w:tr2bl w:val="nil"/>
            </w:tcBorders>
            <w:tcMar>
              <w:top w:w="15" w:type="dxa"/>
              <w:left w:w="15" w:type="dxa"/>
              <w:bottom w:w="15" w:type="dxa"/>
              <w:right w:w="15" w:type="dxa"/>
            </w:tcMar>
            <w:vAlign w:val="center"/>
          </w:tcPr>
          <w:p w14:paraId="04077C0D">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未造成质量事故，不具有从轻、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vMerge w:val="restart"/>
            <w:tcBorders>
              <w:tl2br w:val="nil"/>
              <w:tr2bl w:val="nil"/>
            </w:tcBorders>
            <w:tcMar>
              <w:top w:w="15" w:type="dxa"/>
              <w:left w:w="15" w:type="dxa"/>
              <w:bottom w:w="15" w:type="dxa"/>
              <w:right w:w="15" w:type="dxa"/>
            </w:tcMar>
            <w:vAlign w:val="center"/>
          </w:tcPr>
          <w:p w14:paraId="72FF0CC6">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责令改正，没收违法所得，处合同约定的勘察费、设计费百分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二十五以上百分</w:t>
            </w:r>
            <w:r>
              <w:rPr>
                <w:rFonts w:ascii="仿宋_GB2312" w:hAnsi="宋体" w:eastAsia="仿宋_GB2312" w:cs="Times New Roman"/>
                <w:color w:val="auto"/>
                <w:kern w:val="0"/>
                <w:sz w:val="13"/>
                <w:szCs w:val="13"/>
                <w:highlight w:val="none"/>
              </w:rPr>
              <w:t>之三十五</w:t>
            </w:r>
            <w:r>
              <w:rPr>
                <w:rFonts w:hint="eastAsia" w:ascii="仿宋_GB2312" w:hAnsi="宋体" w:eastAsia="仿宋_GB2312" w:cs="Times New Roman"/>
                <w:color w:val="auto"/>
                <w:kern w:val="0"/>
                <w:sz w:val="13"/>
                <w:szCs w:val="13"/>
                <w:highlight w:val="none"/>
              </w:rPr>
              <w:t>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之五</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之七</w:t>
            </w:r>
            <w:r>
              <w:rPr>
                <w:rFonts w:hint="eastAsia" w:ascii="仿宋_GB2312" w:hAnsi="宋体" w:eastAsia="仿宋_GB2312" w:cs="Times New Roman"/>
                <w:color w:val="auto"/>
                <w:kern w:val="0"/>
                <w:sz w:val="13"/>
                <w:szCs w:val="13"/>
                <w:highlight w:val="none"/>
              </w:rPr>
              <w:t>以下的罚款。</w:t>
            </w:r>
          </w:p>
        </w:tc>
      </w:tr>
      <w:tr w14:paraId="1B63EB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2" w:hRule="atLeast"/>
          <w:jc w:val="center"/>
        </w:trPr>
        <w:tc>
          <w:tcPr>
            <w:tcW w:w="627" w:type="dxa"/>
            <w:gridSpan w:val="2"/>
            <w:vMerge w:val="continue"/>
            <w:tcBorders>
              <w:tl2br w:val="nil"/>
              <w:tr2bl w:val="nil"/>
            </w:tcBorders>
            <w:vAlign w:val="center"/>
          </w:tcPr>
          <w:p w14:paraId="201591EA">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123738C">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040125D4">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579438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2846" w:type="dxa"/>
            <w:gridSpan w:val="2"/>
            <w:vMerge w:val="continue"/>
            <w:tcBorders>
              <w:tl2br w:val="nil"/>
              <w:tr2bl w:val="nil"/>
            </w:tcBorders>
            <w:tcMar>
              <w:top w:w="15" w:type="dxa"/>
              <w:left w:w="15" w:type="dxa"/>
              <w:bottom w:w="15" w:type="dxa"/>
              <w:right w:w="15" w:type="dxa"/>
            </w:tcMar>
            <w:vAlign w:val="center"/>
          </w:tcPr>
          <w:p w14:paraId="3A67630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2806" w:type="dxa"/>
            <w:vMerge w:val="continue"/>
            <w:tcBorders>
              <w:tl2br w:val="nil"/>
              <w:tr2bl w:val="nil"/>
            </w:tcBorders>
            <w:tcMar>
              <w:top w:w="15" w:type="dxa"/>
              <w:left w:w="15" w:type="dxa"/>
              <w:bottom w:w="15" w:type="dxa"/>
              <w:right w:w="15" w:type="dxa"/>
            </w:tcMar>
            <w:vAlign w:val="center"/>
          </w:tcPr>
          <w:p w14:paraId="450031F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r>
      <w:tr w14:paraId="6EC4983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2" w:hRule="atLeast"/>
          <w:jc w:val="center"/>
        </w:trPr>
        <w:tc>
          <w:tcPr>
            <w:tcW w:w="627" w:type="dxa"/>
            <w:gridSpan w:val="2"/>
            <w:vMerge w:val="continue"/>
            <w:tcBorders>
              <w:tl2br w:val="nil"/>
              <w:tr2bl w:val="nil"/>
            </w:tcBorders>
            <w:vAlign w:val="center"/>
          </w:tcPr>
          <w:p w14:paraId="4A20BCD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D982A98">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0091A5EC">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E1CE86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2846" w:type="dxa"/>
            <w:gridSpan w:val="2"/>
            <w:vMerge w:val="continue"/>
            <w:tcBorders>
              <w:tl2br w:val="nil"/>
              <w:tr2bl w:val="nil"/>
            </w:tcBorders>
            <w:tcMar>
              <w:top w:w="15" w:type="dxa"/>
              <w:left w:w="15" w:type="dxa"/>
              <w:bottom w:w="15" w:type="dxa"/>
              <w:right w:w="15" w:type="dxa"/>
            </w:tcMar>
            <w:vAlign w:val="center"/>
          </w:tcPr>
          <w:p w14:paraId="171FD08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2806" w:type="dxa"/>
            <w:vMerge w:val="continue"/>
            <w:tcBorders>
              <w:tl2br w:val="nil"/>
              <w:tr2bl w:val="nil"/>
            </w:tcBorders>
            <w:tcMar>
              <w:top w:w="15" w:type="dxa"/>
              <w:left w:w="15" w:type="dxa"/>
              <w:bottom w:w="15" w:type="dxa"/>
              <w:right w:w="15" w:type="dxa"/>
            </w:tcMar>
            <w:vAlign w:val="center"/>
          </w:tcPr>
          <w:p w14:paraId="5B4F437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r>
      <w:tr w14:paraId="442A0F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85" w:hRule="atLeast"/>
          <w:jc w:val="center"/>
        </w:trPr>
        <w:tc>
          <w:tcPr>
            <w:tcW w:w="627" w:type="dxa"/>
            <w:gridSpan w:val="2"/>
            <w:vMerge w:val="continue"/>
            <w:tcBorders>
              <w:tl2br w:val="nil"/>
              <w:tr2bl w:val="nil"/>
            </w:tcBorders>
            <w:vAlign w:val="center"/>
          </w:tcPr>
          <w:p w14:paraId="0E678939">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16FCCD4">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622FCC3A">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4420B934">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099B8C9">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olor w:val="auto"/>
                <w:kern w:val="0"/>
                <w:sz w:val="13"/>
                <w:szCs w:val="13"/>
                <w:highlight w:val="none"/>
              </w:rPr>
              <w:t>（1）2年内2次及以上同类型违法的。</w:t>
            </w:r>
          </w:p>
        </w:tc>
        <w:tc>
          <w:tcPr>
            <w:tcW w:w="2806" w:type="dxa"/>
            <w:tcBorders>
              <w:tl2br w:val="nil"/>
              <w:tr2bl w:val="nil"/>
            </w:tcBorders>
            <w:tcMar>
              <w:top w:w="15" w:type="dxa"/>
              <w:left w:w="15" w:type="dxa"/>
              <w:bottom w:w="15" w:type="dxa"/>
              <w:right w:w="15" w:type="dxa"/>
            </w:tcMar>
            <w:vAlign w:val="center"/>
          </w:tcPr>
          <w:p w14:paraId="5A14F736">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w:t>
            </w:r>
            <w:r>
              <w:rPr>
                <w:rFonts w:ascii="仿宋_GB2312" w:hAnsi="宋体" w:eastAsia="仿宋_GB2312" w:cs="Times New Roman"/>
                <w:color w:val="auto"/>
                <w:kern w:val="0"/>
                <w:sz w:val="13"/>
                <w:szCs w:val="13"/>
                <w:highlight w:val="none"/>
              </w:rPr>
              <w:t>之三十五</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之四十</w:t>
            </w:r>
            <w:r>
              <w:rPr>
                <w:rFonts w:hint="eastAsia" w:ascii="仿宋_GB2312" w:hAnsi="宋体" w:eastAsia="仿宋_GB2312" w:cs="Times New Roman"/>
                <w:color w:val="auto"/>
                <w:kern w:val="0"/>
                <w:sz w:val="13"/>
                <w:szCs w:val="13"/>
                <w:highlight w:val="none"/>
              </w:rPr>
              <w:t>以下的罚款，责令停业整顿30-</w:t>
            </w:r>
            <w:r>
              <w:rPr>
                <w:rFonts w:ascii="仿宋_GB2312" w:hAnsi="宋体" w:eastAsia="仿宋_GB2312" w:cs="Times New Roman"/>
                <w:color w:val="auto"/>
                <w:kern w:val="0"/>
                <w:sz w:val="13"/>
                <w:szCs w:val="13"/>
                <w:highlight w:val="none"/>
              </w:rPr>
              <w:t>60日</w:t>
            </w:r>
            <w:r>
              <w:rPr>
                <w:rFonts w:hint="eastAsia" w:ascii="仿宋_GB2312" w:hAnsi="宋体" w:eastAsia="仿宋_GB2312" w:cs="Times New Roman"/>
                <w:color w:val="auto"/>
                <w:kern w:val="0"/>
                <w:sz w:val="13"/>
                <w:szCs w:val="13"/>
                <w:highlight w:val="none"/>
              </w:rPr>
              <w:t>，对单位直接负责的主管人员和其他直接责任人员处单位罚款数额百分</w:t>
            </w:r>
            <w:r>
              <w:rPr>
                <w:rFonts w:ascii="仿宋_GB2312" w:hAnsi="宋体" w:eastAsia="仿宋_GB2312" w:cs="Times New Roman"/>
                <w:color w:val="auto"/>
                <w:kern w:val="0"/>
                <w:sz w:val="13"/>
                <w:szCs w:val="13"/>
                <w:highlight w:val="none"/>
              </w:rPr>
              <w:t>之七</w:t>
            </w:r>
            <w:r>
              <w:rPr>
                <w:rFonts w:hint="eastAsia" w:ascii="仿宋_GB2312" w:hAnsi="宋体" w:eastAsia="仿宋_GB2312" w:cs="Times New Roman"/>
                <w:color w:val="auto"/>
                <w:kern w:val="0"/>
                <w:sz w:val="13"/>
                <w:szCs w:val="13"/>
                <w:highlight w:val="none"/>
              </w:rPr>
              <w:t>以上百分之</w:t>
            </w:r>
            <w:r>
              <w:rPr>
                <w:rFonts w:ascii="仿宋_GB2312" w:hAnsi="宋体" w:eastAsia="仿宋_GB2312" w:cs="Times New Roman"/>
                <w:color w:val="auto"/>
                <w:kern w:val="0"/>
                <w:sz w:val="13"/>
                <w:szCs w:val="13"/>
                <w:highlight w:val="none"/>
              </w:rPr>
              <w:t>八</w:t>
            </w:r>
            <w:r>
              <w:rPr>
                <w:rFonts w:hint="eastAsia" w:ascii="仿宋_GB2312" w:hAnsi="宋体" w:eastAsia="仿宋_GB2312" w:cs="Times New Roman"/>
                <w:color w:val="auto"/>
                <w:kern w:val="0"/>
                <w:sz w:val="13"/>
                <w:szCs w:val="13"/>
                <w:highlight w:val="none"/>
              </w:rPr>
              <w:t>以下的罚款。</w:t>
            </w:r>
          </w:p>
        </w:tc>
      </w:tr>
      <w:tr w14:paraId="2BF0C4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85" w:hRule="atLeast"/>
          <w:jc w:val="center"/>
        </w:trPr>
        <w:tc>
          <w:tcPr>
            <w:tcW w:w="627" w:type="dxa"/>
            <w:gridSpan w:val="2"/>
            <w:vMerge w:val="continue"/>
            <w:tcBorders>
              <w:tl2br w:val="nil"/>
              <w:tr2bl w:val="nil"/>
            </w:tcBorders>
            <w:vAlign w:val="center"/>
          </w:tcPr>
          <w:p w14:paraId="6672F2AD">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CB13136">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63D0AF79">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4911607">
            <w:pPr>
              <w:keepNext w:val="0"/>
              <w:keepLines w:val="0"/>
              <w:pageBreakBefore w:val="0"/>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FA135AA">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人以下重伤，或者300万以上</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tcMar>
              <w:top w:w="15" w:type="dxa"/>
              <w:left w:w="15" w:type="dxa"/>
              <w:bottom w:w="15" w:type="dxa"/>
              <w:right w:w="15" w:type="dxa"/>
            </w:tcMar>
            <w:vAlign w:val="center"/>
          </w:tcPr>
          <w:p w14:paraId="60F3336B">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没收违法所得，处合同约定的勘察费、设计费百分之四十以上百分之五十以下的罚款，责令停业整顿30-60日，对单位直接负责的主管人员和其他直接责任人员处单位罚款数额百分之七以上百分之八以下的罚款。</w:t>
            </w:r>
          </w:p>
        </w:tc>
      </w:tr>
      <w:tr w14:paraId="5197CC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606141D5">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024F845">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702D59F4">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5A1649A">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3A04C9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（3）造成3人以上5人以下死亡，或者10人以上20人以下重伤，或者1000万元以上2000万元以下直接经济损失的。</w:t>
            </w:r>
          </w:p>
        </w:tc>
        <w:tc>
          <w:tcPr>
            <w:tcW w:w="2806" w:type="dxa"/>
            <w:tcBorders>
              <w:tl2br w:val="nil"/>
              <w:tr2bl w:val="nil"/>
            </w:tcBorders>
            <w:tcMar>
              <w:top w:w="15" w:type="dxa"/>
              <w:left w:w="15" w:type="dxa"/>
              <w:bottom w:w="15" w:type="dxa"/>
              <w:right w:w="15" w:type="dxa"/>
            </w:tcMar>
            <w:vAlign w:val="center"/>
          </w:tcPr>
          <w:p w14:paraId="706796D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w:t>
            </w:r>
            <w:r>
              <w:rPr>
                <w:rFonts w:ascii="仿宋_GB2312" w:hAnsi="宋体" w:eastAsia="仿宋_GB2312" w:cs="Times New Roman"/>
                <w:color w:val="auto"/>
                <w:kern w:val="0"/>
                <w:sz w:val="13"/>
                <w:szCs w:val="13"/>
                <w:highlight w:val="none"/>
              </w:rPr>
              <w:t>之四十</w:t>
            </w:r>
            <w:r>
              <w:rPr>
                <w:rFonts w:hint="eastAsia" w:ascii="仿宋_GB2312" w:hAnsi="宋体" w:eastAsia="仿宋_GB2312" w:cs="Times New Roman"/>
                <w:color w:val="auto"/>
                <w:kern w:val="0"/>
                <w:sz w:val="13"/>
                <w:szCs w:val="13"/>
                <w:highlight w:val="none"/>
              </w:rPr>
              <w:t>以上百分之五十以下的罚款，责令停业整顿</w:t>
            </w:r>
            <w:r>
              <w:rPr>
                <w:rFonts w:ascii="仿宋_GB2312" w:hAnsi="宋体" w:eastAsia="仿宋_GB2312" w:cs="Times New Roman"/>
                <w:color w:val="auto"/>
                <w:kern w:val="0"/>
                <w:sz w:val="13"/>
                <w:szCs w:val="13"/>
                <w:highlight w:val="none"/>
              </w:rPr>
              <w:t>6</w:t>
            </w:r>
            <w:r>
              <w:rPr>
                <w:rFonts w:hint="eastAsia" w:ascii="仿宋_GB2312" w:hAnsi="宋体" w:eastAsia="仿宋_GB2312" w:cs="Times New Roman"/>
                <w:color w:val="auto"/>
                <w:kern w:val="0"/>
                <w:sz w:val="13"/>
                <w:szCs w:val="13"/>
                <w:highlight w:val="none"/>
              </w:rPr>
              <w:t>0-</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0日，对单位直接负责的主管人员和其他直接责任人员处单位罚款数额百分</w:t>
            </w:r>
            <w:r>
              <w:rPr>
                <w:rFonts w:ascii="仿宋_GB2312" w:hAnsi="宋体" w:eastAsia="仿宋_GB2312" w:cs="Times New Roman"/>
                <w:color w:val="auto"/>
                <w:kern w:val="0"/>
                <w:sz w:val="13"/>
                <w:szCs w:val="13"/>
                <w:highlight w:val="none"/>
              </w:rPr>
              <w:t>之八</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九以下的罚款。</w:t>
            </w:r>
          </w:p>
        </w:tc>
      </w:tr>
      <w:tr w14:paraId="71DAA8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64D79F14">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5AA279E">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74B126A">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2A3FE74">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7BF3D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（4）造成5人以上7人以下死亡，或者20人以上30人以下重伤，或者2000万元以上3000万元以下直接经济损失的。</w:t>
            </w:r>
          </w:p>
        </w:tc>
        <w:tc>
          <w:tcPr>
            <w:tcW w:w="2806" w:type="dxa"/>
            <w:tcBorders>
              <w:tl2br w:val="nil"/>
              <w:tr2bl w:val="nil"/>
            </w:tcBorders>
            <w:tcMar>
              <w:top w:w="15" w:type="dxa"/>
              <w:left w:w="15" w:type="dxa"/>
              <w:bottom w:w="15" w:type="dxa"/>
              <w:right w:w="15" w:type="dxa"/>
            </w:tcMar>
            <w:vAlign w:val="center"/>
          </w:tcPr>
          <w:p w14:paraId="4F9ABA5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w:t>
            </w:r>
            <w:r>
              <w:rPr>
                <w:rFonts w:ascii="仿宋_GB2312" w:hAnsi="宋体" w:eastAsia="仿宋_GB2312" w:cs="Times New Roman"/>
                <w:color w:val="auto"/>
                <w:kern w:val="0"/>
                <w:sz w:val="13"/>
                <w:szCs w:val="13"/>
                <w:highlight w:val="none"/>
              </w:rPr>
              <w:t>之四十</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之五十</w:t>
            </w:r>
            <w:r>
              <w:rPr>
                <w:rFonts w:hint="eastAsia" w:ascii="仿宋_GB2312" w:hAnsi="宋体" w:eastAsia="仿宋_GB2312" w:cs="Times New Roman"/>
                <w:color w:val="auto"/>
                <w:kern w:val="0"/>
                <w:sz w:val="13"/>
                <w:szCs w:val="13"/>
                <w:highlight w:val="none"/>
              </w:rPr>
              <w:t>以下的罚款，责令停业整顿</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0-</w:t>
            </w:r>
            <w:r>
              <w:rPr>
                <w:rFonts w:ascii="仿宋_GB2312" w:hAnsi="宋体" w:eastAsia="仿宋_GB2312" w:cs="Times New Roman"/>
                <w:color w:val="auto"/>
                <w:kern w:val="0"/>
                <w:sz w:val="13"/>
                <w:szCs w:val="13"/>
                <w:highlight w:val="none"/>
              </w:rPr>
              <w:t>12</w:t>
            </w:r>
            <w:r>
              <w:rPr>
                <w:rFonts w:hint="eastAsia" w:ascii="仿宋_GB2312" w:hAnsi="宋体" w:eastAsia="仿宋_GB2312" w:cs="Times New Roman"/>
                <w:color w:val="auto"/>
                <w:kern w:val="0"/>
                <w:sz w:val="13"/>
                <w:szCs w:val="13"/>
                <w:highlight w:val="none"/>
              </w:rPr>
              <w:t>0日，对单位直接负责的主管人员和其他直接责任人员处单位罚款数额百分</w:t>
            </w:r>
            <w:r>
              <w:rPr>
                <w:rFonts w:ascii="仿宋_GB2312" w:hAnsi="宋体" w:eastAsia="仿宋_GB2312" w:cs="Times New Roman"/>
                <w:color w:val="auto"/>
                <w:kern w:val="0"/>
                <w:sz w:val="13"/>
                <w:szCs w:val="13"/>
                <w:highlight w:val="none"/>
              </w:rPr>
              <w:t>之九</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以下的罚款。</w:t>
            </w:r>
          </w:p>
        </w:tc>
      </w:tr>
      <w:tr w14:paraId="23B403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076A1758">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39E2209">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43F73C5">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01D3F95">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877D97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（5）造成7人以上10人以下死亡，或者30人以上50人以下重伤，或者3000万元以上5000万元以下直接经济损失的。</w:t>
            </w:r>
          </w:p>
        </w:tc>
        <w:tc>
          <w:tcPr>
            <w:tcW w:w="2806" w:type="dxa"/>
            <w:tcBorders>
              <w:tl2br w:val="nil"/>
              <w:tr2bl w:val="nil"/>
            </w:tcBorders>
            <w:tcMar>
              <w:top w:w="15" w:type="dxa"/>
              <w:left w:w="15" w:type="dxa"/>
              <w:bottom w:w="15" w:type="dxa"/>
              <w:right w:w="15" w:type="dxa"/>
            </w:tcMar>
            <w:vAlign w:val="center"/>
          </w:tcPr>
          <w:p w14:paraId="160C92B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w:t>
            </w:r>
            <w:r>
              <w:rPr>
                <w:rFonts w:ascii="仿宋_GB2312" w:hAnsi="宋体" w:eastAsia="仿宋_GB2312" w:cs="Times New Roman"/>
                <w:color w:val="auto"/>
                <w:kern w:val="0"/>
                <w:sz w:val="13"/>
                <w:szCs w:val="13"/>
                <w:highlight w:val="none"/>
              </w:rPr>
              <w:t>之五十</w:t>
            </w:r>
            <w:r>
              <w:rPr>
                <w:rFonts w:hint="eastAsia" w:ascii="仿宋_GB2312" w:hAnsi="宋体" w:eastAsia="仿宋_GB2312" w:cs="Times New Roman"/>
                <w:color w:val="auto"/>
                <w:kern w:val="0"/>
                <w:sz w:val="13"/>
                <w:szCs w:val="13"/>
                <w:highlight w:val="none"/>
              </w:rPr>
              <w:t>的罚款，责令停业整顿</w:t>
            </w:r>
            <w:r>
              <w:rPr>
                <w:rFonts w:ascii="仿宋_GB2312" w:hAnsi="宋体" w:eastAsia="仿宋_GB2312" w:cs="Times New Roman"/>
                <w:color w:val="auto"/>
                <w:kern w:val="0"/>
                <w:sz w:val="13"/>
                <w:szCs w:val="13"/>
                <w:highlight w:val="none"/>
              </w:rPr>
              <w:t>12</w:t>
            </w:r>
            <w:r>
              <w:rPr>
                <w:rFonts w:hint="eastAsia" w:ascii="仿宋_GB2312" w:hAnsi="宋体" w:eastAsia="仿宋_GB2312" w:cs="Times New Roman"/>
                <w:color w:val="auto"/>
                <w:kern w:val="0"/>
                <w:sz w:val="13"/>
                <w:szCs w:val="13"/>
                <w:highlight w:val="none"/>
              </w:rPr>
              <w:t>0-</w:t>
            </w:r>
            <w:r>
              <w:rPr>
                <w:rFonts w:ascii="仿宋_GB2312" w:hAnsi="宋体" w:eastAsia="仿宋_GB2312" w:cs="Times New Roman"/>
                <w:color w:val="auto"/>
                <w:kern w:val="0"/>
                <w:sz w:val="13"/>
                <w:szCs w:val="13"/>
                <w:highlight w:val="none"/>
              </w:rPr>
              <w:t>18</w:t>
            </w:r>
            <w:r>
              <w:rPr>
                <w:rFonts w:hint="eastAsia" w:ascii="仿宋_GB2312" w:hAnsi="宋体" w:eastAsia="仿宋_GB2312" w:cs="Times New Roman"/>
                <w:color w:val="auto"/>
                <w:kern w:val="0"/>
                <w:sz w:val="13"/>
                <w:szCs w:val="13"/>
                <w:highlight w:val="none"/>
              </w:rPr>
              <w:t>0日，对单位直接负责的主管人员和其他直接责任人员处单位罚款数额百分之九以上百分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以下的罚款。</w:t>
            </w:r>
          </w:p>
        </w:tc>
      </w:tr>
      <w:tr w14:paraId="13A6867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381D447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C8F7F60">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502AF4AC">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84E3AED">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A79419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（6）造成重大质量安全事故的；造成分部工程存在严重缺陷，经返修和加固处理仍不能满足安全使用要求的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r>
              <w:rPr>
                <w:rFonts w:hint="eastAsia" w:ascii="仿宋_GB2312" w:hAnsi="宋体" w:eastAsia="仿宋_GB2312"/>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3CF71A3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没收违法所得，处合同约定的勘察费、设计费百分之</w:t>
            </w:r>
            <w:r>
              <w:rPr>
                <w:rFonts w:ascii="仿宋_GB2312" w:hAnsi="宋体" w:eastAsia="仿宋_GB2312" w:cs="Times New Roman"/>
                <w:color w:val="auto"/>
                <w:kern w:val="0"/>
                <w:sz w:val="13"/>
                <w:szCs w:val="13"/>
                <w:highlight w:val="none"/>
              </w:rPr>
              <w:t>五十</w:t>
            </w:r>
            <w:r>
              <w:rPr>
                <w:rFonts w:hint="eastAsia" w:ascii="仿宋_GB2312" w:hAnsi="宋体" w:eastAsia="仿宋_GB2312" w:cs="Times New Roman"/>
                <w:color w:val="auto"/>
                <w:kern w:val="0"/>
                <w:sz w:val="13"/>
                <w:szCs w:val="13"/>
                <w:highlight w:val="none"/>
              </w:rPr>
              <w:t>的罚款，降低资质等级，对单位直接负责的主管人员和其他直接责任人员处单位罚款数额百分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的罚款。</w:t>
            </w:r>
          </w:p>
        </w:tc>
      </w:tr>
      <w:tr w14:paraId="515788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68DD3E9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BD2C0AA">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60A35883">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54BD617">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A03B23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（7）造成特别重大质量安全事故的；</w:t>
            </w:r>
            <w:r>
              <w:rPr>
                <w:rFonts w:hint="eastAsia" w:ascii="仿宋" w:hAnsi="仿宋" w:eastAsia="仿宋"/>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造成单位（子单位）工程存在严重缺陷，经返修和加固处理仍不能满足安全使用要求的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1368343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没收违法所得，处合同约定的勘察费、设计费百分</w:t>
            </w:r>
            <w:r>
              <w:rPr>
                <w:rFonts w:ascii="仿宋_GB2312" w:hAnsi="宋体" w:eastAsia="仿宋_GB2312" w:cs="Times New Roman"/>
                <w:color w:val="auto"/>
                <w:kern w:val="0"/>
                <w:sz w:val="13"/>
                <w:szCs w:val="13"/>
                <w:highlight w:val="none"/>
              </w:rPr>
              <w:t>之五十</w:t>
            </w:r>
            <w:r>
              <w:rPr>
                <w:rFonts w:hint="eastAsia" w:ascii="仿宋_GB2312" w:hAnsi="宋体" w:eastAsia="仿宋_GB2312" w:cs="Times New Roman"/>
                <w:color w:val="auto"/>
                <w:kern w:val="0"/>
                <w:sz w:val="13"/>
                <w:szCs w:val="13"/>
                <w:highlight w:val="none"/>
              </w:rPr>
              <w:t>的罚款，吊销资质证书，对单位直接负责的主管人员和其他直接责任人员处单位罚款数额百分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的罚款。</w:t>
            </w:r>
          </w:p>
        </w:tc>
      </w:tr>
      <w:tr w14:paraId="4F2CA8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690C237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09</w:t>
            </w:r>
          </w:p>
        </w:tc>
        <w:tc>
          <w:tcPr>
            <w:tcW w:w="1625" w:type="dxa"/>
            <w:vMerge w:val="restart"/>
            <w:tcBorders>
              <w:tl2br w:val="nil"/>
              <w:tr2bl w:val="nil"/>
            </w:tcBorders>
            <w:vAlign w:val="center"/>
          </w:tcPr>
          <w:p w14:paraId="414529D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勘察、设计单位未依据项目批准文件，城乡规划及专业规划，国家规定的建设工程勘察、设计深度要求编制建设工程勘察、设计文件的</w:t>
            </w:r>
          </w:p>
        </w:tc>
        <w:tc>
          <w:tcPr>
            <w:tcW w:w="5470" w:type="dxa"/>
            <w:gridSpan w:val="2"/>
            <w:vMerge w:val="restart"/>
            <w:tcBorders>
              <w:tl2br w:val="nil"/>
              <w:tr2bl w:val="nil"/>
            </w:tcBorders>
            <w:vAlign w:val="center"/>
          </w:tcPr>
          <w:p w14:paraId="02B48D1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《建设工程勘察设计管理条例》第四十条</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违反本条例规定，勘察、设计单位未依据项目批准文件，城乡规划及专业规划，国家规定的建设工程勘察、设计深度要求编制建设工程勘察、设计文件的，责令限期改正；逾期不改正的，处10万元以上30万元以下的罚款；造成工程质量事故或者环境污染和生态破坏的，责令停业整顿，降低资质等级；情节严重的，吊销资质证书；造成损失的，依法承担赔偿责任。</w:t>
            </w:r>
          </w:p>
        </w:tc>
        <w:tc>
          <w:tcPr>
            <w:tcW w:w="757" w:type="dxa"/>
            <w:tcBorders>
              <w:tl2br w:val="nil"/>
              <w:tr2bl w:val="nil"/>
            </w:tcBorders>
            <w:tcMar>
              <w:top w:w="15" w:type="dxa"/>
              <w:left w:w="15" w:type="dxa"/>
              <w:bottom w:w="15" w:type="dxa"/>
              <w:right w:w="15" w:type="dxa"/>
            </w:tcMar>
            <w:vAlign w:val="center"/>
          </w:tcPr>
          <w:p w14:paraId="39D8768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635F33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逾期未改正，初次违法，主动补充备案，消除违法行为危害后果的。</w:t>
            </w:r>
          </w:p>
        </w:tc>
        <w:tc>
          <w:tcPr>
            <w:tcW w:w="2806" w:type="dxa"/>
            <w:tcBorders>
              <w:tl2br w:val="nil"/>
              <w:tr2bl w:val="nil"/>
            </w:tcBorders>
            <w:tcMar>
              <w:top w:w="15" w:type="dxa"/>
              <w:left w:w="15" w:type="dxa"/>
              <w:bottom w:w="15" w:type="dxa"/>
              <w:right w:w="15" w:type="dxa"/>
            </w:tcMar>
            <w:vAlign w:val="center"/>
          </w:tcPr>
          <w:p w14:paraId="4B1B1BD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责令改正，处10万元罚款。</w:t>
            </w:r>
          </w:p>
        </w:tc>
      </w:tr>
      <w:tr w14:paraId="2EF21B4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166BE79">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46D8DA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656DA2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A3A5F3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4EAFBFA">
            <w:pPr>
              <w:keepNext w:val="0"/>
              <w:keepLines w:val="0"/>
              <w:pageBreakBefore w:val="0"/>
              <w:kinsoku/>
              <w:overflowPunct/>
              <w:topLinePunct w:val="0"/>
              <w:autoSpaceDE/>
              <w:autoSpaceDN/>
              <w:bidi w:val="0"/>
              <w:adjustRightInd w:val="0"/>
              <w:snapToGrid w:val="0"/>
              <w:spacing w:line="260" w:lineRule="exact"/>
              <w:ind w:firstLine="130" w:firstLineChars="100"/>
              <w:rPr>
                <w:rFonts w:ascii="Calibri" w:hAnsi="Calibri" w:eastAsia="宋体" w:cs="Times New Roman"/>
                <w:color w:val="auto"/>
                <w:sz w:val="13"/>
                <w:szCs w:val="13"/>
                <w:highlight w:val="none"/>
              </w:rPr>
            </w:pPr>
            <w:r>
              <w:rPr>
                <w:rFonts w:hint="eastAsia" w:ascii="仿宋_GB2312" w:hAnsi="宋体" w:eastAsia="仿宋_GB2312"/>
                <w:color w:val="auto"/>
                <w:kern w:val="0"/>
                <w:sz w:val="13"/>
                <w:szCs w:val="13"/>
                <w:highlight w:val="none"/>
              </w:rPr>
              <w:t>逾期不改正，未造成工程质量事故或环境污染和生态破坏，不具有从轻、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4994E0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责令改正，处10万元以上</w:t>
            </w:r>
            <w:r>
              <w:rPr>
                <w:rFonts w:ascii="仿宋_GB2312" w:hAnsi="宋体" w:eastAsia="仿宋_GB2312" w:cs="Times New Roman"/>
                <w:color w:val="auto"/>
                <w:kern w:val="0"/>
                <w:sz w:val="13"/>
                <w:szCs w:val="13"/>
                <w:highlight w:val="none"/>
              </w:rPr>
              <w:t>3</w:t>
            </w:r>
            <w:r>
              <w:rPr>
                <w:rFonts w:hint="eastAsia" w:ascii="仿宋_GB2312" w:hAnsi="宋体" w:eastAsia="仿宋_GB2312" w:cs="Times New Roman"/>
                <w:color w:val="auto"/>
                <w:kern w:val="0"/>
                <w:sz w:val="13"/>
                <w:szCs w:val="13"/>
                <w:highlight w:val="none"/>
              </w:rPr>
              <w:t>0万元以下罚款。</w:t>
            </w:r>
          </w:p>
        </w:tc>
      </w:tr>
      <w:tr w14:paraId="5C4F255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6" w:hRule="atLeast"/>
          <w:jc w:val="center"/>
        </w:trPr>
        <w:tc>
          <w:tcPr>
            <w:tcW w:w="627" w:type="dxa"/>
            <w:gridSpan w:val="2"/>
            <w:vMerge w:val="continue"/>
            <w:tcBorders>
              <w:tl2br w:val="nil"/>
              <w:tr2bl w:val="nil"/>
            </w:tcBorders>
            <w:vAlign w:val="center"/>
          </w:tcPr>
          <w:p w14:paraId="69B494D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C61858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7137FDD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8FDE25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0842575">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kern w:val="0"/>
                <w:sz w:val="13"/>
                <w:szCs w:val="13"/>
                <w:highlight w:val="none"/>
              </w:rPr>
              <w:t>（1）造成工程质量事故或者环境污染和生态破坏的。</w:t>
            </w:r>
          </w:p>
        </w:tc>
        <w:tc>
          <w:tcPr>
            <w:tcW w:w="2806" w:type="dxa"/>
            <w:tcBorders>
              <w:tl2br w:val="nil"/>
              <w:tr2bl w:val="nil"/>
            </w:tcBorders>
            <w:tcMar>
              <w:top w:w="15" w:type="dxa"/>
              <w:left w:w="15" w:type="dxa"/>
              <w:bottom w:w="15" w:type="dxa"/>
              <w:right w:w="15" w:type="dxa"/>
            </w:tcMar>
            <w:vAlign w:val="center"/>
          </w:tcPr>
          <w:p w14:paraId="1F3CE95F">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处</w:t>
            </w:r>
            <w:r>
              <w:rPr>
                <w:rFonts w:ascii="仿宋_GB2312" w:hAnsi="宋体" w:eastAsia="仿宋_GB2312" w:cs="Times New Roman"/>
                <w:color w:val="auto"/>
                <w:kern w:val="0"/>
                <w:sz w:val="13"/>
                <w:szCs w:val="13"/>
                <w:highlight w:val="none"/>
              </w:rPr>
              <w:t>30</w:t>
            </w:r>
            <w:r>
              <w:rPr>
                <w:rFonts w:hint="eastAsia" w:ascii="仿宋_GB2312" w:hAnsi="宋体" w:eastAsia="仿宋_GB2312" w:cs="Times New Roman"/>
                <w:color w:val="auto"/>
                <w:kern w:val="0"/>
                <w:sz w:val="13"/>
                <w:szCs w:val="13"/>
                <w:highlight w:val="none"/>
              </w:rPr>
              <w:t>万元罚款，责令停业整顿30-</w:t>
            </w:r>
            <w:r>
              <w:rPr>
                <w:rFonts w:ascii="仿宋_GB2312" w:hAnsi="宋体" w:eastAsia="仿宋_GB2312" w:cs="Times New Roman"/>
                <w:color w:val="auto"/>
                <w:kern w:val="0"/>
                <w:sz w:val="13"/>
                <w:szCs w:val="13"/>
                <w:highlight w:val="none"/>
              </w:rPr>
              <w:t>60日</w:t>
            </w:r>
            <w:r>
              <w:rPr>
                <w:rFonts w:hint="eastAsia" w:ascii="仿宋_GB2312" w:hAnsi="宋体" w:eastAsia="仿宋_GB2312" w:cs="Times New Roman"/>
                <w:color w:val="auto"/>
                <w:kern w:val="0"/>
                <w:sz w:val="13"/>
                <w:szCs w:val="13"/>
                <w:highlight w:val="none"/>
              </w:rPr>
              <w:t>。</w:t>
            </w:r>
          </w:p>
        </w:tc>
      </w:tr>
      <w:tr w14:paraId="5DF7C8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42496C8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553D0A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1AAC1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0DAD0F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010E21F">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（2）造成较大工程质量事故或者严重环境污染和生态破坏的。</w:t>
            </w:r>
          </w:p>
        </w:tc>
        <w:tc>
          <w:tcPr>
            <w:tcW w:w="2806" w:type="dxa"/>
            <w:tcBorders>
              <w:tl2br w:val="nil"/>
              <w:tr2bl w:val="nil"/>
            </w:tcBorders>
            <w:tcMar>
              <w:top w:w="15" w:type="dxa"/>
              <w:left w:w="15" w:type="dxa"/>
              <w:bottom w:w="15" w:type="dxa"/>
              <w:right w:w="15" w:type="dxa"/>
            </w:tcMar>
            <w:vAlign w:val="center"/>
          </w:tcPr>
          <w:p w14:paraId="424290E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w:t>
            </w:r>
            <w:r>
              <w:rPr>
                <w:rFonts w:ascii="仿宋_GB2312" w:hAnsi="宋体" w:eastAsia="仿宋_GB2312" w:cs="Times New Roman"/>
                <w:color w:val="auto"/>
                <w:kern w:val="0"/>
                <w:sz w:val="13"/>
                <w:szCs w:val="13"/>
                <w:highlight w:val="none"/>
              </w:rPr>
              <w:t>30</w:t>
            </w:r>
            <w:r>
              <w:rPr>
                <w:rFonts w:hint="eastAsia" w:ascii="仿宋_GB2312" w:hAnsi="宋体" w:eastAsia="仿宋_GB2312" w:cs="Times New Roman"/>
                <w:color w:val="auto"/>
                <w:kern w:val="0"/>
                <w:sz w:val="13"/>
                <w:szCs w:val="13"/>
                <w:highlight w:val="none"/>
              </w:rPr>
              <w:t>万元罚款，责令停业整顿60-</w:t>
            </w:r>
            <w:r>
              <w:rPr>
                <w:rFonts w:ascii="仿宋_GB2312" w:hAnsi="宋体" w:eastAsia="仿宋_GB2312" w:cs="Times New Roman"/>
                <w:color w:val="auto"/>
                <w:kern w:val="0"/>
                <w:sz w:val="13"/>
                <w:szCs w:val="13"/>
                <w:highlight w:val="none"/>
              </w:rPr>
              <w:t>90日</w:t>
            </w:r>
            <w:r>
              <w:rPr>
                <w:rFonts w:hint="eastAsia" w:ascii="仿宋_GB2312" w:hAnsi="宋体" w:eastAsia="仿宋_GB2312" w:cs="Times New Roman"/>
                <w:color w:val="auto"/>
                <w:kern w:val="0"/>
                <w:sz w:val="13"/>
                <w:szCs w:val="13"/>
                <w:highlight w:val="none"/>
              </w:rPr>
              <w:t>。</w:t>
            </w:r>
          </w:p>
        </w:tc>
      </w:tr>
      <w:tr w14:paraId="2DB45E0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1F614B5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A44820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0F3128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FB4A8FC">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3EF0EF0">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（3）造成重大工程质量事故或者比较严重环境污染和生态破坏的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0D7E372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w:t>
            </w:r>
            <w:r>
              <w:rPr>
                <w:rFonts w:ascii="仿宋_GB2312" w:hAnsi="宋体" w:eastAsia="仿宋_GB2312" w:cs="Times New Roman"/>
                <w:color w:val="auto"/>
                <w:kern w:val="0"/>
                <w:sz w:val="13"/>
                <w:szCs w:val="13"/>
                <w:highlight w:val="none"/>
              </w:rPr>
              <w:t>30</w:t>
            </w:r>
            <w:r>
              <w:rPr>
                <w:rFonts w:hint="eastAsia" w:ascii="仿宋_GB2312" w:hAnsi="宋体" w:eastAsia="仿宋_GB2312" w:cs="Times New Roman"/>
                <w:color w:val="auto"/>
                <w:kern w:val="0"/>
                <w:sz w:val="13"/>
                <w:szCs w:val="13"/>
                <w:highlight w:val="none"/>
              </w:rPr>
              <w:t>万元罚款，降低资质等级。</w:t>
            </w:r>
          </w:p>
        </w:tc>
      </w:tr>
      <w:tr w14:paraId="5E7E9E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1FE8BEE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047ACC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5FDDBC4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402BE4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2B09E24">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（4）造成特别</w:t>
            </w:r>
            <w:r>
              <w:rPr>
                <w:rFonts w:ascii="仿宋_GB2312" w:hAnsi="宋体" w:eastAsia="仿宋_GB2312"/>
                <w:color w:val="auto"/>
                <w:kern w:val="0"/>
                <w:sz w:val="13"/>
                <w:szCs w:val="13"/>
                <w:highlight w:val="none"/>
              </w:rPr>
              <w:t>重大</w:t>
            </w:r>
            <w:r>
              <w:rPr>
                <w:rFonts w:hint="eastAsia" w:ascii="仿宋_GB2312" w:hAnsi="宋体" w:eastAsia="仿宋_GB2312"/>
                <w:color w:val="auto"/>
                <w:kern w:val="0"/>
                <w:sz w:val="13"/>
                <w:szCs w:val="13"/>
                <w:highlight w:val="none"/>
              </w:rPr>
              <w:t>工程质量安全事故或者特别严重的环境污染和生态破坏的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45C30C2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处30万元罚款，吊销资质证书。</w:t>
            </w:r>
          </w:p>
        </w:tc>
      </w:tr>
      <w:tr w14:paraId="3BC52C7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5" w:hRule="atLeast"/>
          <w:jc w:val="center"/>
        </w:trPr>
        <w:tc>
          <w:tcPr>
            <w:tcW w:w="627" w:type="dxa"/>
            <w:gridSpan w:val="2"/>
            <w:vMerge w:val="restart"/>
            <w:tcBorders>
              <w:tl2br w:val="nil"/>
              <w:tr2bl w:val="nil"/>
            </w:tcBorders>
            <w:vAlign w:val="center"/>
          </w:tcPr>
          <w:p w14:paraId="1782E3C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bookmarkStart w:id="0" w:name="_Hlk58488238"/>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10</w:t>
            </w:r>
          </w:p>
        </w:tc>
        <w:tc>
          <w:tcPr>
            <w:tcW w:w="1625" w:type="dxa"/>
            <w:vMerge w:val="restart"/>
            <w:tcBorders>
              <w:tl2br w:val="nil"/>
              <w:tr2bl w:val="nil"/>
            </w:tcBorders>
            <w:vAlign w:val="center"/>
          </w:tcPr>
          <w:p w14:paraId="1D6ECB3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（一）勘察单位未按照工程建设强制性标准进行勘察的；</w:t>
            </w:r>
          </w:p>
          <w:p w14:paraId="7E91378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（二）设计单位未根据勘察成果文件进行工程设计的；</w:t>
            </w:r>
          </w:p>
          <w:p w14:paraId="4EA43B7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（三）设计单位指定建筑材料、建筑构配件的生产厂、供应商的；</w:t>
            </w:r>
          </w:p>
          <w:p w14:paraId="7206F5B8">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（四）设计单位未按照工程建设强制性标准进行设计的</w:t>
            </w:r>
          </w:p>
          <w:p w14:paraId="0CC3FB39">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restart"/>
            <w:tcBorders>
              <w:tl2br w:val="nil"/>
              <w:tr2bl w:val="nil"/>
            </w:tcBorders>
            <w:vAlign w:val="center"/>
          </w:tcPr>
          <w:p w14:paraId="0936FB86">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《建设工程勘察设计管理条例》第四十一条</w:t>
            </w:r>
          </w:p>
          <w:p w14:paraId="4E7508B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违反本条例规定，有下列行为之一的，依照《建设工程质量管理条例》第六十三条的规定给予处罚：</w:t>
            </w:r>
          </w:p>
          <w:p w14:paraId="759D544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（一）勘察单位未按照工程建设强制性标准进行勘察的；</w:t>
            </w:r>
          </w:p>
          <w:p w14:paraId="2865543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（二）设计单位未根据勘察成果文件进行工程设计的；</w:t>
            </w:r>
          </w:p>
          <w:p w14:paraId="36E8C7C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（三）设计单位指定建筑材料、建筑构配件的生产厂、供应商的；</w:t>
            </w:r>
          </w:p>
          <w:p w14:paraId="6CBA4B7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（四）设计单位未按照工程建设强制性标准进行设计的。</w:t>
            </w:r>
          </w:p>
          <w:p w14:paraId="1690C54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p w14:paraId="053689EA">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《建设工程质量管理条例》第六十三条</w:t>
            </w:r>
          </w:p>
          <w:p w14:paraId="7FD5FBB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违反本条例规定，有下列行为之一的，责令改正，处10万元以上30万元以下的罚款：</w:t>
            </w:r>
          </w:p>
          <w:p w14:paraId="7C1EB7E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（一）勘察单位未按照工程建设强制性标准进行勘察的；</w:t>
            </w:r>
          </w:p>
          <w:p w14:paraId="07995BE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（二）设计单位未根据勘察成果文件进行工程设计的；</w:t>
            </w:r>
          </w:p>
          <w:p w14:paraId="4FF6C83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（三）设计单位指定建筑材料、建筑构配件的生产厂、供应商的；</w:t>
            </w:r>
          </w:p>
          <w:p w14:paraId="0E849EA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（四）设计单位未按照工程建设强制性标准进行设计的。</w:t>
            </w:r>
          </w:p>
          <w:p w14:paraId="2470C6A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有前款所列行为，造成工程质量事故的，责令停业整顿，降低资质等级；情节严重的，吊销资质证书；造成损失的，依法承担赔偿责任。</w:t>
            </w:r>
          </w:p>
          <w:p w14:paraId="55F78D9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p w14:paraId="2A9FB2F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《建设工程质量管理条例》第七十三条</w:t>
            </w:r>
          </w:p>
          <w:p w14:paraId="74A38D91">
            <w:pPr>
              <w:keepNext w:val="0"/>
              <w:keepLines w:val="0"/>
              <w:pageBreakBefore w:val="0"/>
              <w:kinsoku/>
              <w:overflowPunct/>
              <w:topLinePunct w:val="0"/>
              <w:autoSpaceDE/>
              <w:autoSpaceDN/>
              <w:bidi w:val="0"/>
              <w:adjustRightInd w:val="0"/>
              <w:snapToGrid w:val="0"/>
              <w:spacing w:line="260" w:lineRule="exact"/>
              <w:ind w:firstLine="130" w:firstLineChars="100"/>
              <w:jc w:val="left"/>
              <w:rPr>
                <w:color w:val="auto"/>
                <w:sz w:val="13"/>
                <w:szCs w:val="13"/>
                <w:highlight w:val="none"/>
              </w:rPr>
            </w:pPr>
            <w:r>
              <w:rPr>
                <w:rFonts w:hint="eastAsia" w:ascii="仿宋_GB2312" w:hAnsi="宋体" w:eastAsia="仿宋_GB2312"/>
                <w:color w:val="auto"/>
                <w:kern w:val="0"/>
                <w:sz w:val="13"/>
                <w:szCs w:val="13"/>
                <w:highlight w:val="none"/>
              </w:rPr>
              <w:t>依照本条例规定，给予单位罚款处罚的，对单位直接负责的主管人员和其他直接责任人员处单位罚款数额百分之五以上百分之十以下的罚款。</w:t>
            </w:r>
          </w:p>
          <w:p w14:paraId="4D560012">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52421DD">
            <w:pPr>
              <w:keepNext w:val="0"/>
              <w:keepLines w:val="0"/>
              <w:pageBreakBefore w:val="0"/>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52BBE3E">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115F095C">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责令改正，处10万元罚款，对单位直接负责的主管人员和其他直接责任人员处单位罚款数额百分之五的罚款。</w:t>
            </w:r>
          </w:p>
        </w:tc>
      </w:tr>
      <w:bookmarkEnd w:id="0"/>
      <w:tr w14:paraId="45DB7AD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4" w:hRule="atLeast"/>
          <w:jc w:val="center"/>
        </w:trPr>
        <w:tc>
          <w:tcPr>
            <w:tcW w:w="627" w:type="dxa"/>
            <w:gridSpan w:val="2"/>
            <w:vMerge w:val="continue"/>
            <w:tcBorders>
              <w:tl2br w:val="nil"/>
              <w:tr2bl w:val="nil"/>
            </w:tcBorders>
            <w:vAlign w:val="center"/>
          </w:tcPr>
          <w:p w14:paraId="201B13DD">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E0F676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02ED69A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2DB718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C9C03EB">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未造成工程质量事故，不具有从轻、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9A92C0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责令改正，处10万元以上</w:t>
            </w:r>
            <w:r>
              <w:rPr>
                <w:rFonts w:ascii="仿宋_GB2312" w:hAnsi="宋体" w:eastAsia="仿宋_GB2312" w:cs="Times New Roman"/>
                <w:color w:val="auto"/>
                <w:kern w:val="0"/>
                <w:sz w:val="13"/>
                <w:szCs w:val="13"/>
                <w:highlight w:val="none"/>
              </w:rPr>
              <w:t>20</w:t>
            </w:r>
            <w:r>
              <w:rPr>
                <w:rFonts w:hint="eastAsia" w:ascii="仿宋_GB2312" w:hAnsi="宋体" w:eastAsia="仿宋_GB2312" w:cs="Times New Roman"/>
                <w:color w:val="auto"/>
                <w:kern w:val="0"/>
                <w:sz w:val="13"/>
                <w:szCs w:val="13"/>
                <w:highlight w:val="none"/>
              </w:rPr>
              <w:t>万元以下的罚款，对单位直接负责的主管人员和其他直接责任人员处单位罚款数额百分之五以上百分之十以下的罚款。</w:t>
            </w:r>
          </w:p>
        </w:tc>
      </w:tr>
      <w:tr w14:paraId="04E1A48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1" w:hRule="atLeast"/>
          <w:jc w:val="center"/>
        </w:trPr>
        <w:tc>
          <w:tcPr>
            <w:tcW w:w="627" w:type="dxa"/>
            <w:gridSpan w:val="2"/>
            <w:vMerge w:val="continue"/>
            <w:tcBorders>
              <w:tl2br w:val="nil"/>
              <w:tr2bl w:val="nil"/>
            </w:tcBorders>
            <w:vAlign w:val="center"/>
          </w:tcPr>
          <w:p w14:paraId="7F8770D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DF1DC5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66B0669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342A5EC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E07C07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（1）造成3人以下死亡，或者10人以下重伤，或者1000万元以下直接经济损失的。</w:t>
            </w:r>
          </w:p>
        </w:tc>
        <w:tc>
          <w:tcPr>
            <w:tcW w:w="2806" w:type="dxa"/>
            <w:tcBorders>
              <w:tl2br w:val="nil"/>
              <w:tr2bl w:val="nil"/>
            </w:tcBorders>
            <w:tcMar>
              <w:top w:w="15" w:type="dxa"/>
              <w:left w:w="15" w:type="dxa"/>
              <w:bottom w:w="15" w:type="dxa"/>
              <w:right w:w="15" w:type="dxa"/>
            </w:tcMar>
            <w:vAlign w:val="center"/>
          </w:tcPr>
          <w:p w14:paraId="06DFA99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w:t>
            </w:r>
            <w:r>
              <w:rPr>
                <w:rFonts w:ascii="仿宋_GB2312" w:hAnsi="宋体" w:eastAsia="仿宋_GB2312" w:cs="Times New Roman"/>
                <w:color w:val="auto"/>
                <w:kern w:val="0"/>
                <w:sz w:val="13"/>
                <w:szCs w:val="13"/>
                <w:highlight w:val="none"/>
              </w:rPr>
              <w:t>20</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3</w:t>
            </w:r>
            <w:r>
              <w:rPr>
                <w:rFonts w:hint="eastAsia" w:ascii="仿宋_GB2312" w:hAnsi="宋体" w:eastAsia="仿宋_GB2312" w:cs="Times New Roman"/>
                <w:color w:val="auto"/>
                <w:kern w:val="0"/>
                <w:sz w:val="13"/>
                <w:szCs w:val="13"/>
                <w:highlight w:val="none"/>
              </w:rPr>
              <w:t>0万元以下的罚款，对单位直接负责的主管人员和其他直接责任人员处单位罚款数额百分之十的罚款，责令停业整顿30-</w:t>
            </w:r>
            <w:r>
              <w:rPr>
                <w:rFonts w:ascii="仿宋_GB2312" w:hAnsi="宋体" w:eastAsia="仿宋_GB2312" w:cs="Times New Roman"/>
                <w:color w:val="auto"/>
                <w:kern w:val="0"/>
                <w:sz w:val="13"/>
                <w:szCs w:val="13"/>
                <w:highlight w:val="none"/>
              </w:rPr>
              <w:t>60日</w:t>
            </w:r>
            <w:r>
              <w:rPr>
                <w:rFonts w:hint="eastAsia" w:ascii="仿宋_GB2312" w:hAnsi="宋体" w:eastAsia="仿宋_GB2312" w:cs="Times New Roman"/>
                <w:color w:val="auto"/>
                <w:kern w:val="0"/>
                <w:sz w:val="13"/>
                <w:szCs w:val="13"/>
                <w:highlight w:val="none"/>
              </w:rPr>
              <w:t>。</w:t>
            </w:r>
          </w:p>
        </w:tc>
      </w:tr>
      <w:tr w14:paraId="6BB8DF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1" w:hRule="atLeast"/>
          <w:jc w:val="center"/>
        </w:trPr>
        <w:tc>
          <w:tcPr>
            <w:tcW w:w="627" w:type="dxa"/>
            <w:gridSpan w:val="2"/>
            <w:vMerge w:val="continue"/>
            <w:tcBorders>
              <w:tl2br w:val="nil"/>
              <w:tr2bl w:val="nil"/>
            </w:tcBorders>
            <w:vAlign w:val="center"/>
          </w:tcPr>
          <w:p w14:paraId="622DC49A">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263F7B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5E48199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73EF50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F2375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（2）造成3人以上5人以下死亡，或者10人以上20人以下重伤，或者1000万元以上2000万元以下直接经济损失的。</w:t>
            </w:r>
          </w:p>
        </w:tc>
        <w:tc>
          <w:tcPr>
            <w:tcW w:w="2806" w:type="dxa"/>
            <w:tcBorders>
              <w:tl2br w:val="nil"/>
              <w:tr2bl w:val="nil"/>
            </w:tcBorders>
            <w:tcMar>
              <w:top w:w="15" w:type="dxa"/>
              <w:left w:w="15" w:type="dxa"/>
              <w:bottom w:w="15" w:type="dxa"/>
              <w:right w:w="15" w:type="dxa"/>
            </w:tcMar>
            <w:vAlign w:val="center"/>
          </w:tcPr>
          <w:p w14:paraId="548EBDC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处30万元罚款，对单位直接负责的主管人员和其他直接责任人员处单位罚款数额百分之十的罚款，责令停业整顿60-90日。</w:t>
            </w:r>
          </w:p>
        </w:tc>
      </w:tr>
      <w:tr w14:paraId="3FBA7D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2" w:hRule="atLeast"/>
          <w:jc w:val="center"/>
        </w:trPr>
        <w:tc>
          <w:tcPr>
            <w:tcW w:w="627" w:type="dxa"/>
            <w:gridSpan w:val="2"/>
            <w:vMerge w:val="continue"/>
            <w:tcBorders>
              <w:tl2br w:val="nil"/>
              <w:tr2bl w:val="nil"/>
            </w:tcBorders>
            <w:vAlign w:val="center"/>
          </w:tcPr>
          <w:p w14:paraId="4C0BE86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A645A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6288FAE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F127B1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08B3F8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（3）造成5人以上7人以下死亡，或者20人以上30人以下重伤，或者2000万元以上3000万元以下直接经济损失的。</w:t>
            </w:r>
          </w:p>
        </w:tc>
        <w:tc>
          <w:tcPr>
            <w:tcW w:w="2806" w:type="dxa"/>
            <w:tcBorders>
              <w:tl2br w:val="nil"/>
              <w:tr2bl w:val="nil"/>
            </w:tcBorders>
            <w:tcMar>
              <w:top w:w="15" w:type="dxa"/>
              <w:left w:w="15" w:type="dxa"/>
              <w:bottom w:w="15" w:type="dxa"/>
              <w:right w:w="15" w:type="dxa"/>
            </w:tcMar>
            <w:vAlign w:val="center"/>
          </w:tcPr>
          <w:p w14:paraId="2D9422FB">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处30万元罚款，对单位直接负责的主管人员和其他直接责任人员处单位罚款数额百分之十的罚款，责令停业整顿90-120日。</w:t>
            </w:r>
          </w:p>
        </w:tc>
      </w:tr>
      <w:tr w14:paraId="42E522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3" w:hRule="atLeast"/>
          <w:jc w:val="center"/>
        </w:trPr>
        <w:tc>
          <w:tcPr>
            <w:tcW w:w="627" w:type="dxa"/>
            <w:gridSpan w:val="2"/>
            <w:vMerge w:val="continue"/>
            <w:tcBorders>
              <w:tl2br w:val="nil"/>
              <w:tr2bl w:val="nil"/>
            </w:tcBorders>
            <w:vAlign w:val="center"/>
          </w:tcPr>
          <w:p w14:paraId="5E1098A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BB4240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B279DE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EAABF3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3D1306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（4）造成7人以上10人以下死亡，或者30人以上50人以下重伤，或者3000万元以上5000万元以下直接经济损失的。</w:t>
            </w:r>
          </w:p>
        </w:tc>
        <w:tc>
          <w:tcPr>
            <w:tcW w:w="2806" w:type="dxa"/>
            <w:tcBorders>
              <w:tl2br w:val="nil"/>
              <w:tr2bl w:val="nil"/>
            </w:tcBorders>
            <w:tcMar>
              <w:top w:w="15" w:type="dxa"/>
              <w:left w:w="15" w:type="dxa"/>
              <w:bottom w:w="15" w:type="dxa"/>
              <w:right w:w="15" w:type="dxa"/>
            </w:tcMar>
            <w:vAlign w:val="center"/>
          </w:tcPr>
          <w:p w14:paraId="17F54E52">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处30万元罚款，对单位直接负责的主管人员和其他直接责任人员处单位罚款数额百分之十的罚款，责令停业整顿120-180日。</w:t>
            </w:r>
          </w:p>
        </w:tc>
      </w:tr>
      <w:tr w14:paraId="33ECB81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5E5CCE46">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F0347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6BA44A7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29A691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E238B3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（5）造成重大质量事故的；</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造成分部工程存在严重缺陷，经返修和加固处理仍不能满足安全使用要求的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0B5BF743">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处30万元罚款，对单位直接负责的主管人员和其他直接责任人员处单位罚款数额百分之十的罚款，降低资质等级。</w:t>
            </w:r>
          </w:p>
        </w:tc>
      </w:tr>
      <w:tr w14:paraId="7624486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60" w:hRule="atLeast"/>
          <w:jc w:val="center"/>
        </w:trPr>
        <w:tc>
          <w:tcPr>
            <w:tcW w:w="627" w:type="dxa"/>
            <w:gridSpan w:val="2"/>
            <w:vMerge w:val="continue"/>
            <w:tcBorders>
              <w:tl2br w:val="nil"/>
              <w:tr2bl w:val="nil"/>
            </w:tcBorders>
            <w:vAlign w:val="center"/>
          </w:tcPr>
          <w:p w14:paraId="5B1F2C64">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70E595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41D9517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052E64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19ABDD0">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（6）造成特别重大质量事故的；造成单位（子单位）工程存在严重缺陷，经返修和加固处理仍不能满足安全使用要求的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425B419A">
            <w:pPr>
              <w:keepNext w:val="0"/>
              <w:keepLines w:val="0"/>
              <w:pageBreakBefore w:val="0"/>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处30万元罚款，对单位直接负责的主管人员和其他直接责任人员处单位罚款数额百分之十的罚款，吊销资质证书。</w:t>
            </w:r>
          </w:p>
        </w:tc>
      </w:tr>
      <w:tr w14:paraId="69C15A9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60A9759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bookmarkStart w:id="1" w:name="_Hlk58488387"/>
            <w:r>
              <w:rPr>
                <w:rFonts w:hint="default" w:ascii="仿宋_GB2312" w:hAnsi="宋体" w:eastAsia="仿宋_GB2312" w:cs="仿宋_GB2312"/>
                <w:i w:val="0"/>
                <w:color w:val="auto"/>
                <w:kern w:val="0"/>
                <w:sz w:val="13"/>
                <w:szCs w:val="13"/>
                <w:highlight w:val="none"/>
                <w:u w:val="none"/>
                <w:lang w:val="en-US" w:eastAsia="zh-CN" w:bidi="ar"/>
              </w:rPr>
              <w:t>2</w:t>
            </w:r>
            <w:r>
              <w:rPr>
                <w:rFonts w:hint="eastAsia" w:ascii="仿宋_GB2312" w:hAnsi="宋体" w:eastAsia="仿宋_GB2312" w:cs="仿宋_GB2312"/>
                <w:i w:val="0"/>
                <w:color w:val="auto"/>
                <w:kern w:val="0"/>
                <w:sz w:val="13"/>
                <w:szCs w:val="13"/>
                <w:highlight w:val="none"/>
                <w:u w:val="none"/>
                <w:lang w:val="en-US" w:eastAsia="zh-CN" w:bidi="ar"/>
              </w:rPr>
              <w:t>11</w:t>
            </w:r>
          </w:p>
        </w:tc>
        <w:tc>
          <w:tcPr>
            <w:tcW w:w="1625" w:type="dxa"/>
            <w:vMerge w:val="restart"/>
            <w:tcBorders>
              <w:tl2br w:val="nil"/>
              <w:tr2bl w:val="nil"/>
            </w:tcBorders>
            <w:vAlign w:val="center"/>
          </w:tcPr>
          <w:p w14:paraId="559386C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工程勘察企业未按照工程建设强制性标准进行勘察、弄虚作假、提供虚假成果资料的</w:t>
            </w:r>
          </w:p>
        </w:tc>
        <w:tc>
          <w:tcPr>
            <w:tcW w:w="5470" w:type="dxa"/>
            <w:gridSpan w:val="2"/>
            <w:vMerge w:val="restart"/>
            <w:tcBorders>
              <w:tl2br w:val="nil"/>
              <w:tr2bl w:val="nil"/>
            </w:tcBorders>
            <w:vAlign w:val="center"/>
          </w:tcPr>
          <w:p w14:paraId="554B85D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《建设工程勘察质量管理办法》第二十</w:t>
            </w:r>
            <w:r>
              <w:rPr>
                <w:rFonts w:hint="eastAsia" w:ascii="仿宋_GB2312" w:hAnsi="宋体" w:eastAsia="仿宋_GB2312"/>
                <w:color w:val="auto"/>
                <w:kern w:val="0"/>
                <w:sz w:val="13"/>
                <w:szCs w:val="13"/>
                <w:highlight w:val="none"/>
                <w:lang w:eastAsia="zh-CN"/>
              </w:rPr>
              <w:t>三</w:t>
            </w:r>
            <w:r>
              <w:rPr>
                <w:rFonts w:hint="eastAsia" w:ascii="仿宋_GB2312" w:hAnsi="宋体" w:eastAsia="仿宋_GB2312"/>
                <w:color w:val="auto"/>
                <w:kern w:val="0"/>
                <w:sz w:val="13"/>
                <w:szCs w:val="13"/>
                <w:highlight w:val="none"/>
              </w:rPr>
              <w:t>条</w:t>
            </w:r>
          </w:p>
          <w:p w14:paraId="4504811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办法规定，工程勘察企业未按照工程建设强制性标准进行勘察、弄虚作假、提供虚假成果资料的，由工程勘察质量监督部门责令改正，处10万元以上30万元以下的罚款；造成工程质量事故的，责令停业整顿，降低资质等级；情节严重的，吊销资质证书；造成损失的，依法承担赔偿责任。</w:t>
            </w:r>
          </w:p>
          <w:p w14:paraId="66825C1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《建设工程勘察质量管理办法》第二十七条</w:t>
            </w:r>
          </w:p>
          <w:p w14:paraId="38427B74">
            <w:pPr>
              <w:keepNext w:val="0"/>
              <w:keepLines w:val="0"/>
              <w:pageBreakBefore w:val="0"/>
              <w:kinsoku/>
              <w:overflowPunct/>
              <w:topLinePunct w:val="0"/>
              <w:autoSpaceDE/>
              <w:autoSpaceDN/>
              <w:bidi w:val="0"/>
              <w:adjustRightInd w:val="0"/>
              <w:snapToGrid w:val="0"/>
              <w:spacing w:line="260" w:lineRule="exact"/>
              <w:ind w:firstLine="130" w:firstLineChars="100"/>
              <w:rPr>
                <w:color w:val="auto"/>
                <w:sz w:val="13"/>
                <w:szCs w:val="13"/>
                <w:highlight w:val="none"/>
              </w:rPr>
            </w:pPr>
            <w:r>
              <w:rPr>
                <w:rFonts w:hint="eastAsia" w:ascii="仿宋_GB2312" w:hAnsi="宋体" w:eastAsia="仿宋_GB2312"/>
                <w:color w:val="auto"/>
                <w:sz w:val="13"/>
                <w:szCs w:val="13"/>
                <w:highlight w:val="none"/>
              </w:rPr>
              <w:t>依照本办法规定，给予建设单位、勘察企业罚款处罚的，由工程勘察质量监督部门对建设单位、勘察企业的法定代表人和其他直接责任人员处以企业罚款数额的5%以上10%以下的罚款。</w:t>
            </w:r>
          </w:p>
        </w:tc>
        <w:tc>
          <w:tcPr>
            <w:tcW w:w="757" w:type="dxa"/>
            <w:tcBorders>
              <w:tl2br w:val="nil"/>
              <w:tr2bl w:val="nil"/>
            </w:tcBorders>
            <w:tcMar>
              <w:top w:w="15" w:type="dxa"/>
              <w:left w:w="15" w:type="dxa"/>
              <w:bottom w:w="15" w:type="dxa"/>
              <w:right w:w="15" w:type="dxa"/>
            </w:tcMar>
            <w:vAlign w:val="center"/>
          </w:tcPr>
          <w:p w14:paraId="03BC45D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E4AE92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5C6A6E9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责令改正,对工程勘察企业处10万元的罚款。对企业的法定代表人和其他直接责任人员处以企业罚款数额的百分之五的罚款。</w:t>
            </w:r>
          </w:p>
        </w:tc>
      </w:tr>
      <w:bookmarkEnd w:id="1"/>
      <w:tr w14:paraId="6EE0DF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2" w:hRule="atLeast"/>
          <w:jc w:val="center"/>
        </w:trPr>
        <w:tc>
          <w:tcPr>
            <w:tcW w:w="627" w:type="dxa"/>
            <w:gridSpan w:val="2"/>
            <w:vMerge w:val="continue"/>
            <w:tcBorders>
              <w:tl2br w:val="nil"/>
              <w:tr2bl w:val="nil"/>
            </w:tcBorders>
            <w:vAlign w:val="center"/>
          </w:tcPr>
          <w:p w14:paraId="78D95C0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7A0C9A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7BE1819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F9BABC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0AAA3B6">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未造成工程质量事故，不具有从轻、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04803F1">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责令改正,对工程勘察企业处10万元以上</w:t>
            </w:r>
            <w:r>
              <w:rPr>
                <w:rFonts w:ascii="仿宋_GB2312" w:hAnsi="宋体" w:eastAsia="仿宋_GB2312" w:cs="Times New Roman"/>
                <w:color w:val="auto"/>
                <w:kern w:val="0"/>
                <w:sz w:val="13"/>
                <w:szCs w:val="13"/>
                <w:highlight w:val="none"/>
              </w:rPr>
              <w:t>20</w:t>
            </w:r>
            <w:r>
              <w:rPr>
                <w:rFonts w:hint="eastAsia" w:ascii="仿宋_GB2312" w:hAnsi="宋体" w:eastAsia="仿宋_GB2312" w:cs="Times New Roman"/>
                <w:color w:val="auto"/>
                <w:kern w:val="0"/>
                <w:sz w:val="13"/>
                <w:szCs w:val="13"/>
                <w:highlight w:val="none"/>
              </w:rPr>
              <w:t>万元以下的罚款。对企业的法定代表人和其他直接责任人员处以企业罚款数额的百分之五以上百分</w:t>
            </w:r>
            <w:r>
              <w:rPr>
                <w:rFonts w:ascii="仿宋_GB2312" w:hAnsi="宋体" w:eastAsia="仿宋_GB2312" w:cs="Times New Roman"/>
                <w:color w:val="auto"/>
                <w:kern w:val="0"/>
                <w:sz w:val="13"/>
                <w:szCs w:val="13"/>
                <w:highlight w:val="none"/>
              </w:rPr>
              <w:t>之七</w:t>
            </w:r>
            <w:r>
              <w:rPr>
                <w:rFonts w:hint="eastAsia" w:ascii="仿宋_GB2312" w:hAnsi="宋体" w:eastAsia="仿宋_GB2312" w:cs="Times New Roman"/>
                <w:color w:val="auto"/>
                <w:kern w:val="0"/>
                <w:sz w:val="13"/>
                <w:szCs w:val="13"/>
                <w:highlight w:val="none"/>
              </w:rPr>
              <w:t>以下的罚款。</w:t>
            </w:r>
          </w:p>
        </w:tc>
      </w:tr>
      <w:tr w14:paraId="1A8A9A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1" w:hRule="atLeast"/>
          <w:jc w:val="center"/>
        </w:trPr>
        <w:tc>
          <w:tcPr>
            <w:tcW w:w="627" w:type="dxa"/>
            <w:gridSpan w:val="2"/>
            <w:vMerge w:val="continue"/>
            <w:tcBorders>
              <w:tl2br w:val="nil"/>
              <w:tr2bl w:val="nil"/>
            </w:tcBorders>
            <w:vAlign w:val="center"/>
          </w:tcPr>
          <w:p w14:paraId="04218E3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BD8351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3200790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BBCB88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C28D0D5">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kern w:val="0"/>
                <w:sz w:val="13"/>
                <w:szCs w:val="13"/>
                <w:highlight w:val="none"/>
              </w:rPr>
              <w:t>（1）造成工程质量事故的。</w:t>
            </w:r>
          </w:p>
        </w:tc>
        <w:tc>
          <w:tcPr>
            <w:tcW w:w="2806" w:type="dxa"/>
            <w:tcBorders>
              <w:tl2br w:val="nil"/>
              <w:tr2bl w:val="nil"/>
            </w:tcBorders>
            <w:tcMar>
              <w:top w:w="15" w:type="dxa"/>
              <w:left w:w="15" w:type="dxa"/>
              <w:bottom w:w="15" w:type="dxa"/>
              <w:right w:w="15" w:type="dxa"/>
            </w:tcMar>
            <w:vAlign w:val="center"/>
          </w:tcPr>
          <w:p w14:paraId="7343394D">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对工程勘察企业处20万元以上</w:t>
            </w:r>
            <w:r>
              <w:rPr>
                <w:rFonts w:ascii="仿宋_GB2312" w:hAnsi="宋体" w:eastAsia="仿宋_GB2312" w:cs="Times New Roman"/>
                <w:color w:val="auto"/>
                <w:kern w:val="0"/>
                <w:sz w:val="13"/>
                <w:szCs w:val="13"/>
                <w:highlight w:val="none"/>
              </w:rPr>
              <w:t>25</w:t>
            </w:r>
            <w:r>
              <w:rPr>
                <w:rFonts w:hint="eastAsia" w:ascii="仿宋_GB2312" w:hAnsi="宋体" w:eastAsia="仿宋_GB2312" w:cs="Times New Roman"/>
                <w:color w:val="auto"/>
                <w:kern w:val="0"/>
                <w:sz w:val="13"/>
                <w:szCs w:val="13"/>
                <w:highlight w:val="none"/>
              </w:rPr>
              <w:t>万元以下的罚款，对单位直接负责的主管人员和其他直接责任人员处单位罚款数额百分之七以上百分之十以下的罚款；责令停业整顿30-</w:t>
            </w:r>
            <w:r>
              <w:rPr>
                <w:rFonts w:ascii="仿宋_GB2312" w:hAnsi="宋体" w:eastAsia="仿宋_GB2312" w:cs="Times New Roman"/>
                <w:color w:val="auto"/>
                <w:kern w:val="0"/>
                <w:sz w:val="13"/>
                <w:szCs w:val="13"/>
                <w:highlight w:val="none"/>
              </w:rPr>
              <w:t>60日</w:t>
            </w:r>
            <w:r>
              <w:rPr>
                <w:rFonts w:hint="eastAsia" w:ascii="仿宋_GB2312" w:hAnsi="宋体" w:eastAsia="仿宋_GB2312" w:cs="Times New Roman"/>
                <w:color w:val="auto"/>
                <w:kern w:val="0"/>
                <w:sz w:val="13"/>
                <w:szCs w:val="13"/>
                <w:highlight w:val="none"/>
              </w:rPr>
              <w:t>。</w:t>
            </w:r>
          </w:p>
        </w:tc>
      </w:tr>
      <w:tr w14:paraId="57F8F71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3FE15967">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241D6E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EBD11C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7B4EEA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7F70D04">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（2）造成较大工程质量事故的。</w:t>
            </w:r>
          </w:p>
        </w:tc>
        <w:tc>
          <w:tcPr>
            <w:tcW w:w="2806" w:type="dxa"/>
            <w:tcBorders>
              <w:tl2br w:val="nil"/>
              <w:tr2bl w:val="nil"/>
            </w:tcBorders>
            <w:tcMar>
              <w:top w:w="15" w:type="dxa"/>
              <w:left w:w="15" w:type="dxa"/>
              <w:bottom w:w="15" w:type="dxa"/>
              <w:right w:w="15" w:type="dxa"/>
            </w:tcMar>
            <w:vAlign w:val="center"/>
          </w:tcPr>
          <w:p w14:paraId="5B15A302">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对工程勘察企业处2</w:t>
            </w:r>
            <w:r>
              <w:rPr>
                <w:rFonts w:ascii="仿宋_GB2312" w:hAnsi="宋体" w:eastAsia="仿宋_GB2312" w:cs="Times New Roman"/>
                <w:color w:val="auto"/>
                <w:kern w:val="0"/>
                <w:sz w:val="13"/>
                <w:szCs w:val="13"/>
                <w:highlight w:val="none"/>
              </w:rPr>
              <w:t>5</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30</w:t>
            </w:r>
            <w:r>
              <w:rPr>
                <w:rFonts w:hint="eastAsia" w:ascii="仿宋_GB2312" w:hAnsi="宋体" w:eastAsia="仿宋_GB2312" w:cs="Times New Roman"/>
                <w:color w:val="auto"/>
                <w:kern w:val="0"/>
                <w:sz w:val="13"/>
                <w:szCs w:val="13"/>
                <w:highlight w:val="none"/>
              </w:rPr>
              <w:t>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七以上百分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以下的罚款，责令停业整顿60—90日。</w:t>
            </w:r>
          </w:p>
        </w:tc>
      </w:tr>
      <w:tr w14:paraId="5B85EDA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B80BC6D">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77E2E0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E01DD6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0A04B2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A98BA02">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（3）造成重大工程质量事故的</w:t>
            </w:r>
            <w:r>
              <w:rPr>
                <w:rFonts w:hint="eastAsia" w:ascii="仿宋_GB2312" w:hAnsi="宋体" w:eastAsia="仿宋_GB2312"/>
                <w:color w:val="auto"/>
                <w:kern w:val="0"/>
                <w:sz w:val="13"/>
                <w:szCs w:val="13"/>
                <w:highlight w:val="none"/>
                <w:lang w:val="en-US" w:eastAsia="zh-CN"/>
              </w:rPr>
              <w:t>。</w:t>
            </w:r>
          </w:p>
        </w:tc>
        <w:tc>
          <w:tcPr>
            <w:tcW w:w="2806" w:type="dxa"/>
            <w:tcBorders>
              <w:tl2br w:val="nil"/>
              <w:tr2bl w:val="nil"/>
            </w:tcBorders>
            <w:tcMar>
              <w:top w:w="15" w:type="dxa"/>
              <w:left w:w="15" w:type="dxa"/>
              <w:bottom w:w="15" w:type="dxa"/>
              <w:right w:w="15" w:type="dxa"/>
            </w:tcMar>
            <w:vAlign w:val="center"/>
          </w:tcPr>
          <w:p w14:paraId="5B9F7D4B">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对工程勘察企业处30万元罚款，对单位直接负责的主管人员和其他直接责任人员处单位罚款数额百分之十的罚款；降低资质等级。</w:t>
            </w:r>
          </w:p>
        </w:tc>
      </w:tr>
      <w:tr w14:paraId="112BEF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322F3C3">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C0DCDC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584AB0C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BFD970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37081C3">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（4）造成特别</w:t>
            </w:r>
            <w:r>
              <w:rPr>
                <w:rFonts w:ascii="仿宋_GB2312" w:hAnsi="宋体" w:eastAsia="仿宋_GB2312"/>
                <w:color w:val="auto"/>
                <w:kern w:val="0"/>
                <w:sz w:val="13"/>
                <w:szCs w:val="13"/>
                <w:highlight w:val="none"/>
              </w:rPr>
              <w:t>重大</w:t>
            </w:r>
            <w:r>
              <w:rPr>
                <w:rFonts w:hint="eastAsia" w:ascii="仿宋_GB2312" w:hAnsi="宋体" w:eastAsia="仿宋_GB2312"/>
                <w:color w:val="auto"/>
                <w:kern w:val="0"/>
                <w:sz w:val="13"/>
                <w:szCs w:val="13"/>
                <w:highlight w:val="none"/>
              </w:rPr>
              <w:t>工程质量事故的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1294CB85">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对工程勘察企业处30万元罚款，对单位直接负责的主管人员和其他直接责任人员处单位罚款数额百分之十的罚款；吊销资质证书。</w:t>
            </w:r>
          </w:p>
        </w:tc>
      </w:tr>
      <w:tr w14:paraId="2125A1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25" w:hRule="atLeast"/>
          <w:jc w:val="center"/>
        </w:trPr>
        <w:tc>
          <w:tcPr>
            <w:tcW w:w="627" w:type="dxa"/>
            <w:gridSpan w:val="2"/>
            <w:vMerge w:val="restart"/>
            <w:tcBorders>
              <w:tl2br w:val="nil"/>
              <w:tr2bl w:val="nil"/>
            </w:tcBorders>
            <w:vAlign w:val="center"/>
          </w:tcPr>
          <w:p w14:paraId="22B2F50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212</w:t>
            </w:r>
          </w:p>
        </w:tc>
        <w:tc>
          <w:tcPr>
            <w:tcW w:w="1625" w:type="dxa"/>
            <w:vMerge w:val="restart"/>
            <w:tcBorders>
              <w:tl2br w:val="nil"/>
              <w:tr2bl w:val="nil"/>
            </w:tcBorders>
            <w:vAlign w:val="center"/>
          </w:tcPr>
          <w:p w14:paraId="7256303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工程勘察企业有下列行为之一的：（一）使用的勘察仪器、设备不满足相关规定；（二）司钻员、描述员、土工试验员等关键岗位作业人员未接受专业培训；（三）未按规定参加建设单位组织的勘察技术交底或者验槽；（四）原始记录弄虚作假；（五）未将钻探、取样、原位测试、室内试验等主要过程的影像资料留存备查；（六）未按规定及时将工程勘察文件和勘探、试验、测试原始记录及成果、质量安全管理记录归档保存。</w:t>
            </w:r>
          </w:p>
        </w:tc>
        <w:tc>
          <w:tcPr>
            <w:tcW w:w="5470" w:type="dxa"/>
            <w:gridSpan w:val="2"/>
            <w:vMerge w:val="restart"/>
            <w:tcBorders>
              <w:tl2br w:val="nil"/>
              <w:tr2bl w:val="nil"/>
            </w:tcBorders>
            <w:vAlign w:val="center"/>
          </w:tcPr>
          <w:p w14:paraId="799784D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《建设工程勘察质量管理办法》第二十四条</w:t>
            </w:r>
          </w:p>
          <w:p w14:paraId="2592775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办法规定，工程勘察企业有下列行为之一的，由工程勘察质量监督部门责令改正，处1万元以上3万元以下的罚款：（一）使用的勘察仪器、设备不满足相关规定；（二）司钻员、描述员、土工试验员等关键岗位作业人员未接受专业培训；（三）未按规定参加建设单位组织的勘察技术交底或者验槽；（四）原始记录弄虚作假；（五）未将钻探、取样、原位测试、室内试验等主要过程的影像资料留存备查；（六）未按规定及时将工程勘察文件和勘探、试验、测试原始记录及成果、质量安全管理记录归档保存。</w:t>
            </w:r>
          </w:p>
          <w:p w14:paraId="11C1B438">
            <w:pPr>
              <w:keepNext w:val="0"/>
              <w:keepLines w:val="0"/>
              <w:pageBreakBefore w:val="0"/>
              <w:kinsoku/>
              <w:overflowPunct/>
              <w:topLinePunct w:val="0"/>
              <w:autoSpaceDE/>
              <w:autoSpaceDN/>
              <w:bidi w:val="0"/>
              <w:adjustRightInd w:val="0"/>
              <w:snapToGrid w:val="0"/>
              <w:spacing w:line="260" w:lineRule="exact"/>
              <w:rPr>
                <w:color w:val="auto"/>
                <w:sz w:val="13"/>
                <w:szCs w:val="13"/>
                <w:highlight w:val="none"/>
              </w:rPr>
            </w:pPr>
          </w:p>
          <w:p w14:paraId="1CF8608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《建设工程勘察质量管理办法》第二十七条</w:t>
            </w:r>
          </w:p>
          <w:p w14:paraId="3F27F6E3">
            <w:pPr>
              <w:keepNext w:val="0"/>
              <w:keepLines w:val="0"/>
              <w:pageBreakBefore w:val="0"/>
              <w:kinsoku/>
              <w:overflowPunct/>
              <w:topLinePunct w:val="0"/>
              <w:autoSpaceDE/>
              <w:autoSpaceDN/>
              <w:bidi w:val="0"/>
              <w:adjustRightInd w:val="0"/>
              <w:snapToGrid w:val="0"/>
              <w:spacing w:line="260" w:lineRule="exact"/>
              <w:ind w:firstLine="130" w:firstLineChars="100"/>
              <w:rPr>
                <w:color w:val="auto"/>
                <w:sz w:val="13"/>
                <w:szCs w:val="13"/>
                <w:highlight w:val="none"/>
              </w:rPr>
            </w:pPr>
            <w:r>
              <w:rPr>
                <w:rFonts w:hint="eastAsia" w:ascii="仿宋_GB2312" w:hAnsi="宋体" w:eastAsia="仿宋_GB2312"/>
                <w:color w:val="auto"/>
                <w:sz w:val="13"/>
                <w:szCs w:val="13"/>
                <w:highlight w:val="none"/>
              </w:rPr>
              <w:t>依照本办法规定，给予建设单位、勘察企业罚款处罚的，由工程勘察质量监督部门对建设单位、勘察企业的法定代表人和其他直接责任人员处以企业罚款数额的5%以上10%以下的罚款。</w:t>
            </w:r>
          </w:p>
        </w:tc>
        <w:tc>
          <w:tcPr>
            <w:tcW w:w="757" w:type="dxa"/>
            <w:tcBorders>
              <w:tl2br w:val="nil"/>
              <w:tr2bl w:val="nil"/>
            </w:tcBorders>
            <w:tcMar>
              <w:top w:w="15" w:type="dxa"/>
              <w:left w:w="15" w:type="dxa"/>
              <w:bottom w:w="15" w:type="dxa"/>
              <w:right w:w="15" w:type="dxa"/>
            </w:tcMar>
            <w:vAlign w:val="center"/>
          </w:tcPr>
          <w:p w14:paraId="721F6DDE">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680EF7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5D86F58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责令改正,对工程勘察企业处1万元罚款，对企业的法定代表人和其他直接责任人员处以企业罚款数额的百分之五的罚款。</w:t>
            </w:r>
          </w:p>
        </w:tc>
      </w:tr>
      <w:tr w14:paraId="4D96263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6" w:hRule="atLeast"/>
          <w:jc w:val="center"/>
        </w:trPr>
        <w:tc>
          <w:tcPr>
            <w:tcW w:w="627" w:type="dxa"/>
            <w:gridSpan w:val="2"/>
            <w:vMerge w:val="continue"/>
            <w:tcBorders>
              <w:tl2br w:val="nil"/>
              <w:tr2bl w:val="nil"/>
            </w:tcBorders>
            <w:vAlign w:val="center"/>
          </w:tcPr>
          <w:p w14:paraId="28A25CE7">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B7B464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2DC7369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C036829">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DDCA92B">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567C4E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责令改正，对工程勘察企业处1万元以上</w:t>
            </w:r>
            <w:r>
              <w:rPr>
                <w:rFonts w:ascii="仿宋_GB2312" w:hAnsi="宋体" w:eastAsia="仿宋_GB2312" w:cs="Times New Roman"/>
                <w:color w:val="auto"/>
                <w:kern w:val="0"/>
                <w:sz w:val="13"/>
                <w:szCs w:val="13"/>
                <w:highlight w:val="none"/>
              </w:rPr>
              <w:t>2</w:t>
            </w:r>
            <w:r>
              <w:rPr>
                <w:rFonts w:hint="eastAsia" w:ascii="仿宋_GB2312" w:hAnsi="宋体" w:eastAsia="仿宋_GB2312" w:cs="Times New Roman"/>
                <w:color w:val="auto"/>
                <w:kern w:val="0"/>
                <w:sz w:val="13"/>
                <w:szCs w:val="13"/>
                <w:highlight w:val="none"/>
              </w:rPr>
              <w:t>万元以下的罚款，对企业的法定代表人和其他直接责任人员处以企业罚款数额的百分之五以上百分之七点五以下的罚款。</w:t>
            </w:r>
          </w:p>
        </w:tc>
      </w:tr>
      <w:tr w14:paraId="6A48CCC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91" w:hRule="atLeast"/>
          <w:jc w:val="center"/>
        </w:trPr>
        <w:tc>
          <w:tcPr>
            <w:tcW w:w="627" w:type="dxa"/>
            <w:gridSpan w:val="2"/>
            <w:vMerge w:val="continue"/>
            <w:tcBorders>
              <w:tl2br w:val="nil"/>
              <w:tr2bl w:val="nil"/>
            </w:tcBorders>
            <w:vAlign w:val="center"/>
          </w:tcPr>
          <w:p w14:paraId="1826D5C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25F88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78E5B3E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2238506">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vMerge w:val="restart"/>
            <w:tcBorders>
              <w:tl2br w:val="nil"/>
              <w:tr2bl w:val="nil"/>
            </w:tcBorders>
            <w:tcMar>
              <w:top w:w="15" w:type="dxa"/>
              <w:left w:w="15" w:type="dxa"/>
              <w:bottom w:w="15" w:type="dxa"/>
              <w:right w:w="15" w:type="dxa"/>
            </w:tcMar>
            <w:vAlign w:val="center"/>
          </w:tcPr>
          <w:p w14:paraId="0809B8FC">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olor w:val="auto"/>
                <w:kern w:val="0"/>
                <w:sz w:val="13"/>
                <w:szCs w:val="13"/>
                <w:highlight w:val="none"/>
              </w:rPr>
              <w:t>（1）2年内2次及以上同类型违法的；（2）拒不改正违法行为的。</w:t>
            </w:r>
          </w:p>
        </w:tc>
        <w:tc>
          <w:tcPr>
            <w:tcW w:w="2806" w:type="dxa"/>
            <w:vMerge w:val="restart"/>
            <w:tcBorders>
              <w:tl2br w:val="nil"/>
              <w:tr2bl w:val="nil"/>
            </w:tcBorders>
            <w:tcMar>
              <w:top w:w="15" w:type="dxa"/>
              <w:left w:w="15" w:type="dxa"/>
              <w:bottom w:w="15" w:type="dxa"/>
              <w:right w:w="15" w:type="dxa"/>
            </w:tcMar>
            <w:vAlign w:val="center"/>
          </w:tcPr>
          <w:p w14:paraId="164A9CEC">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责令改正，对工程勘察企业处</w:t>
            </w:r>
            <w:r>
              <w:rPr>
                <w:rFonts w:ascii="仿宋_GB2312" w:hAnsi="宋体" w:eastAsia="仿宋_GB2312" w:cs="Times New Roman"/>
                <w:color w:val="auto"/>
                <w:kern w:val="0"/>
                <w:sz w:val="13"/>
                <w:szCs w:val="13"/>
                <w:highlight w:val="none"/>
              </w:rPr>
              <w:t>2</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3</w:t>
            </w:r>
            <w:r>
              <w:rPr>
                <w:rFonts w:hint="eastAsia" w:ascii="仿宋_GB2312" w:hAnsi="宋体" w:eastAsia="仿宋_GB2312" w:cs="Times New Roman"/>
                <w:color w:val="auto"/>
                <w:kern w:val="0"/>
                <w:sz w:val="13"/>
                <w:szCs w:val="13"/>
                <w:highlight w:val="none"/>
              </w:rPr>
              <w:t>万元以下的罚款，对企业的法定代表人和其他直接责任人员处以企业罚款数额的百分之七点五以上百分之十以下的罚款。</w:t>
            </w:r>
          </w:p>
        </w:tc>
      </w:tr>
      <w:tr w14:paraId="726F007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19" w:hRule="atLeast"/>
          <w:jc w:val="center"/>
        </w:trPr>
        <w:tc>
          <w:tcPr>
            <w:tcW w:w="627" w:type="dxa"/>
            <w:gridSpan w:val="2"/>
            <w:vMerge w:val="continue"/>
            <w:tcBorders>
              <w:tl2br w:val="nil"/>
              <w:tr2bl w:val="nil"/>
            </w:tcBorders>
            <w:vAlign w:val="center"/>
          </w:tcPr>
          <w:p w14:paraId="2ABB6BE5">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C050F14">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5BA5968B">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09DA67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color w:val="auto"/>
                <w:kern w:val="0"/>
                <w:sz w:val="13"/>
                <w:szCs w:val="13"/>
                <w:highlight w:val="none"/>
              </w:rPr>
            </w:pPr>
          </w:p>
        </w:tc>
        <w:tc>
          <w:tcPr>
            <w:tcW w:w="2846" w:type="dxa"/>
            <w:gridSpan w:val="2"/>
            <w:vMerge w:val="continue"/>
            <w:tcBorders>
              <w:tl2br w:val="nil"/>
              <w:tr2bl w:val="nil"/>
            </w:tcBorders>
            <w:tcMar>
              <w:top w:w="15" w:type="dxa"/>
              <w:left w:w="15" w:type="dxa"/>
              <w:bottom w:w="15" w:type="dxa"/>
              <w:right w:w="15" w:type="dxa"/>
            </w:tcMar>
            <w:vAlign w:val="center"/>
          </w:tcPr>
          <w:p w14:paraId="0D826C6D">
            <w:pPr>
              <w:keepNext w:val="0"/>
              <w:keepLines w:val="0"/>
              <w:pageBreakBefore w:val="0"/>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2806" w:type="dxa"/>
            <w:vMerge w:val="continue"/>
            <w:tcBorders>
              <w:tl2br w:val="nil"/>
              <w:tr2bl w:val="nil"/>
            </w:tcBorders>
            <w:tcMar>
              <w:top w:w="15" w:type="dxa"/>
              <w:left w:w="15" w:type="dxa"/>
              <w:bottom w:w="15" w:type="dxa"/>
              <w:right w:w="15" w:type="dxa"/>
            </w:tcMar>
            <w:vAlign w:val="center"/>
          </w:tcPr>
          <w:p w14:paraId="16B7C753">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r>
      <w:tr w14:paraId="4FDFDE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38"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14EFD66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213</w:t>
            </w:r>
          </w:p>
        </w:tc>
        <w:tc>
          <w:tcPr>
            <w:tcW w:w="1625" w:type="dxa"/>
            <w:vMerge w:val="restart"/>
            <w:tcBorders>
              <w:tl2br w:val="nil"/>
              <w:tr2bl w:val="nil"/>
            </w:tcBorders>
            <w:tcMar>
              <w:top w:w="15" w:type="dxa"/>
              <w:left w:w="15" w:type="dxa"/>
              <w:bottom w:w="15" w:type="dxa"/>
              <w:right w:w="15" w:type="dxa"/>
            </w:tcMar>
            <w:vAlign w:val="center"/>
          </w:tcPr>
          <w:p w14:paraId="77CA7BB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施工单位未对建筑材料、建筑构配件、设备和商品混凝土进行检验，或者未对涉及结构安全的试块、试件以及有关材料取样检测的</w:t>
            </w:r>
          </w:p>
        </w:tc>
        <w:tc>
          <w:tcPr>
            <w:tcW w:w="5470" w:type="dxa"/>
            <w:gridSpan w:val="2"/>
            <w:vMerge w:val="restart"/>
            <w:tcBorders>
              <w:tl2br w:val="nil"/>
              <w:tr2bl w:val="nil"/>
            </w:tcBorders>
            <w:tcMar>
              <w:top w:w="15" w:type="dxa"/>
              <w:left w:w="15" w:type="dxa"/>
              <w:bottom w:w="15" w:type="dxa"/>
              <w:right w:w="15" w:type="dxa"/>
            </w:tcMar>
            <w:vAlign w:val="center"/>
          </w:tcPr>
          <w:p w14:paraId="3B60555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《建设工程质量管理条例》第六十五条</w:t>
            </w:r>
          </w:p>
          <w:p w14:paraId="0560BFC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反本条例规定，施工单位未对建筑材料、建筑构配件、设备和商品混凝土进行检验，或者未对涉及结构安全的试块、试件以及有关材料取样检测的，责令改正，处10万元以上20万元以下的罚款；情节严重的，责令停业整顿，降低资质等级或者吊销资质证书；造成损失的，依法承担赔偿责任。</w:t>
            </w:r>
          </w:p>
          <w:p w14:paraId="0563095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p w14:paraId="26BB74B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《建设工程质量管理条例》第七十三条</w:t>
            </w:r>
          </w:p>
          <w:p w14:paraId="51EEEF3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olor w:val="auto"/>
                <w:sz w:val="13"/>
                <w:szCs w:val="13"/>
                <w:highlight w:val="none"/>
              </w:rPr>
              <w:t>依照本条例规定，给予单位罚款处罚的，对单位直接负责的主管人员和其他直接责任人员处单位罚款数额百分之五以上百分之十以下的罚款。</w:t>
            </w:r>
          </w:p>
        </w:tc>
        <w:tc>
          <w:tcPr>
            <w:tcW w:w="757" w:type="dxa"/>
            <w:tcBorders>
              <w:tl2br w:val="nil"/>
              <w:tr2bl w:val="nil"/>
            </w:tcBorders>
            <w:tcMar>
              <w:top w:w="15" w:type="dxa"/>
              <w:left w:w="15" w:type="dxa"/>
              <w:bottom w:w="15" w:type="dxa"/>
              <w:right w:w="15" w:type="dxa"/>
            </w:tcMar>
            <w:vAlign w:val="center"/>
          </w:tcPr>
          <w:p w14:paraId="18DC878E">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36172D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初次违法，主动消除或减轻违法行为危害后果的。</w:t>
            </w:r>
          </w:p>
        </w:tc>
        <w:tc>
          <w:tcPr>
            <w:tcW w:w="2806" w:type="dxa"/>
            <w:tcBorders>
              <w:tl2br w:val="nil"/>
              <w:tr2bl w:val="nil"/>
            </w:tcBorders>
            <w:tcMar>
              <w:top w:w="15" w:type="dxa"/>
              <w:left w:w="15" w:type="dxa"/>
              <w:bottom w:w="15" w:type="dxa"/>
              <w:right w:w="15" w:type="dxa"/>
            </w:tcMar>
            <w:vAlign w:val="center"/>
          </w:tcPr>
          <w:p w14:paraId="3260145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w:t>
            </w:r>
            <w:r>
              <w:rPr>
                <w:rFonts w:ascii="仿宋_GB2312" w:hAnsi="宋体" w:eastAsia="仿宋_GB2312" w:cs="Times New Roman"/>
                <w:color w:val="auto"/>
                <w:kern w:val="0"/>
                <w:sz w:val="13"/>
                <w:szCs w:val="13"/>
                <w:highlight w:val="none"/>
              </w:rPr>
              <w:t>10</w:t>
            </w:r>
            <w:r>
              <w:rPr>
                <w:rFonts w:hint="eastAsia" w:ascii="仿宋_GB2312" w:hAnsi="宋体" w:eastAsia="仿宋_GB2312" w:cs="Times New Roman"/>
                <w:color w:val="auto"/>
                <w:kern w:val="0"/>
                <w:sz w:val="13"/>
                <w:szCs w:val="13"/>
                <w:highlight w:val="none"/>
              </w:rPr>
              <w:t>万元罚款，对单位直接负责的主管人员和其他直接责任人员处单位罚款数额百分之五的罚款。</w:t>
            </w:r>
          </w:p>
        </w:tc>
      </w:tr>
      <w:tr w14:paraId="537961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62" w:hRule="atLeast"/>
          <w:jc w:val="center"/>
        </w:trPr>
        <w:tc>
          <w:tcPr>
            <w:tcW w:w="627" w:type="dxa"/>
            <w:gridSpan w:val="2"/>
            <w:vMerge w:val="continue"/>
            <w:tcBorders>
              <w:tl2br w:val="nil"/>
              <w:tr2bl w:val="nil"/>
            </w:tcBorders>
            <w:vAlign w:val="center"/>
          </w:tcPr>
          <w:p w14:paraId="6332E2C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6D5061B">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157DD6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4CDF05B">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D55ED48">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未造成质量事故，不具有从轻、</w:t>
            </w:r>
            <w:r>
              <w:rPr>
                <w:rFonts w:hint="eastAsia" w:ascii="仿宋_GB2312" w:hAnsi="宋体" w:eastAsia="仿宋_GB2312"/>
                <w:color w:val="auto"/>
                <w:sz w:val="13"/>
                <w:szCs w:val="13"/>
                <w:highlight w:val="none"/>
                <w:lang w:eastAsia="zh-CN"/>
              </w:rPr>
              <w:t>从重情节</w:t>
            </w:r>
            <w:r>
              <w:rPr>
                <w:rFonts w:hint="eastAsia" w:ascii="仿宋_GB2312" w:hAnsi="宋体" w:eastAsia="仿宋_GB2312"/>
                <w:color w:val="auto"/>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D524857">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责令改正，处10万元以上15万元以下的罚款，对单位直接负责的主管人员和其他直接责任人员处单位罚款数额百分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之五</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七以下的罚款。</w:t>
            </w:r>
          </w:p>
        </w:tc>
      </w:tr>
      <w:tr w14:paraId="3FCB85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19" w:hRule="atLeast"/>
          <w:jc w:val="center"/>
        </w:trPr>
        <w:tc>
          <w:tcPr>
            <w:tcW w:w="627" w:type="dxa"/>
            <w:gridSpan w:val="2"/>
            <w:vMerge w:val="continue"/>
            <w:tcBorders>
              <w:tl2br w:val="nil"/>
              <w:tr2bl w:val="nil"/>
            </w:tcBorders>
            <w:vAlign w:val="center"/>
          </w:tcPr>
          <w:p w14:paraId="088EDAE4">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FA0702C">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043E05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447768F3">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6B070E0">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olor w:val="auto"/>
                <w:kern w:val="0"/>
                <w:sz w:val="13"/>
                <w:szCs w:val="13"/>
                <w:highlight w:val="none"/>
              </w:rPr>
              <w:t>（1）造成</w:t>
            </w:r>
            <w:r>
              <w:rPr>
                <w:rFonts w:ascii="仿宋_GB2312" w:hAnsi="宋体" w:eastAsia="仿宋_GB2312"/>
                <w:color w:val="auto"/>
                <w:kern w:val="0"/>
                <w:sz w:val="13"/>
                <w:szCs w:val="13"/>
                <w:highlight w:val="none"/>
              </w:rPr>
              <w:t>3</w:t>
            </w:r>
            <w:r>
              <w:rPr>
                <w:rFonts w:hint="eastAsia" w:ascii="仿宋_GB2312" w:hAnsi="宋体" w:eastAsia="仿宋_GB2312"/>
                <w:color w:val="auto"/>
                <w:kern w:val="0"/>
                <w:sz w:val="13"/>
                <w:szCs w:val="13"/>
                <w:highlight w:val="none"/>
              </w:rPr>
              <w:t>人以下死亡，或者</w:t>
            </w:r>
            <w:r>
              <w:rPr>
                <w:rFonts w:ascii="仿宋_GB2312" w:hAnsi="宋体" w:eastAsia="仿宋_GB2312"/>
                <w:color w:val="auto"/>
                <w:kern w:val="0"/>
                <w:sz w:val="13"/>
                <w:szCs w:val="13"/>
                <w:highlight w:val="none"/>
              </w:rPr>
              <w:t>10</w:t>
            </w:r>
            <w:r>
              <w:rPr>
                <w:rFonts w:hint="eastAsia" w:ascii="仿宋_GB2312" w:hAnsi="宋体" w:eastAsia="仿宋_GB2312"/>
                <w:color w:val="auto"/>
                <w:kern w:val="0"/>
                <w:sz w:val="13"/>
                <w:szCs w:val="13"/>
                <w:highlight w:val="none"/>
              </w:rPr>
              <w:t>人以下重伤，或者100万以上</w:t>
            </w:r>
            <w:r>
              <w:rPr>
                <w:rFonts w:ascii="仿宋_GB2312" w:hAnsi="宋体" w:eastAsia="仿宋_GB2312"/>
                <w:color w:val="auto"/>
                <w:kern w:val="0"/>
                <w:sz w:val="13"/>
                <w:szCs w:val="13"/>
                <w:highlight w:val="none"/>
              </w:rPr>
              <w:t>1000</w:t>
            </w:r>
            <w:r>
              <w:rPr>
                <w:rFonts w:hint="eastAsia" w:ascii="仿宋_GB2312" w:hAnsi="宋体" w:eastAsia="仿宋_GB2312"/>
                <w:color w:val="auto"/>
                <w:kern w:val="0"/>
                <w:sz w:val="13"/>
                <w:szCs w:val="13"/>
                <w:highlight w:val="none"/>
              </w:rPr>
              <w:t>万元以下直接经济损失的。</w:t>
            </w:r>
          </w:p>
        </w:tc>
        <w:tc>
          <w:tcPr>
            <w:tcW w:w="2806" w:type="dxa"/>
            <w:tcBorders>
              <w:tl2br w:val="nil"/>
              <w:tr2bl w:val="nil"/>
            </w:tcBorders>
            <w:tcMar>
              <w:top w:w="15" w:type="dxa"/>
              <w:left w:w="15" w:type="dxa"/>
              <w:bottom w:w="15" w:type="dxa"/>
              <w:right w:w="15" w:type="dxa"/>
            </w:tcMar>
            <w:vAlign w:val="center"/>
          </w:tcPr>
          <w:p w14:paraId="09706E52">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责令改正，处1</w:t>
            </w:r>
            <w:r>
              <w:rPr>
                <w:rFonts w:ascii="仿宋_GB2312" w:hAnsi="宋体" w:eastAsia="仿宋_GB2312" w:cs="Times New Roman"/>
                <w:color w:val="auto"/>
                <w:kern w:val="0"/>
                <w:sz w:val="13"/>
                <w:szCs w:val="13"/>
                <w:highlight w:val="none"/>
              </w:rPr>
              <w:t>5</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17</w:t>
            </w:r>
            <w:r>
              <w:rPr>
                <w:rFonts w:hint="eastAsia" w:ascii="仿宋_GB2312" w:hAnsi="宋体" w:eastAsia="仿宋_GB2312" w:cs="Times New Roman"/>
                <w:color w:val="auto"/>
                <w:kern w:val="0"/>
                <w:sz w:val="13"/>
                <w:szCs w:val="13"/>
                <w:highlight w:val="none"/>
              </w:rPr>
              <w:t>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之七</w:t>
            </w:r>
            <w:r>
              <w:rPr>
                <w:rFonts w:hint="eastAsia" w:ascii="仿宋_GB2312" w:hAnsi="宋体" w:eastAsia="仿宋_GB2312" w:cs="Times New Roman"/>
                <w:color w:val="auto"/>
                <w:kern w:val="0"/>
                <w:sz w:val="13"/>
                <w:szCs w:val="13"/>
                <w:highlight w:val="none"/>
              </w:rPr>
              <w:t>以上百分之八以下的罚款，责令停业整顿30-</w:t>
            </w:r>
            <w:r>
              <w:rPr>
                <w:rFonts w:ascii="仿宋_GB2312" w:hAnsi="宋体" w:eastAsia="仿宋_GB2312" w:cs="Times New Roman"/>
                <w:color w:val="auto"/>
                <w:kern w:val="0"/>
                <w:sz w:val="13"/>
                <w:szCs w:val="13"/>
                <w:highlight w:val="none"/>
              </w:rPr>
              <w:t>60日</w:t>
            </w:r>
            <w:r>
              <w:rPr>
                <w:rFonts w:hint="eastAsia" w:ascii="仿宋_GB2312" w:hAnsi="宋体" w:eastAsia="仿宋_GB2312" w:cs="Times New Roman"/>
                <w:color w:val="auto"/>
                <w:kern w:val="0"/>
                <w:sz w:val="13"/>
                <w:szCs w:val="13"/>
                <w:highlight w:val="none"/>
              </w:rPr>
              <w:t>。</w:t>
            </w:r>
          </w:p>
        </w:tc>
      </w:tr>
      <w:tr w14:paraId="4D519D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3" w:hRule="atLeast"/>
          <w:jc w:val="center"/>
        </w:trPr>
        <w:tc>
          <w:tcPr>
            <w:tcW w:w="627" w:type="dxa"/>
            <w:gridSpan w:val="2"/>
            <w:vMerge w:val="continue"/>
            <w:tcBorders>
              <w:tl2br w:val="nil"/>
              <w:tr2bl w:val="nil"/>
            </w:tcBorders>
            <w:vAlign w:val="center"/>
          </w:tcPr>
          <w:p w14:paraId="50F6862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3D64E6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54A9F81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B8D43B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B1BD49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（2）</w:t>
            </w:r>
            <w:r>
              <w:rPr>
                <w:rFonts w:hint="eastAsia" w:ascii="仿宋" w:hAnsi="仿宋" w:eastAsia="仿宋"/>
                <w:color w:val="auto"/>
                <w:sz w:val="13"/>
                <w:szCs w:val="13"/>
                <w:highlight w:val="none"/>
              </w:rPr>
              <w:t>①</w:t>
            </w:r>
            <w:r>
              <w:rPr>
                <w:rFonts w:hint="eastAsia" w:ascii="仿宋_GB2312" w:hAnsi="宋体" w:eastAsia="仿宋_GB2312"/>
                <w:color w:val="auto"/>
                <w:sz w:val="13"/>
                <w:szCs w:val="13"/>
                <w:highlight w:val="none"/>
              </w:rPr>
              <w:t>造成较大质量事故（3人以上5人以下死亡，或者10人以上20人以下重伤，或者1000万元以上2000万元以下直接经济损失）的；</w:t>
            </w:r>
            <w:r>
              <w:rPr>
                <w:rFonts w:hint="eastAsia" w:ascii="仿宋" w:hAnsi="仿宋" w:eastAsia="仿宋"/>
                <w:color w:val="auto"/>
                <w:sz w:val="13"/>
                <w:szCs w:val="13"/>
                <w:highlight w:val="none"/>
              </w:rPr>
              <w:t>②</w:t>
            </w:r>
            <w:r>
              <w:rPr>
                <w:rFonts w:hint="eastAsia" w:ascii="仿宋_GB2312" w:hAnsi="宋体" w:eastAsia="仿宋_GB2312"/>
                <w:color w:val="auto"/>
                <w:sz w:val="13"/>
                <w:szCs w:val="13"/>
                <w:highlight w:val="none"/>
              </w:rPr>
              <w:t>造成重要的检验批达不到设计要求的。</w:t>
            </w:r>
          </w:p>
        </w:tc>
        <w:tc>
          <w:tcPr>
            <w:tcW w:w="2806" w:type="dxa"/>
            <w:tcBorders>
              <w:tl2br w:val="nil"/>
              <w:tr2bl w:val="nil"/>
            </w:tcBorders>
            <w:tcMar>
              <w:top w:w="15" w:type="dxa"/>
              <w:left w:w="15" w:type="dxa"/>
              <w:bottom w:w="15" w:type="dxa"/>
              <w:right w:w="15" w:type="dxa"/>
            </w:tcMar>
            <w:vAlign w:val="center"/>
          </w:tcPr>
          <w:p w14:paraId="0DCB3E4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w:t>
            </w:r>
            <w:r>
              <w:rPr>
                <w:rFonts w:ascii="仿宋_GB2312" w:hAnsi="宋体" w:eastAsia="仿宋_GB2312" w:cs="Times New Roman"/>
                <w:color w:val="auto"/>
                <w:kern w:val="0"/>
                <w:sz w:val="13"/>
                <w:szCs w:val="13"/>
                <w:highlight w:val="none"/>
              </w:rPr>
              <w:t>7</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19</w:t>
            </w:r>
            <w:r>
              <w:rPr>
                <w:rFonts w:hint="eastAsia" w:ascii="仿宋_GB2312" w:hAnsi="宋体" w:eastAsia="仿宋_GB2312" w:cs="Times New Roman"/>
                <w:color w:val="auto"/>
                <w:kern w:val="0"/>
                <w:sz w:val="13"/>
                <w:szCs w:val="13"/>
                <w:highlight w:val="none"/>
              </w:rPr>
              <w:t>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之八</w:t>
            </w:r>
            <w:r>
              <w:rPr>
                <w:rFonts w:hint="eastAsia" w:ascii="仿宋_GB2312" w:hAnsi="宋体" w:eastAsia="仿宋_GB2312" w:cs="Times New Roman"/>
                <w:color w:val="auto"/>
                <w:kern w:val="0"/>
                <w:sz w:val="13"/>
                <w:szCs w:val="13"/>
                <w:highlight w:val="none"/>
              </w:rPr>
              <w:t>以上百分之九以下的罚款，责令停业整顿</w:t>
            </w:r>
            <w:r>
              <w:rPr>
                <w:rFonts w:ascii="仿宋_GB2312" w:hAnsi="宋体" w:eastAsia="仿宋_GB2312" w:cs="Times New Roman"/>
                <w:color w:val="auto"/>
                <w:kern w:val="0"/>
                <w:sz w:val="13"/>
                <w:szCs w:val="13"/>
                <w:highlight w:val="none"/>
              </w:rPr>
              <w:t>6</w:t>
            </w:r>
            <w:r>
              <w:rPr>
                <w:rFonts w:hint="eastAsia" w:ascii="仿宋_GB2312" w:hAnsi="宋体" w:eastAsia="仿宋_GB2312" w:cs="Times New Roman"/>
                <w:color w:val="auto"/>
                <w:kern w:val="0"/>
                <w:sz w:val="13"/>
                <w:szCs w:val="13"/>
                <w:highlight w:val="none"/>
              </w:rPr>
              <w:t>0-</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0日。</w:t>
            </w:r>
          </w:p>
        </w:tc>
      </w:tr>
      <w:tr w14:paraId="133D3F4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72D0AC1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8D5F3B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28FC39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A13333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BBA70A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造成较大质量事故（5人以上7人以下死亡，或者20人以上30人以下重伤，或者2000万元以上3000万元以下直接经济损失）的；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造成重要的分项工程质量不符合要求的。</w:t>
            </w:r>
          </w:p>
        </w:tc>
        <w:tc>
          <w:tcPr>
            <w:tcW w:w="2806" w:type="dxa"/>
            <w:tcBorders>
              <w:tl2br w:val="nil"/>
              <w:tr2bl w:val="nil"/>
            </w:tcBorders>
            <w:tcMar>
              <w:top w:w="15" w:type="dxa"/>
              <w:left w:w="15" w:type="dxa"/>
              <w:bottom w:w="15" w:type="dxa"/>
              <w:right w:w="15" w:type="dxa"/>
            </w:tcMar>
            <w:vAlign w:val="center"/>
          </w:tcPr>
          <w:p w14:paraId="07357CF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万元以上20万元以下的罚款，对单位直接负责的主管人员和其他直接责任人员处单位罚款数额百分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九以上百分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十以下的罚款，责令停业整顿</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0-</w:t>
            </w:r>
            <w:r>
              <w:rPr>
                <w:rFonts w:ascii="仿宋_GB2312" w:hAnsi="宋体" w:eastAsia="仿宋_GB2312" w:cs="Times New Roman"/>
                <w:color w:val="auto"/>
                <w:kern w:val="0"/>
                <w:sz w:val="13"/>
                <w:szCs w:val="13"/>
                <w:highlight w:val="none"/>
              </w:rPr>
              <w:t>12</w:t>
            </w:r>
            <w:r>
              <w:rPr>
                <w:rFonts w:hint="eastAsia" w:ascii="仿宋_GB2312" w:hAnsi="宋体" w:eastAsia="仿宋_GB2312" w:cs="Times New Roman"/>
                <w:color w:val="auto"/>
                <w:kern w:val="0"/>
                <w:sz w:val="13"/>
                <w:szCs w:val="13"/>
                <w:highlight w:val="none"/>
              </w:rPr>
              <w:t>0日。</w:t>
            </w:r>
          </w:p>
        </w:tc>
      </w:tr>
      <w:tr w14:paraId="46830B1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81" w:hRule="atLeast"/>
          <w:jc w:val="center"/>
        </w:trPr>
        <w:tc>
          <w:tcPr>
            <w:tcW w:w="627" w:type="dxa"/>
            <w:gridSpan w:val="2"/>
            <w:vMerge w:val="continue"/>
            <w:tcBorders>
              <w:tl2br w:val="nil"/>
              <w:tr2bl w:val="nil"/>
            </w:tcBorders>
            <w:vAlign w:val="center"/>
          </w:tcPr>
          <w:p w14:paraId="19CA9A49">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C75FD9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3B37C8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76378C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202B64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w:t>
            </w:r>
            <w:r>
              <w:rPr>
                <w:rFonts w:hint="eastAsia" w:ascii="仿宋" w:hAnsi="仿宋" w:eastAsia="仿宋"/>
                <w:color w:val="auto"/>
                <w:kern w:val="0"/>
                <w:sz w:val="13"/>
                <w:szCs w:val="13"/>
                <w:highlight w:val="none"/>
              </w:rPr>
              <w:t>①</w:t>
            </w:r>
            <w:r>
              <w:rPr>
                <w:rFonts w:hint="eastAsia" w:ascii="仿宋_GB2312" w:hAnsi="宋体" w:eastAsia="仿宋_GB2312"/>
                <w:color w:val="auto"/>
                <w:kern w:val="0"/>
                <w:sz w:val="13"/>
                <w:szCs w:val="13"/>
                <w:highlight w:val="none"/>
              </w:rPr>
              <w:t>造成较大质量事故（7人以上10人以下死亡，或者30人以上50人以下重伤，或者3000万元以上5000万元以下直接经济损失）的；</w:t>
            </w:r>
            <w:r>
              <w:rPr>
                <w:rFonts w:hint="eastAsia" w:ascii="仿宋" w:hAnsi="仿宋" w:eastAsia="仿宋"/>
                <w:color w:val="auto"/>
                <w:kern w:val="0"/>
                <w:sz w:val="13"/>
                <w:szCs w:val="13"/>
                <w:highlight w:val="none"/>
              </w:rPr>
              <w:t>②</w:t>
            </w:r>
            <w:r>
              <w:rPr>
                <w:rFonts w:hint="eastAsia" w:ascii="仿宋_GB2312" w:hAnsi="宋体" w:eastAsia="仿宋_GB2312"/>
                <w:color w:val="auto"/>
                <w:kern w:val="0"/>
                <w:sz w:val="13"/>
                <w:szCs w:val="13"/>
                <w:highlight w:val="none"/>
              </w:rPr>
              <w:t>造成重要分部工程质量不符合要求，经返修或加固处理才能满足安全使用要求的。</w:t>
            </w:r>
          </w:p>
        </w:tc>
        <w:tc>
          <w:tcPr>
            <w:tcW w:w="2806" w:type="dxa"/>
            <w:tcBorders>
              <w:tl2br w:val="nil"/>
              <w:tr2bl w:val="nil"/>
            </w:tcBorders>
            <w:tcMar>
              <w:top w:w="15" w:type="dxa"/>
              <w:left w:w="15" w:type="dxa"/>
              <w:bottom w:w="15" w:type="dxa"/>
              <w:right w:w="15" w:type="dxa"/>
            </w:tcMar>
            <w:vAlign w:val="center"/>
          </w:tcPr>
          <w:p w14:paraId="2B67365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w:t>
            </w:r>
            <w:r>
              <w:rPr>
                <w:rFonts w:ascii="仿宋_GB2312" w:hAnsi="宋体" w:eastAsia="仿宋_GB2312" w:cs="Times New Roman"/>
                <w:color w:val="auto"/>
                <w:kern w:val="0"/>
                <w:sz w:val="13"/>
                <w:szCs w:val="13"/>
                <w:highlight w:val="none"/>
              </w:rPr>
              <w:t>9</w:t>
            </w:r>
            <w:r>
              <w:rPr>
                <w:rFonts w:hint="eastAsia" w:ascii="仿宋_GB2312" w:hAnsi="宋体" w:eastAsia="仿宋_GB2312" w:cs="Times New Roman"/>
                <w:color w:val="auto"/>
                <w:kern w:val="0"/>
                <w:sz w:val="13"/>
                <w:szCs w:val="13"/>
                <w:highlight w:val="none"/>
              </w:rPr>
              <w:t>万元以上20万元以下的罚款，对单位直接负责的主管人员和其他直接责任人员处单位罚款数额百分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的罚款，责令停业整顿</w:t>
            </w:r>
            <w:r>
              <w:rPr>
                <w:rFonts w:ascii="仿宋_GB2312" w:hAnsi="宋体" w:eastAsia="仿宋_GB2312" w:cs="Times New Roman"/>
                <w:color w:val="auto"/>
                <w:kern w:val="0"/>
                <w:sz w:val="13"/>
                <w:szCs w:val="13"/>
                <w:highlight w:val="none"/>
              </w:rPr>
              <w:t>120</w:t>
            </w:r>
            <w:r>
              <w:rPr>
                <w:rFonts w:hint="eastAsia" w:ascii="仿宋_GB2312" w:hAnsi="宋体" w:eastAsia="仿宋_GB2312" w:cs="Times New Roman"/>
                <w:color w:val="auto"/>
                <w:kern w:val="0"/>
                <w:sz w:val="13"/>
                <w:szCs w:val="13"/>
                <w:highlight w:val="none"/>
              </w:rPr>
              <w:t>-</w:t>
            </w:r>
            <w:r>
              <w:rPr>
                <w:rFonts w:ascii="仿宋_GB2312" w:hAnsi="宋体" w:eastAsia="仿宋_GB2312" w:cs="Times New Roman"/>
                <w:color w:val="auto"/>
                <w:kern w:val="0"/>
                <w:sz w:val="13"/>
                <w:szCs w:val="13"/>
                <w:highlight w:val="none"/>
              </w:rPr>
              <w:t>18</w:t>
            </w:r>
            <w:r>
              <w:rPr>
                <w:rFonts w:hint="eastAsia" w:ascii="仿宋_GB2312" w:hAnsi="宋体" w:eastAsia="仿宋_GB2312" w:cs="Times New Roman"/>
                <w:color w:val="auto"/>
                <w:kern w:val="0"/>
                <w:sz w:val="13"/>
                <w:szCs w:val="13"/>
                <w:highlight w:val="none"/>
              </w:rPr>
              <w:t>0日。</w:t>
            </w:r>
          </w:p>
        </w:tc>
      </w:tr>
      <w:tr w14:paraId="112CADC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0AC50F3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D389CDF">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2203D3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7E23CB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669010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（4）造成重大质量事故的；</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造成分部工程存在严重缺陷，经返修和加固处理仍不能满足安全使用要求的。</w:t>
            </w:r>
          </w:p>
        </w:tc>
        <w:tc>
          <w:tcPr>
            <w:tcW w:w="2806" w:type="dxa"/>
            <w:tcBorders>
              <w:tl2br w:val="nil"/>
              <w:tr2bl w:val="nil"/>
            </w:tcBorders>
            <w:tcMar>
              <w:top w:w="15" w:type="dxa"/>
              <w:left w:w="15" w:type="dxa"/>
              <w:bottom w:w="15" w:type="dxa"/>
              <w:right w:w="15" w:type="dxa"/>
            </w:tcMar>
            <w:vAlign w:val="center"/>
          </w:tcPr>
          <w:p w14:paraId="105CEDB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责令改正，处20万元的罚款，对单位直接负责的主管人员和其他直接责任人员处单位罚款数额百分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的罚款，降低资质等级。</w:t>
            </w:r>
          </w:p>
        </w:tc>
      </w:tr>
      <w:tr w14:paraId="756CE2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7C252D7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D55264E">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6EA4F1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32F66D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9AE635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（5）造成特别重大质量事故的；造成单位（子单位）工程存在严重缺陷，经返修和加固处理仍不能满足安全使用要求的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4B95C5C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责令改正，处20万元的罚款，对单位直接负责的主管人员和其他直接责任人员处单位罚款数额百分</w:t>
            </w:r>
            <w:r>
              <w:rPr>
                <w:rFonts w:ascii="仿宋_GB2312" w:hAnsi="宋体" w:eastAsia="仿宋_GB2312" w:cs="Times New Roman"/>
                <w:color w:val="auto"/>
                <w:kern w:val="0"/>
                <w:sz w:val="13"/>
                <w:szCs w:val="13"/>
                <w:highlight w:val="none"/>
              </w:rPr>
              <w:t>之十</w:t>
            </w:r>
            <w:r>
              <w:rPr>
                <w:rFonts w:hint="eastAsia" w:ascii="仿宋_GB2312" w:hAnsi="宋体" w:eastAsia="仿宋_GB2312" w:cs="Times New Roman"/>
                <w:color w:val="auto"/>
                <w:kern w:val="0"/>
                <w:sz w:val="13"/>
                <w:szCs w:val="13"/>
                <w:highlight w:val="none"/>
              </w:rPr>
              <w:t>的罚款，吊销资质证书。</w:t>
            </w:r>
          </w:p>
        </w:tc>
      </w:tr>
      <w:tr w14:paraId="3FFEA57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56" w:hRule="atLeast"/>
          <w:jc w:val="center"/>
        </w:trPr>
        <w:tc>
          <w:tcPr>
            <w:tcW w:w="627" w:type="dxa"/>
            <w:gridSpan w:val="2"/>
            <w:vMerge w:val="restart"/>
            <w:tcBorders>
              <w:tl2br w:val="nil"/>
              <w:tr2bl w:val="nil"/>
            </w:tcBorders>
            <w:vAlign w:val="center"/>
          </w:tcPr>
          <w:p w14:paraId="25A129C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214</w:t>
            </w:r>
          </w:p>
        </w:tc>
        <w:tc>
          <w:tcPr>
            <w:tcW w:w="1625" w:type="dxa"/>
            <w:vMerge w:val="restart"/>
            <w:tcBorders>
              <w:tl2br w:val="nil"/>
              <w:tr2bl w:val="nil"/>
            </w:tcBorders>
            <w:vAlign w:val="center"/>
          </w:tcPr>
          <w:p w14:paraId="35A4543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审查机构有下列行为之一的：（一）超出范围从事施工图审查的；</w:t>
            </w:r>
          </w:p>
          <w:p w14:paraId="2B81E01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（二）使用不符合条件审查人员的；</w:t>
            </w:r>
          </w:p>
          <w:p w14:paraId="1D962AE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（三）未按规定的内容进行审查的；</w:t>
            </w:r>
          </w:p>
          <w:p w14:paraId="57A6D43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四）未按规定上报审查过程中发现的违法违规行为的；（五）未按规定填写审查意见告知书的；（六）未按规定在审查合格书和施工图上签字盖章的；（七）已出具审查合格书的施工图，仍有违反法律、法规和工程建设强制性标准的。</w:t>
            </w:r>
          </w:p>
        </w:tc>
        <w:tc>
          <w:tcPr>
            <w:tcW w:w="5470" w:type="dxa"/>
            <w:gridSpan w:val="2"/>
            <w:vMerge w:val="restart"/>
            <w:tcBorders>
              <w:tl2br w:val="nil"/>
              <w:tr2bl w:val="nil"/>
            </w:tcBorders>
            <w:vAlign w:val="center"/>
          </w:tcPr>
          <w:p w14:paraId="1B388B5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《房屋建筑和市政基础设施工程施工图设计文件审查管理办法》第二十四条</w:t>
            </w:r>
          </w:p>
          <w:p w14:paraId="2579462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审查机构违反本办法规定，有下列行为之一的，由县级以上地方人民政府住房城乡建设主管部门责令改正，处3万元罚款，并记入信用档案；情节严重的，省、自治区、直辖市人民政府住房城乡建设主管部门不再将其列入审查机构名录：</w:t>
            </w:r>
          </w:p>
          <w:p w14:paraId="00D53B0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（一）超出范围从事施工图审查的；</w:t>
            </w:r>
          </w:p>
          <w:p w14:paraId="4916C67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（二）使用不符合条件审查人员的；</w:t>
            </w:r>
          </w:p>
          <w:p w14:paraId="3BEF95F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（三）未按规定的内容进行审查的；</w:t>
            </w:r>
          </w:p>
          <w:p w14:paraId="4800246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（四）未按规定上报审查过程中发现的违法违规行为的；</w:t>
            </w:r>
          </w:p>
          <w:p w14:paraId="6CB4E0A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（五）未按规定填写审查意见告知书的；</w:t>
            </w:r>
          </w:p>
          <w:p w14:paraId="6AB42C8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hint="eastAsia" w:ascii="仿宋_GB2312" w:hAnsi="宋体" w:eastAsia="仿宋_GB2312"/>
                <w:color w:val="auto"/>
                <w:sz w:val="13"/>
                <w:szCs w:val="13"/>
                <w:highlight w:val="none"/>
                <w:lang w:eastAsia="zh-CN"/>
              </w:rPr>
            </w:pPr>
            <w:r>
              <w:rPr>
                <w:rFonts w:ascii="仿宋_GB2312" w:hAnsi="宋体" w:eastAsia="仿宋_GB2312"/>
                <w:color w:val="auto"/>
                <w:sz w:val="13"/>
                <w:szCs w:val="13"/>
                <w:highlight w:val="none"/>
              </w:rPr>
              <w:t>（六）未按规定在审查合格书和施工图上签字盖章的；</w:t>
            </w:r>
          </w:p>
          <w:p w14:paraId="4971730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ascii="仿宋_GB2312" w:hAnsi="宋体" w:eastAsia="仿宋_GB2312"/>
                <w:color w:val="auto"/>
                <w:sz w:val="13"/>
                <w:szCs w:val="13"/>
                <w:highlight w:val="none"/>
              </w:rPr>
              <w:t>（七）已出具审查合格书的施工图，仍有违反法律、法规和工程建设强制性标准的。</w:t>
            </w:r>
          </w:p>
          <w:p w14:paraId="4CECD9AA">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《房屋建筑和市政基础设施工程施工图设计文件审查管理办法》第二十七条</w:t>
            </w:r>
          </w:p>
          <w:p w14:paraId="4D6A6B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sz w:val="13"/>
                <w:szCs w:val="13"/>
                <w:highlight w:val="none"/>
              </w:rPr>
              <w:t>依照本办法规定，给予审查机构罚款处罚的，对机构的法定代表人和其他直接责任人员处机构罚款数额5%以上10%以下的罚款，并记入信用档案。</w:t>
            </w:r>
          </w:p>
        </w:tc>
        <w:tc>
          <w:tcPr>
            <w:tcW w:w="757" w:type="dxa"/>
            <w:tcBorders>
              <w:tl2br w:val="nil"/>
              <w:tr2bl w:val="nil"/>
            </w:tcBorders>
            <w:tcMar>
              <w:top w:w="15" w:type="dxa"/>
              <w:left w:w="15" w:type="dxa"/>
              <w:bottom w:w="15" w:type="dxa"/>
              <w:right w:w="15" w:type="dxa"/>
            </w:tcMar>
            <w:vAlign w:val="center"/>
          </w:tcPr>
          <w:p w14:paraId="2ACA8B3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F989E3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47E7252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责令改正，处3万元罚款，对机构的法定代表人和其他直接责任人员处机构罚款数额百分之五的罚款。</w:t>
            </w:r>
          </w:p>
        </w:tc>
      </w:tr>
      <w:tr w14:paraId="4893BF2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50" w:hRule="atLeast"/>
          <w:jc w:val="center"/>
        </w:trPr>
        <w:tc>
          <w:tcPr>
            <w:tcW w:w="627" w:type="dxa"/>
            <w:gridSpan w:val="2"/>
            <w:vMerge w:val="continue"/>
            <w:tcBorders>
              <w:tl2br w:val="nil"/>
              <w:tr2bl w:val="nil"/>
            </w:tcBorders>
            <w:vAlign w:val="center"/>
          </w:tcPr>
          <w:p w14:paraId="16421228">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809811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51BB6C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283384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CA370D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1A3571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w:t>
            </w:r>
            <w:r>
              <w:rPr>
                <w:rFonts w:ascii="仿宋_GB2312" w:hAnsi="宋体" w:eastAsia="仿宋_GB2312" w:cs="Times New Roman"/>
                <w:color w:val="auto"/>
                <w:kern w:val="0"/>
                <w:sz w:val="13"/>
                <w:szCs w:val="13"/>
                <w:highlight w:val="none"/>
              </w:rPr>
              <w:t>之五</w:t>
            </w:r>
            <w:r>
              <w:rPr>
                <w:rFonts w:hint="eastAsia" w:ascii="仿宋_GB2312" w:hAnsi="宋体" w:eastAsia="仿宋_GB2312" w:cs="Times New Roman"/>
                <w:color w:val="auto"/>
                <w:kern w:val="0"/>
                <w:sz w:val="13"/>
                <w:szCs w:val="13"/>
                <w:highlight w:val="none"/>
              </w:rPr>
              <w:t>以上百分</w:t>
            </w:r>
            <w:r>
              <w:rPr>
                <w:rFonts w:ascii="仿宋_GB2312" w:hAnsi="宋体" w:eastAsia="仿宋_GB2312" w:cs="Times New Roman"/>
                <w:color w:val="auto"/>
                <w:kern w:val="0"/>
                <w:sz w:val="13"/>
                <w:szCs w:val="13"/>
                <w:highlight w:val="none"/>
              </w:rPr>
              <w:t>之七点五</w:t>
            </w:r>
            <w:r>
              <w:rPr>
                <w:rFonts w:hint="eastAsia" w:ascii="仿宋_GB2312" w:hAnsi="宋体" w:eastAsia="仿宋_GB2312" w:cs="Times New Roman"/>
                <w:color w:val="auto"/>
                <w:kern w:val="0"/>
                <w:sz w:val="13"/>
                <w:szCs w:val="13"/>
                <w:highlight w:val="none"/>
              </w:rPr>
              <w:t>以下的罚款。</w:t>
            </w:r>
          </w:p>
        </w:tc>
      </w:tr>
      <w:tr w14:paraId="792240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36" w:hRule="atLeast"/>
          <w:jc w:val="center"/>
        </w:trPr>
        <w:tc>
          <w:tcPr>
            <w:tcW w:w="627" w:type="dxa"/>
            <w:gridSpan w:val="2"/>
            <w:vMerge w:val="continue"/>
            <w:tcBorders>
              <w:tl2br w:val="nil"/>
              <w:tr2bl w:val="nil"/>
            </w:tcBorders>
            <w:vAlign w:val="center"/>
          </w:tcPr>
          <w:p w14:paraId="34B292FE">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F4C80F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BE8BFF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6E0C8E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0B6EC5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曾因该违法行为被查处，再次实施违法行为的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经责令改正后，拒绝采取改正措施的。</w:t>
            </w:r>
          </w:p>
        </w:tc>
        <w:tc>
          <w:tcPr>
            <w:tcW w:w="2806" w:type="dxa"/>
            <w:tcBorders>
              <w:tl2br w:val="nil"/>
              <w:tr2bl w:val="nil"/>
            </w:tcBorders>
            <w:tcMar>
              <w:top w:w="15" w:type="dxa"/>
              <w:left w:w="15" w:type="dxa"/>
              <w:bottom w:w="15" w:type="dxa"/>
              <w:right w:w="15" w:type="dxa"/>
            </w:tcMar>
            <w:vAlign w:val="center"/>
          </w:tcPr>
          <w:p w14:paraId="36B70E8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w:t>
            </w:r>
            <w:r>
              <w:rPr>
                <w:rFonts w:ascii="仿宋_GB2312" w:hAnsi="宋体" w:eastAsia="仿宋_GB2312" w:cs="Times New Roman"/>
                <w:color w:val="auto"/>
                <w:kern w:val="0"/>
                <w:sz w:val="13"/>
                <w:szCs w:val="13"/>
                <w:highlight w:val="none"/>
              </w:rPr>
              <w:t>之七点五</w:t>
            </w:r>
            <w:r>
              <w:rPr>
                <w:rFonts w:hint="eastAsia" w:ascii="仿宋_GB2312" w:hAnsi="宋体" w:eastAsia="仿宋_GB2312" w:cs="Times New Roman"/>
                <w:color w:val="auto"/>
                <w:kern w:val="0"/>
                <w:sz w:val="13"/>
                <w:szCs w:val="13"/>
                <w:highlight w:val="none"/>
              </w:rPr>
              <w:t>以上百分之十以下的罚款。</w:t>
            </w:r>
          </w:p>
        </w:tc>
      </w:tr>
      <w:tr w14:paraId="5236F9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8" w:hRule="atLeast"/>
          <w:jc w:val="center"/>
        </w:trPr>
        <w:tc>
          <w:tcPr>
            <w:tcW w:w="627" w:type="dxa"/>
            <w:gridSpan w:val="2"/>
            <w:vMerge w:val="restart"/>
            <w:tcBorders>
              <w:tl2br w:val="nil"/>
              <w:tr2bl w:val="nil"/>
            </w:tcBorders>
            <w:vAlign w:val="center"/>
          </w:tcPr>
          <w:p w14:paraId="4989068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215</w:t>
            </w:r>
          </w:p>
        </w:tc>
        <w:tc>
          <w:tcPr>
            <w:tcW w:w="1625" w:type="dxa"/>
            <w:vMerge w:val="restart"/>
            <w:tcBorders>
              <w:tl2br w:val="nil"/>
              <w:tr2bl w:val="nil"/>
            </w:tcBorders>
            <w:vAlign w:val="center"/>
          </w:tcPr>
          <w:p w14:paraId="6D1FBBC8">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审查机构出具虚假审查合格书的</w:t>
            </w:r>
          </w:p>
        </w:tc>
        <w:tc>
          <w:tcPr>
            <w:tcW w:w="5470" w:type="dxa"/>
            <w:gridSpan w:val="2"/>
            <w:vMerge w:val="restart"/>
            <w:tcBorders>
              <w:tl2br w:val="nil"/>
              <w:tr2bl w:val="nil"/>
            </w:tcBorders>
            <w:vAlign w:val="center"/>
          </w:tcPr>
          <w:p w14:paraId="579BDD0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《房屋建筑和市政基础设施工程施工图设计文件审查管理办法》第二十五条第一款</w:t>
            </w:r>
          </w:p>
          <w:p w14:paraId="368D188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审查机构出具虚假审查合格书的，审查合格书无效，县级以上地方人民政府住房城乡建设主管部门处3万元罚款，省、自治区、直辖市人民政府住房城乡建设主管部门不再将其列入审查机构名录。</w:t>
            </w:r>
          </w:p>
          <w:p w14:paraId="0BBAE73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《房屋建筑和市政基础设施工程施工图设计文件审查管理办法》第二十七条</w:t>
            </w:r>
          </w:p>
          <w:p w14:paraId="4719F53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sz w:val="13"/>
                <w:szCs w:val="13"/>
                <w:highlight w:val="none"/>
              </w:rPr>
              <w:t>依照本办法规定，给予审查机构罚款处罚的，对机构的法定代表人和其他直接责任人员处机构罚款数额5%以上10%以下的罚款，并记入信用档案。</w:t>
            </w:r>
          </w:p>
        </w:tc>
        <w:tc>
          <w:tcPr>
            <w:tcW w:w="757" w:type="dxa"/>
            <w:tcBorders>
              <w:tl2br w:val="nil"/>
              <w:tr2bl w:val="nil"/>
            </w:tcBorders>
            <w:tcMar>
              <w:top w:w="15" w:type="dxa"/>
              <w:left w:w="15" w:type="dxa"/>
              <w:bottom w:w="15" w:type="dxa"/>
              <w:right w:w="15" w:type="dxa"/>
            </w:tcMar>
            <w:vAlign w:val="center"/>
          </w:tcPr>
          <w:p w14:paraId="4A73AA5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22080A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271AB2E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w:t>
            </w:r>
            <w:r>
              <w:rPr>
                <w:rFonts w:ascii="仿宋_GB2312" w:hAnsi="宋体" w:eastAsia="仿宋_GB2312" w:cs="Times New Roman"/>
                <w:color w:val="auto"/>
                <w:kern w:val="0"/>
                <w:sz w:val="13"/>
                <w:szCs w:val="13"/>
                <w:highlight w:val="none"/>
              </w:rPr>
              <w:t>之五</w:t>
            </w:r>
            <w:r>
              <w:rPr>
                <w:rFonts w:hint="eastAsia" w:ascii="仿宋_GB2312" w:hAnsi="宋体" w:eastAsia="仿宋_GB2312" w:cs="Times New Roman"/>
                <w:color w:val="auto"/>
                <w:kern w:val="0"/>
                <w:sz w:val="13"/>
                <w:szCs w:val="13"/>
                <w:highlight w:val="none"/>
              </w:rPr>
              <w:t>的罚款。</w:t>
            </w:r>
          </w:p>
        </w:tc>
      </w:tr>
      <w:tr w14:paraId="7897C48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94" w:hRule="atLeast"/>
          <w:jc w:val="center"/>
        </w:trPr>
        <w:tc>
          <w:tcPr>
            <w:tcW w:w="627" w:type="dxa"/>
            <w:gridSpan w:val="2"/>
            <w:vMerge w:val="continue"/>
            <w:tcBorders>
              <w:tl2br w:val="nil"/>
              <w:tr2bl w:val="nil"/>
            </w:tcBorders>
            <w:vAlign w:val="center"/>
          </w:tcPr>
          <w:p w14:paraId="5ED3C9C5">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D83D4F3">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1759C2F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0EAAA2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66B5E2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rPr>
              <w:t>、</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C7E620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五以上百分</w:t>
            </w:r>
            <w:r>
              <w:rPr>
                <w:rFonts w:ascii="仿宋_GB2312" w:hAnsi="宋体" w:eastAsia="仿宋_GB2312" w:cs="Times New Roman"/>
                <w:color w:val="auto"/>
                <w:kern w:val="0"/>
                <w:sz w:val="13"/>
                <w:szCs w:val="13"/>
                <w:highlight w:val="none"/>
              </w:rPr>
              <w:t>之</w:t>
            </w:r>
            <w:r>
              <w:rPr>
                <w:rFonts w:hint="eastAsia" w:ascii="仿宋_GB2312" w:hAnsi="宋体" w:eastAsia="仿宋_GB2312" w:cs="Times New Roman"/>
                <w:color w:val="auto"/>
                <w:kern w:val="0"/>
                <w:sz w:val="13"/>
                <w:szCs w:val="13"/>
                <w:highlight w:val="none"/>
              </w:rPr>
              <w:t>七点五以下的罚款。</w:t>
            </w:r>
          </w:p>
        </w:tc>
      </w:tr>
      <w:tr w14:paraId="7F388B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45E7EF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46BB430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8CAD14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B2199E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73DC05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曾发生该违法行为，2年内2次及以上实施同类型违法行为的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经责令改正后，拒绝采取措施改正的。</w:t>
            </w:r>
          </w:p>
        </w:tc>
        <w:tc>
          <w:tcPr>
            <w:tcW w:w="2806" w:type="dxa"/>
            <w:tcBorders>
              <w:tl2br w:val="nil"/>
              <w:tr2bl w:val="nil"/>
            </w:tcBorders>
            <w:tcMar>
              <w:top w:w="15" w:type="dxa"/>
              <w:left w:w="15" w:type="dxa"/>
              <w:bottom w:w="15" w:type="dxa"/>
              <w:right w:w="15" w:type="dxa"/>
            </w:tcMar>
            <w:vAlign w:val="center"/>
          </w:tcPr>
          <w:p w14:paraId="5A349DE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责令改正，处3万元罚款，对机构的法定代表人和其他直接责任人员处机构罚款数额百分</w:t>
            </w:r>
            <w:r>
              <w:rPr>
                <w:rFonts w:ascii="仿宋_GB2312" w:hAnsi="宋体" w:eastAsia="仿宋_GB2312" w:cs="Times New Roman"/>
                <w:color w:val="auto"/>
                <w:kern w:val="0"/>
                <w:sz w:val="13"/>
                <w:szCs w:val="13"/>
                <w:highlight w:val="none"/>
              </w:rPr>
              <w:t>之七点五</w:t>
            </w:r>
            <w:r>
              <w:rPr>
                <w:rFonts w:hint="eastAsia" w:ascii="仿宋_GB2312" w:hAnsi="宋体" w:eastAsia="仿宋_GB2312" w:cs="Times New Roman"/>
                <w:color w:val="auto"/>
                <w:kern w:val="0"/>
                <w:sz w:val="13"/>
                <w:szCs w:val="13"/>
                <w:highlight w:val="none"/>
              </w:rPr>
              <w:t>以上百分之</w:t>
            </w:r>
            <w:r>
              <w:rPr>
                <w:rFonts w:ascii="仿宋_GB2312" w:hAnsi="宋体" w:eastAsia="仿宋_GB2312" w:cs="Times New Roman"/>
                <w:color w:val="auto"/>
                <w:kern w:val="0"/>
                <w:sz w:val="13"/>
                <w:szCs w:val="13"/>
                <w:highlight w:val="none"/>
              </w:rPr>
              <w:t>十</w:t>
            </w:r>
            <w:r>
              <w:rPr>
                <w:rFonts w:hint="eastAsia" w:ascii="仿宋_GB2312" w:hAnsi="宋体" w:eastAsia="仿宋_GB2312" w:cs="Times New Roman"/>
                <w:color w:val="auto"/>
                <w:kern w:val="0"/>
                <w:sz w:val="13"/>
                <w:szCs w:val="13"/>
                <w:highlight w:val="none"/>
              </w:rPr>
              <w:t>以下的罚款。</w:t>
            </w:r>
          </w:p>
        </w:tc>
      </w:tr>
      <w:tr w14:paraId="6C45C3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00" w:hRule="atLeast"/>
          <w:jc w:val="center"/>
        </w:trPr>
        <w:tc>
          <w:tcPr>
            <w:tcW w:w="627" w:type="dxa"/>
            <w:gridSpan w:val="2"/>
            <w:vMerge w:val="restart"/>
            <w:tcBorders>
              <w:tl2br w:val="nil"/>
              <w:tr2bl w:val="nil"/>
            </w:tcBorders>
            <w:vAlign w:val="center"/>
          </w:tcPr>
          <w:p w14:paraId="394B980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216</w:t>
            </w:r>
          </w:p>
        </w:tc>
        <w:tc>
          <w:tcPr>
            <w:tcW w:w="1625" w:type="dxa"/>
            <w:vMerge w:val="restart"/>
            <w:tcBorders>
              <w:tl2br w:val="nil"/>
              <w:tr2bl w:val="nil"/>
            </w:tcBorders>
            <w:vAlign w:val="center"/>
          </w:tcPr>
          <w:p w14:paraId="6FC25AD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已实行执业注册制度的专业的审查人员在审查机构出具的虚假审查合格书上签字的</w:t>
            </w:r>
          </w:p>
        </w:tc>
        <w:tc>
          <w:tcPr>
            <w:tcW w:w="5470" w:type="dxa"/>
            <w:gridSpan w:val="2"/>
            <w:vMerge w:val="restart"/>
            <w:tcBorders>
              <w:tl2br w:val="nil"/>
              <w:tr2bl w:val="nil"/>
            </w:tcBorders>
            <w:vAlign w:val="center"/>
          </w:tcPr>
          <w:p w14:paraId="18164632">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《房屋建筑和市政基础设施工程施工图设计文件审查管理办法》第二十五条</w:t>
            </w:r>
          </w:p>
          <w:p w14:paraId="6A1F378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审查机构出具虚假审查合格书的，审查合格书无效，县级以上地方人民政府住房城乡建设主管部门处3万元罚款，省、自治区、直辖市人民政府住房城乡建设主管部门不再将其列入审查机构名录。</w:t>
            </w:r>
          </w:p>
          <w:p w14:paraId="3553304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审查人员在虚假审查合格书上签字的，终身不得再担任审查人员；对于已实行执业注册制度的专业的审查人员，还应当依照《建设工程质量管理条例》第七十二条、《建设工程安全生产管理条例》第五十八条规定予以处罚。</w:t>
            </w:r>
          </w:p>
          <w:p w14:paraId="7B4C5FBD">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《建设工程质量管理条例》第七十二条</w:t>
            </w:r>
          </w:p>
          <w:p w14:paraId="02F438E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违反本条例规定，注册建筑师、注册结构工程师、监理工程师等注册执业人员因过错造成质量事故的，责令停止执业1年；造成重大质量事故的，吊销执业资格证书，5年以内不予注册；情节特别恶劣的，终身不予注册。</w:t>
            </w:r>
          </w:p>
          <w:p w14:paraId="4F32225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《建设工程安全生产管理条例》第五十八条</w:t>
            </w:r>
          </w:p>
          <w:p w14:paraId="5627607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sz w:val="13"/>
                <w:szCs w:val="13"/>
                <w:highlight w:val="none"/>
              </w:rPr>
              <w:t>注册执业人员未执行法律、法规和工程建设强制性标准的，责令停止执业3个月以上1年以下；情节严重的，吊销执业资格证书，5年内不予注册；造成重大安全事故的，终身不予注册；构成犯罪的，依照刑法有关规定追究刑事责任。</w:t>
            </w:r>
          </w:p>
        </w:tc>
        <w:tc>
          <w:tcPr>
            <w:tcW w:w="757" w:type="dxa"/>
            <w:tcBorders>
              <w:tl2br w:val="nil"/>
              <w:tr2bl w:val="nil"/>
            </w:tcBorders>
            <w:tcMar>
              <w:top w:w="15" w:type="dxa"/>
              <w:left w:w="15" w:type="dxa"/>
              <w:bottom w:w="15" w:type="dxa"/>
              <w:right w:w="15" w:type="dxa"/>
            </w:tcMar>
            <w:vAlign w:val="center"/>
          </w:tcPr>
          <w:p w14:paraId="3F948A4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856C9D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3E2B102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责令停止执业3个月。</w:t>
            </w:r>
          </w:p>
        </w:tc>
      </w:tr>
      <w:tr w14:paraId="557070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5" w:hRule="atLeast"/>
          <w:jc w:val="center"/>
        </w:trPr>
        <w:tc>
          <w:tcPr>
            <w:tcW w:w="627" w:type="dxa"/>
            <w:gridSpan w:val="2"/>
            <w:vMerge w:val="continue"/>
            <w:tcBorders>
              <w:tl2br w:val="nil"/>
              <w:tr2bl w:val="nil"/>
            </w:tcBorders>
            <w:vAlign w:val="center"/>
          </w:tcPr>
          <w:p w14:paraId="5921988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AEFE93B">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1D3B261">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CF9D38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03EA32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98C922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责令停止执业3个月以上1年以下。</w:t>
            </w:r>
          </w:p>
        </w:tc>
      </w:tr>
      <w:tr w14:paraId="5FC235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52" w:hRule="atLeast"/>
          <w:jc w:val="center"/>
        </w:trPr>
        <w:tc>
          <w:tcPr>
            <w:tcW w:w="627" w:type="dxa"/>
            <w:gridSpan w:val="2"/>
            <w:vMerge w:val="continue"/>
            <w:tcBorders>
              <w:tl2br w:val="nil"/>
              <w:tr2bl w:val="nil"/>
            </w:tcBorders>
            <w:vAlign w:val="center"/>
          </w:tcPr>
          <w:p w14:paraId="78EBB7F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1660F0D4">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B93B88A">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4A3EC2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491145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（1）因过错造成质量事故的。</w:t>
            </w:r>
          </w:p>
        </w:tc>
        <w:tc>
          <w:tcPr>
            <w:tcW w:w="2806" w:type="dxa"/>
            <w:tcBorders>
              <w:tl2br w:val="nil"/>
              <w:tr2bl w:val="nil"/>
            </w:tcBorders>
            <w:tcMar>
              <w:top w:w="15" w:type="dxa"/>
              <w:left w:w="15" w:type="dxa"/>
              <w:bottom w:w="15" w:type="dxa"/>
              <w:right w:w="15" w:type="dxa"/>
            </w:tcMar>
            <w:vAlign w:val="center"/>
          </w:tcPr>
          <w:p w14:paraId="3A35C06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责令停止执业1年。</w:t>
            </w:r>
          </w:p>
        </w:tc>
      </w:tr>
      <w:tr w14:paraId="5BAA60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9" w:hRule="atLeast"/>
          <w:jc w:val="center"/>
        </w:trPr>
        <w:tc>
          <w:tcPr>
            <w:tcW w:w="627" w:type="dxa"/>
            <w:gridSpan w:val="2"/>
            <w:vMerge w:val="continue"/>
            <w:tcBorders>
              <w:tl2br w:val="nil"/>
              <w:tr2bl w:val="nil"/>
            </w:tcBorders>
            <w:vAlign w:val="center"/>
          </w:tcPr>
          <w:p w14:paraId="3ED5570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012D27A">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DA85D3F">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16823B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1DEEF6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（2）造成</w:t>
            </w:r>
            <w:r>
              <w:rPr>
                <w:rFonts w:ascii="仿宋_GB2312" w:hAnsi="宋体" w:eastAsia="仿宋_GB2312"/>
                <w:color w:val="auto"/>
                <w:kern w:val="0"/>
                <w:sz w:val="13"/>
                <w:szCs w:val="13"/>
                <w:highlight w:val="none"/>
              </w:rPr>
              <w:t>较大安全事故的</w:t>
            </w:r>
            <w:r>
              <w:rPr>
                <w:rFonts w:hint="eastAsia" w:ascii="仿宋_GB2312" w:hAnsi="宋体" w:eastAsia="仿宋_GB2312"/>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5B856DE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吊销执业资格证书。</w:t>
            </w:r>
          </w:p>
        </w:tc>
      </w:tr>
      <w:tr w14:paraId="5AB8A7A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3" w:hRule="atLeast"/>
          <w:jc w:val="center"/>
        </w:trPr>
        <w:tc>
          <w:tcPr>
            <w:tcW w:w="627" w:type="dxa"/>
            <w:gridSpan w:val="2"/>
            <w:vMerge w:val="continue"/>
            <w:tcBorders>
              <w:tl2br w:val="nil"/>
              <w:tr2bl w:val="nil"/>
            </w:tcBorders>
            <w:vAlign w:val="center"/>
          </w:tcPr>
          <w:p w14:paraId="08B3B5C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C0A07C2">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F221A00">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84F066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65CEF2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（3）造成重大质量事故的。</w:t>
            </w:r>
          </w:p>
        </w:tc>
        <w:tc>
          <w:tcPr>
            <w:tcW w:w="2806" w:type="dxa"/>
            <w:tcBorders>
              <w:tl2br w:val="nil"/>
              <w:tr2bl w:val="nil"/>
            </w:tcBorders>
            <w:tcMar>
              <w:top w:w="15" w:type="dxa"/>
              <w:left w:w="15" w:type="dxa"/>
              <w:bottom w:w="15" w:type="dxa"/>
              <w:right w:w="15" w:type="dxa"/>
            </w:tcMar>
            <w:vAlign w:val="center"/>
          </w:tcPr>
          <w:p w14:paraId="4941694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吊销执业资格证书，5年内不予注册。</w:t>
            </w:r>
          </w:p>
        </w:tc>
      </w:tr>
      <w:tr w14:paraId="080883F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7" w:hRule="atLeast"/>
          <w:jc w:val="center"/>
        </w:trPr>
        <w:tc>
          <w:tcPr>
            <w:tcW w:w="627" w:type="dxa"/>
            <w:gridSpan w:val="2"/>
            <w:vMerge w:val="continue"/>
            <w:tcBorders>
              <w:tl2br w:val="nil"/>
              <w:tr2bl w:val="nil"/>
            </w:tcBorders>
            <w:vAlign w:val="center"/>
          </w:tcPr>
          <w:p w14:paraId="538FE1C3">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486D8FA">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79291265">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Times New Roman"/>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2D2C220">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6FED45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（4）造成特别重大质量故事、重大安全事故的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或造成特别严重社会影响。</w:t>
            </w:r>
          </w:p>
        </w:tc>
        <w:tc>
          <w:tcPr>
            <w:tcW w:w="2806" w:type="dxa"/>
            <w:tcBorders>
              <w:tl2br w:val="nil"/>
              <w:tr2bl w:val="nil"/>
            </w:tcBorders>
            <w:tcMar>
              <w:top w:w="15" w:type="dxa"/>
              <w:left w:w="15" w:type="dxa"/>
              <w:bottom w:w="15" w:type="dxa"/>
              <w:right w:w="15" w:type="dxa"/>
            </w:tcMar>
            <w:vAlign w:val="center"/>
          </w:tcPr>
          <w:p w14:paraId="195BC58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吊销执业资格证书，终身不予注册。</w:t>
            </w:r>
          </w:p>
        </w:tc>
      </w:tr>
      <w:tr w14:paraId="563F40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8" w:hRule="atLeast"/>
          <w:jc w:val="center"/>
        </w:trPr>
        <w:tc>
          <w:tcPr>
            <w:tcW w:w="627" w:type="dxa"/>
            <w:gridSpan w:val="2"/>
            <w:vMerge w:val="restart"/>
            <w:tcBorders>
              <w:tl2br w:val="nil"/>
              <w:tr2bl w:val="nil"/>
            </w:tcBorders>
            <w:vAlign w:val="center"/>
          </w:tcPr>
          <w:p w14:paraId="24D217F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217</w:t>
            </w:r>
          </w:p>
        </w:tc>
        <w:tc>
          <w:tcPr>
            <w:tcW w:w="1625" w:type="dxa"/>
            <w:vMerge w:val="restart"/>
            <w:tcBorders>
              <w:tl2br w:val="nil"/>
              <w:tr2bl w:val="nil"/>
            </w:tcBorders>
            <w:vAlign w:val="center"/>
          </w:tcPr>
          <w:p w14:paraId="0DF15CB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建设单位有下列行为之一的：</w:t>
            </w:r>
          </w:p>
          <w:p w14:paraId="4289BF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（一）压缩合理审查周期的；</w:t>
            </w:r>
          </w:p>
          <w:p w14:paraId="276AD6B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（二）提供不真实送审资料的；</w:t>
            </w:r>
          </w:p>
          <w:p w14:paraId="192F341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（三）对审查机构提出不符合法律、法规和工程建设强制性标准要求的。</w:t>
            </w:r>
          </w:p>
        </w:tc>
        <w:tc>
          <w:tcPr>
            <w:tcW w:w="5470" w:type="dxa"/>
            <w:gridSpan w:val="2"/>
            <w:vMerge w:val="restart"/>
            <w:tcBorders>
              <w:tl2br w:val="nil"/>
              <w:tr2bl w:val="nil"/>
            </w:tcBorders>
            <w:vAlign w:val="center"/>
          </w:tcPr>
          <w:p w14:paraId="5EBE359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《房屋建筑和市政基础设施工程施工图设计文件审查管理办法》第二十六条</w:t>
            </w:r>
          </w:p>
          <w:p w14:paraId="4E6CBB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建设单位违反本办法规定，有下列行为之一的，由县级以上地方人民政府住房城乡建设主管部门责令改正，处3万元罚款；情节严重的，予以通报：</w:t>
            </w:r>
          </w:p>
          <w:p w14:paraId="3223203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（一）压缩合理审查周期的；</w:t>
            </w:r>
          </w:p>
          <w:p w14:paraId="4F2250D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（二）提供不真实送审资料的；</w:t>
            </w:r>
          </w:p>
          <w:p w14:paraId="71CB9B0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olor w:val="auto"/>
                <w:sz w:val="13"/>
                <w:szCs w:val="13"/>
                <w:highlight w:val="none"/>
              </w:rPr>
            </w:pPr>
            <w:r>
              <w:rPr>
                <w:rFonts w:hint="eastAsia" w:ascii="仿宋_GB2312" w:hAnsi="宋体" w:eastAsia="仿宋_GB2312"/>
                <w:color w:val="auto"/>
                <w:sz w:val="13"/>
                <w:szCs w:val="13"/>
                <w:highlight w:val="none"/>
              </w:rPr>
              <w:t>（三）对审查机构提出不符合法律、法规和工程建设强制性标准要求的。</w:t>
            </w:r>
          </w:p>
          <w:p w14:paraId="6EA43C2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sz w:val="13"/>
                <w:szCs w:val="13"/>
                <w:highlight w:val="none"/>
              </w:rPr>
              <w:t>建设单位为房地产开发企业的，还应当依照《房地产开发企业资质管理规定》进行处理。</w:t>
            </w:r>
          </w:p>
        </w:tc>
        <w:tc>
          <w:tcPr>
            <w:tcW w:w="757" w:type="dxa"/>
            <w:tcBorders>
              <w:tl2br w:val="nil"/>
              <w:tr2bl w:val="nil"/>
            </w:tcBorders>
            <w:tcMar>
              <w:top w:w="15" w:type="dxa"/>
              <w:left w:w="15" w:type="dxa"/>
              <w:bottom w:w="15" w:type="dxa"/>
              <w:right w:w="15" w:type="dxa"/>
            </w:tcMar>
            <w:vAlign w:val="center"/>
          </w:tcPr>
          <w:p w14:paraId="4C80D86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AC692B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初次违法，危害后果轻微，主动消除或减轻危害后果的。</w:t>
            </w:r>
          </w:p>
        </w:tc>
        <w:tc>
          <w:tcPr>
            <w:tcW w:w="2806" w:type="dxa"/>
            <w:tcBorders>
              <w:tl2br w:val="nil"/>
              <w:tr2bl w:val="nil"/>
            </w:tcBorders>
            <w:tcMar>
              <w:top w:w="15" w:type="dxa"/>
              <w:left w:w="15" w:type="dxa"/>
              <w:bottom w:w="15" w:type="dxa"/>
              <w:right w:w="15" w:type="dxa"/>
            </w:tcMar>
            <w:vAlign w:val="center"/>
          </w:tcPr>
          <w:p w14:paraId="512F612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w:t>
            </w:r>
          </w:p>
        </w:tc>
      </w:tr>
      <w:tr w14:paraId="45953A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25" w:hRule="atLeast"/>
          <w:jc w:val="center"/>
        </w:trPr>
        <w:tc>
          <w:tcPr>
            <w:tcW w:w="627" w:type="dxa"/>
            <w:gridSpan w:val="2"/>
            <w:vMerge w:val="continue"/>
            <w:tcBorders>
              <w:tl2br w:val="nil"/>
              <w:tr2bl w:val="nil"/>
            </w:tcBorders>
            <w:vAlign w:val="center"/>
          </w:tcPr>
          <w:p w14:paraId="32E404B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F70378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828852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37ACFC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F6D328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6F8E36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w:t>
            </w:r>
          </w:p>
        </w:tc>
      </w:tr>
      <w:tr w14:paraId="73EED31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9" w:hRule="atLeast"/>
          <w:jc w:val="center"/>
        </w:trPr>
        <w:tc>
          <w:tcPr>
            <w:tcW w:w="627" w:type="dxa"/>
            <w:gridSpan w:val="2"/>
            <w:vMerge w:val="continue"/>
            <w:tcBorders>
              <w:tl2br w:val="nil"/>
              <w:tr2bl w:val="nil"/>
            </w:tcBorders>
            <w:vAlign w:val="center"/>
          </w:tcPr>
          <w:p w14:paraId="137A9213">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5B2F7C8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4D298C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A16C1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D65E8A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2年内2次及以上实施同类型违法行为的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经责令改正后，拒绝采取措施改正的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造成质量安全事故的。</w:t>
            </w:r>
          </w:p>
        </w:tc>
        <w:tc>
          <w:tcPr>
            <w:tcW w:w="2806" w:type="dxa"/>
            <w:tcBorders>
              <w:tl2br w:val="nil"/>
              <w:tr2bl w:val="nil"/>
            </w:tcBorders>
            <w:tcMar>
              <w:top w:w="15" w:type="dxa"/>
              <w:left w:w="15" w:type="dxa"/>
              <w:bottom w:w="15" w:type="dxa"/>
              <w:right w:w="15" w:type="dxa"/>
            </w:tcMar>
            <w:vAlign w:val="center"/>
          </w:tcPr>
          <w:p w14:paraId="285C1CD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责令改正，处3万元罚款，通报。</w:t>
            </w:r>
          </w:p>
        </w:tc>
      </w:tr>
      <w:tr w14:paraId="3D44C8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68" w:hRule="atLeast"/>
          <w:jc w:val="center"/>
        </w:trPr>
        <w:tc>
          <w:tcPr>
            <w:tcW w:w="627" w:type="dxa"/>
            <w:gridSpan w:val="2"/>
            <w:vMerge w:val="restart"/>
            <w:tcBorders>
              <w:tl2br w:val="nil"/>
              <w:tr2bl w:val="nil"/>
            </w:tcBorders>
            <w:vAlign w:val="center"/>
          </w:tcPr>
          <w:p w14:paraId="0673274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218</w:t>
            </w:r>
          </w:p>
        </w:tc>
        <w:tc>
          <w:tcPr>
            <w:tcW w:w="1625" w:type="dxa"/>
            <w:vMerge w:val="restart"/>
            <w:tcBorders>
              <w:tl2br w:val="nil"/>
              <w:tr2bl w:val="nil"/>
            </w:tcBorders>
            <w:vAlign w:val="center"/>
          </w:tcPr>
          <w:p w14:paraId="42D70F0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r>
              <w:rPr>
                <w:rFonts w:hint="eastAsia" w:ascii="仿宋_GB2312" w:hAnsi="宋体" w:eastAsia="仿宋_GB2312"/>
                <w:color w:val="auto"/>
                <w:sz w:val="13"/>
                <w:szCs w:val="13"/>
                <w:highlight w:val="none"/>
              </w:rPr>
              <w:t>勘察、设计单位违反规定，未按照抗震设防专项审查意见进行超限高层建筑工程勘察、设计的</w:t>
            </w:r>
          </w:p>
        </w:tc>
        <w:tc>
          <w:tcPr>
            <w:tcW w:w="5470" w:type="dxa"/>
            <w:gridSpan w:val="2"/>
            <w:vMerge w:val="restart"/>
            <w:tcBorders>
              <w:tl2br w:val="nil"/>
              <w:tr2bl w:val="nil"/>
            </w:tcBorders>
            <w:vAlign w:val="center"/>
          </w:tcPr>
          <w:p w14:paraId="6F1C4D3A">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《超限高层建筑工程抗震设防管理规定》第十八条</w:t>
            </w:r>
          </w:p>
          <w:p w14:paraId="12D53F0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勘察、设计单位违反本规定，未按照抗震设防专项审查意见进行超限高层建筑工程勘察、设计的，责令改正，处以1万元以上3万元以下的罚款；造成损失的，依法承担赔偿责任。</w:t>
            </w:r>
          </w:p>
        </w:tc>
        <w:tc>
          <w:tcPr>
            <w:tcW w:w="757" w:type="dxa"/>
            <w:tcBorders>
              <w:tl2br w:val="nil"/>
              <w:tr2bl w:val="nil"/>
            </w:tcBorders>
            <w:tcMar>
              <w:top w:w="15" w:type="dxa"/>
              <w:left w:w="15" w:type="dxa"/>
              <w:bottom w:w="15" w:type="dxa"/>
              <w:right w:w="15" w:type="dxa"/>
            </w:tcMar>
            <w:vAlign w:val="center"/>
          </w:tcPr>
          <w:p w14:paraId="2825B7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653FCC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olor w:val="auto"/>
                <w:kern w:val="0"/>
                <w:sz w:val="13"/>
                <w:szCs w:val="13"/>
                <w:highlight w:val="none"/>
              </w:rPr>
              <w:t>初次违法，危害后果轻微，主动消除或减轻违法行为危害后果的。</w:t>
            </w:r>
          </w:p>
        </w:tc>
        <w:tc>
          <w:tcPr>
            <w:tcW w:w="2806" w:type="dxa"/>
            <w:tcBorders>
              <w:tl2br w:val="nil"/>
              <w:tr2bl w:val="nil"/>
            </w:tcBorders>
            <w:tcMar>
              <w:top w:w="15" w:type="dxa"/>
              <w:left w:w="15" w:type="dxa"/>
              <w:bottom w:w="15" w:type="dxa"/>
              <w:right w:w="15" w:type="dxa"/>
            </w:tcMar>
            <w:vAlign w:val="center"/>
          </w:tcPr>
          <w:p w14:paraId="4EFACBC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责令改正，处1万元罚款。</w:t>
            </w:r>
          </w:p>
        </w:tc>
      </w:tr>
      <w:tr w14:paraId="685ED5F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2" w:hRule="atLeast"/>
          <w:jc w:val="center"/>
        </w:trPr>
        <w:tc>
          <w:tcPr>
            <w:tcW w:w="627" w:type="dxa"/>
            <w:gridSpan w:val="2"/>
            <w:vMerge w:val="continue"/>
            <w:tcBorders>
              <w:tl2br w:val="nil"/>
              <w:tr2bl w:val="nil"/>
            </w:tcBorders>
            <w:vAlign w:val="center"/>
          </w:tcPr>
          <w:p w14:paraId="32E04E2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4B77F7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414A7D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48D61A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72D6F7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E8CFCA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责令改正，处1万元以上</w:t>
            </w:r>
            <w:r>
              <w:rPr>
                <w:rFonts w:ascii="仿宋_GB2312" w:hAnsi="宋体" w:eastAsia="仿宋_GB2312" w:cs="Times New Roman"/>
                <w:color w:val="auto"/>
                <w:kern w:val="0"/>
                <w:sz w:val="13"/>
                <w:szCs w:val="13"/>
                <w:highlight w:val="none"/>
              </w:rPr>
              <w:t>2</w:t>
            </w:r>
            <w:r>
              <w:rPr>
                <w:rFonts w:hint="eastAsia" w:ascii="仿宋_GB2312" w:hAnsi="宋体" w:eastAsia="仿宋_GB2312" w:cs="Times New Roman"/>
                <w:color w:val="auto"/>
                <w:kern w:val="0"/>
                <w:sz w:val="13"/>
                <w:szCs w:val="13"/>
                <w:highlight w:val="none"/>
              </w:rPr>
              <w:t>万元以下的罚款。</w:t>
            </w:r>
          </w:p>
        </w:tc>
      </w:tr>
      <w:tr w14:paraId="0042557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304501F3">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5D8BE7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A2DA1B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505176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4F3960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2年内2次及以上实施同类型违法行为的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经责令改正后，拒绝采取措施改正的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造成质量安全事故的。</w:t>
            </w:r>
          </w:p>
        </w:tc>
        <w:tc>
          <w:tcPr>
            <w:tcW w:w="2806" w:type="dxa"/>
            <w:tcBorders>
              <w:tl2br w:val="nil"/>
              <w:tr2bl w:val="nil"/>
            </w:tcBorders>
            <w:tcMar>
              <w:top w:w="15" w:type="dxa"/>
              <w:left w:w="15" w:type="dxa"/>
              <w:bottom w:w="15" w:type="dxa"/>
              <w:right w:w="15" w:type="dxa"/>
            </w:tcMar>
            <w:vAlign w:val="center"/>
          </w:tcPr>
          <w:p w14:paraId="0D74930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w:t>
            </w:r>
            <w:r>
              <w:rPr>
                <w:rFonts w:ascii="仿宋_GB2312" w:hAnsi="宋体" w:eastAsia="仿宋_GB2312" w:cs="Times New Roman"/>
                <w:color w:val="auto"/>
                <w:kern w:val="0"/>
                <w:sz w:val="13"/>
                <w:szCs w:val="13"/>
                <w:highlight w:val="none"/>
              </w:rPr>
              <w:t>2</w:t>
            </w:r>
            <w:r>
              <w:rPr>
                <w:rFonts w:hint="eastAsia" w:ascii="仿宋_GB2312" w:hAnsi="宋体" w:eastAsia="仿宋_GB2312" w:cs="Times New Roman"/>
                <w:color w:val="auto"/>
                <w:kern w:val="0"/>
                <w:sz w:val="13"/>
                <w:szCs w:val="13"/>
                <w:highlight w:val="none"/>
              </w:rPr>
              <w:t>万元以上</w:t>
            </w:r>
            <w:r>
              <w:rPr>
                <w:rFonts w:ascii="仿宋_GB2312" w:hAnsi="宋体" w:eastAsia="仿宋_GB2312" w:cs="Times New Roman"/>
                <w:color w:val="auto"/>
                <w:kern w:val="0"/>
                <w:sz w:val="13"/>
                <w:szCs w:val="13"/>
                <w:highlight w:val="none"/>
              </w:rPr>
              <w:t>3</w:t>
            </w:r>
            <w:r>
              <w:rPr>
                <w:rFonts w:hint="eastAsia" w:ascii="仿宋_GB2312" w:hAnsi="宋体" w:eastAsia="仿宋_GB2312" w:cs="Times New Roman"/>
                <w:color w:val="auto"/>
                <w:kern w:val="0"/>
                <w:sz w:val="13"/>
                <w:szCs w:val="13"/>
                <w:highlight w:val="none"/>
              </w:rPr>
              <w:t>万元以下的罚款。</w:t>
            </w:r>
          </w:p>
        </w:tc>
      </w:tr>
      <w:tr w14:paraId="45BEB7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70" w:hRule="atLeast"/>
          <w:jc w:val="center"/>
        </w:trPr>
        <w:tc>
          <w:tcPr>
            <w:tcW w:w="14131" w:type="dxa"/>
            <w:gridSpan w:val="9"/>
            <w:tcBorders>
              <w:tl2br w:val="nil"/>
              <w:tr2bl w:val="nil"/>
            </w:tcBorders>
            <w:vAlign w:val="center"/>
          </w:tcPr>
          <w:p w14:paraId="1184437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Times New Roman"/>
                <w:b/>
                <w:color w:val="auto"/>
                <w:kern w:val="0"/>
                <w:sz w:val="13"/>
                <w:szCs w:val="13"/>
                <w:highlight w:val="none"/>
              </w:rPr>
            </w:pPr>
            <w:r>
              <w:rPr>
                <w:rFonts w:hint="eastAsia" w:ascii="仿宋_GB2312" w:hAnsi="微软雅黑" w:eastAsia="仿宋_GB2312" w:cs="微软雅黑"/>
                <w:b/>
                <w:color w:val="auto"/>
                <w:kern w:val="0"/>
                <w:sz w:val="13"/>
                <w:szCs w:val="13"/>
                <w:highlight w:val="none"/>
              </w:rPr>
              <w:t>建设工程消防设计审查验收类（</w:t>
            </w:r>
            <w:r>
              <w:rPr>
                <w:rFonts w:hint="eastAsia" w:ascii="仿宋_GB2312" w:hAnsi="微软雅黑" w:eastAsia="仿宋_GB2312" w:cs="微软雅黑"/>
                <w:b/>
                <w:color w:val="auto"/>
                <w:kern w:val="0"/>
                <w:sz w:val="13"/>
                <w:szCs w:val="13"/>
                <w:highlight w:val="none"/>
                <w:lang w:val="en-US" w:eastAsia="zh-CN"/>
              </w:rPr>
              <w:t>3</w:t>
            </w:r>
            <w:r>
              <w:rPr>
                <w:rFonts w:hint="eastAsia" w:ascii="仿宋_GB2312" w:hAnsi="微软雅黑" w:eastAsia="仿宋_GB2312" w:cs="微软雅黑"/>
                <w:b/>
                <w:color w:val="auto"/>
                <w:kern w:val="0"/>
                <w:sz w:val="13"/>
                <w:szCs w:val="13"/>
                <w:highlight w:val="none"/>
              </w:rPr>
              <w:t>项）</w:t>
            </w:r>
          </w:p>
        </w:tc>
      </w:tr>
      <w:tr w14:paraId="763FAF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53" w:hRule="atLeast"/>
          <w:jc w:val="center"/>
        </w:trPr>
        <w:tc>
          <w:tcPr>
            <w:tcW w:w="627" w:type="dxa"/>
            <w:gridSpan w:val="2"/>
            <w:vMerge w:val="restart"/>
            <w:tcBorders>
              <w:tl2br w:val="nil"/>
              <w:tr2bl w:val="nil"/>
            </w:tcBorders>
            <w:vAlign w:val="center"/>
          </w:tcPr>
          <w:p w14:paraId="6C72CD9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Calibri"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219</w:t>
            </w:r>
          </w:p>
        </w:tc>
        <w:tc>
          <w:tcPr>
            <w:tcW w:w="1625" w:type="dxa"/>
            <w:vMerge w:val="restart"/>
            <w:tcBorders>
              <w:tl2br w:val="nil"/>
              <w:tr2bl w:val="nil"/>
            </w:tcBorders>
            <w:vAlign w:val="center"/>
          </w:tcPr>
          <w:p w14:paraId="6E38972B">
            <w:pPr>
              <w:keepNext w:val="0"/>
              <w:keepLines w:val="0"/>
              <w:pageBreakBefore w:val="0"/>
              <w:widowControl/>
              <w:numPr>
                <w:ilvl w:val="0"/>
                <w:numId w:val="0"/>
              </w:numPr>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rPr>
              <w:t>有下列行为之一的</w:t>
            </w:r>
            <w:r>
              <w:rPr>
                <w:rFonts w:hint="eastAsia" w:ascii="仿宋_GB2312" w:hAnsi="宋体" w:eastAsia="仿宋_GB2312" w:cs="Times New Roman"/>
                <w:color w:val="auto"/>
                <w:kern w:val="0"/>
                <w:sz w:val="13"/>
                <w:szCs w:val="13"/>
                <w:highlight w:val="none"/>
                <w:lang w:eastAsia="zh-CN"/>
              </w:rPr>
              <w:t>：</w:t>
            </w:r>
          </w:p>
          <w:p w14:paraId="6BEDD7C9">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（一）</w:t>
            </w:r>
            <w:r>
              <w:rPr>
                <w:rFonts w:hint="eastAsia" w:ascii="仿宋_GB2312" w:hAnsi="宋体" w:eastAsia="仿宋_GB2312" w:cs="Times New Roman"/>
                <w:color w:val="auto"/>
                <w:kern w:val="0"/>
                <w:sz w:val="13"/>
                <w:szCs w:val="13"/>
                <w:highlight w:val="none"/>
              </w:rPr>
              <w:t>依法应当进行消防设计审查的建设工程，未经依法审查或者审查不合格，擅自施工的；</w:t>
            </w:r>
          </w:p>
          <w:p w14:paraId="1262A6EE">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（二）</w:t>
            </w:r>
            <w:r>
              <w:rPr>
                <w:rFonts w:hint="eastAsia" w:ascii="仿宋_GB2312" w:hAnsi="宋体" w:eastAsia="仿宋_GB2312" w:cs="Times New Roman"/>
                <w:color w:val="auto"/>
                <w:kern w:val="0"/>
                <w:sz w:val="13"/>
                <w:szCs w:val="13"/>
                <w:highlight w:val="none"/>
              </w:rPr>
              <w:t>依法应当进行消防验收的建设工程，未经消防验收或者消防验收不合格，擅自投入使用的；</w:t>
            </w:r>
          </w:p>
          <w:p w14:paraId="636191C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（三）本法第十三条规定的其他建设工程验收后经依法抽查不合格，不停止使用的；</w:t>
            </w:r>
          </w:p>
        </w:tc>
        <w:tc>
          <w:tcPr>
            <w:tcW w:w="5470" w:type="dxa"/>
            <w:gridSpan w:val="2"/>
            <w:vMerge w:val="restart"/>
            <w:tcBorders>
              <w:tl2br w:val="nil"/>
              <w:tr2bl w:val="nil"/>
            </w:tcBorders>
            <w:vAlign w:val="center"/>
          </w:tcPr>
          <w:p w14:paraId="65284D2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《中华人民共和国消防法》</w:t>
            </w:r>
            <w:r>
              <w:rPr>
                <w:rFonts w:hint="eastAsia" w:ascii="仿宋_GB2312" w:hAnsi="宋体" w:eastAsia="仿宋_GB2312" w:cs="Times New Roman"/>
                <w:b/>
                <w:bCs/>
                <w:color w:val="auto"/>
                <w:kern w:val="0"/>
                <w:sz w:val="13"/>
                <w:szCs w:val="13"/>
                <w:highlight w:val="none"/>
              </w:rPr>
              <w:t>第五十八条第一款</w:t>
            </w:r>
            <w:r>
              <w:rPr>
                <w:rFonts w:hint="default" w:ascii="仿宋_GB2312" w:hAnsi="宋体" w:eastAsia="仿宋_GB2312" w:cs="Times New Roman"/>
                <w:color w:val="auto"/>
                <w:kern w:val="0"/>
                <w:sz w:val="13"/>
                <w:szCs w:val="13"/>
                <w:highlight w:val="none"/>
                <w:lang w:val="en"/>
              </w:rPr>
              <w:t xml:space="preserve"> </w:t>
            </w:r>
            <w:r>
              <w:rPr>
                <w:rFonts w:hint="eastAsia" w:ascii="仿宋_GB2312" w:hAnsi="宋体" w:eastAsia="仿宋_GB2312" w:cs="Times New Roman"/>
                <w:color w:val="auto"/>
                <w:kern w:val="0"/>
                <w:sz w:val="13"/>
                <w:szCs w:val="13"/>
                <w:highlight w:val="none"/>
              </w:rPr>
              <w:t>违反本法规定，有下列行为之一的，由住房和城乡建设主管部门、消防救援机构按照各自职权责令停止施工、停止使用或者停产停业，并处三万元以上三十万元以下罚款：</w:t>
            </w:r>
          </w:p>
          <w:p w14:paraId="7AB593D2">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（一）</w:t>
            </w:r>
            <w:r>
              <w:rPr>
                <w:rFonts w:hint="eastAsia" w:ascii="仿宋_GB2312" w:hAnsi="宋体" w:eastAsia="仿宋_GB2312" w:cs="Times New Roman"/>
                <w:color w:val="auto"/>
                <w:kern w:val="0"/>
                <w:sz w:val="13"/>
                <w:szCs w:val="13"/>
                <w:highlight w:val="none"/>
              </w:rPr>
              <w:t>依法应当进行消防设计审查的建设工程，未经依法审查或者审查不合格，擅自施工的；</w:t>
            </w:r>
          </w:p>
          <w:p w14:paraId="0F0A37EB">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（二）</w:t>
            </w:r>
            <w:r>
              <w:rPr>
                <w:rFonts w:hint="eastAsia" w:ascii="仿宋_GB2312" w:hAnsi="宋体" w:eastAsia="仿宋_GB2312" w:cs="Times New Roman"/>
                <w:color w:val="auto"/>
                <w:kern w:val="0"/>
                <w:sz w:val="13"/>
                <w:szCs w:val="13"/>
                <w:highlight w:val="none"/>
              </w:rPr>
              <w:t>依法应当进行消防验收的建设工程，未经消防验收或者消防验收不合格，擅自投入使用的；</w:t>
            </w:r>
          </w:p>
          <w:p w14:paraId="7C7E7A01">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（三）本法第十三条规定的其他建设工程验收后经依法抽查不合格，不停止使用的；</w:t>
            </w:r>
          </w:p>
        </w:tc>
        <w:tc>
          <w:tcPr>
            <w:tcW w:w="757" w:type="dxa"/>
            <w:tcBorders>
              <w:tl2br w:val="nil"/>
              <w:tr2bl w:val="nil"/>
            </w:tcBorders>
            <w:tcMar>
              <w:top w:w="15" w:type="dxa"/>
              <w:left w:w="15" w:type="dxa"/>
              <w:bottom w:w="15" w:type="dxa"/>
              <w:right w:w="15" w:type="dxa"/>
            </w:tcMar>
            <w:vAlign w:val="center"/>
          </w:tcPr>
          <w:p w14:paraId="7F5E19BA">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Calibri" w:eastAsia="仿宋_GB2312" w:cs="Times New Roman"/>
                <w:color w:val="auto"/>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A2D5D5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主动停止违法行为、积极申报消防审查手续，并未造成危害后果。</w:t>
            </w:r>
          </w:p>
        </w:tc>
        <w:tc>
          <w:tcPr>
            <w:tcW w:w="2806" w:type="dxa"/>
            <w:tcBorders>
              <w:tl2br w:val="nil"/>
              <w:tr2bl w:val="nil"/>
            </w:tcBorders>
            <w:tcMar>
              <w:top w:w="15" w:type="dxa"/>
              <w:left w:w="15" w:type="dxa"/>
              <w:bottom w:w="15" w:type="dxa"/>
              <w:right w:w="15" w:type="dxa"/>
            </w:tcMar>
            <w:vAlign w:val="center"/>
          </w:tcPr>
          <w:p w14:paraId="4C013C1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责令停止施工，并处3万元罚款。</w:t>
            </w:r>
          </w:p>
        </w:tc>
      </w:tr>
      <w:tr w14:paraId="65C94D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1" w:hRule="atLeast"/>
          <w:jc w:val="center"/>
        </w:trPr>
        <w:tc>
          <w:tcPr>
            <w:tcW w:w="627" w:type="dxa"/>
            <w:gridSpan w:val="2"/>
            <w:vMerge w:val="continue"/>
            <w:tcBorders>
              <w:tl2br w:val="nil"/>
              <w:tr2bl w:val="nil"/>
            </w:tcBorders>
            <w:vAlign w:val="center"/>
          </w:tcPr>
          <w:p w14:paraId="4AF3D92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A06604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FDB9B0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94FE8F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35637E0">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75854B9">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责令停止施工，并处3万元以上17万元以下罚款。</w:t>
            </w:r>
          </w:p>
        </w:tc>
      </w:tr>
      <w:tr w14:paraId="331FE39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2" w:hRule="atLeast"/>
          <w:jc w:val="center"/>
        </w:trPr>
        <w:tc>
          <w:tcPr>
            <w:tcW w:w="627" w:type="dxa"/>
            <w:gridSpan w:val="2"/>
            <w:vMerge w:val="continue"/>
            <w:tcBorders>
              <w:tl2br w:val="nil"/>
              <w:tr2bl w:val="nil"/>
            </w:tcBorders>
            <w:vAlign w:val="center"/>
          </w:tcPr>
          <w:p w14:paraId="40015A49">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9227F4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5AE200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3FBC09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4D06336">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拒不停止违法行为、拒不申报消防审查手续</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或已造成火灾、难以整改的火灾隐患等严重后果。</w:t>
            </w:r>
          </w:p>
        </w:tc>
        <w:tc>
          <w:tcPr>
            <w:tcW w:w="2806" w:type="dxa"/>
            <w:tcBorders>
              <w:tl2br w:val="nil"/>
              <w:tr2bl w:val="nil"/>
            </w:tcBorders>
            <w:tcMar>
              <w:top w:w="15" w:type="dxa"/>
              <w:left w:w="15" w:type="dxa"/>
              <w:bottom w:w="15" w:type="dxa"/>
              <w:right w:w="15" w:type="dxa"/>
            </w:tcMar>
            <w:vAlign w:val="center"/>
          </w:tcPr>
          <w:p w14:paraId="40D0DFC3">
            <w:pPr>
              <w:keepNext w:val="0"/>
              <w:keepLines w:val="0"/>
              <w:pageBreakBefore w:val="0"/>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责令停止施工，并处17万元以上30万元以下罚款。</w:t>
            </w:r>
          </w:p>
        </w:tc>
      </w:tr>
      <w:tr w14:paraId="5685F8C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93" w:hRule="atLeast"/>
          <w:jc w:val="center"/>
        </w:trPr>
        <w:tc>
          <w:tcPr>
            <w:tcW w:w="627" w:type="dxa"/>
            <w:gridSpan w:val="2"/>
            <w:vMerge w:val="continue"/>
            <w:tcBorders>
              <w:tl2br w:val="nil"/>
              <w:tr2bl w:val="nil"/>
            </w:tcBorders>
            <w:vAlign w:val="center"/>
          </w:tcPr>
          <w:p w14:paraId="32602D8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315F9DFB">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214AE8B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5FD2FB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572BFE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02EFAB68">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责令停止使用，并处3万元以上17万元以下罚款。</w:t>
            </w:r>
          </w:p>
        </w:tc>
      </w:tr>
      <w:tr w14:paraId="3DA1D1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3" w:hRule="atLeast"/>
          <w:jc w:val="center"/>
        </w:trPr>
        <w:tc>
          <w:tcPr>
            <w:tcW w:w="627" w:type="dxa"/>
            <w:gridSpan w:val="2"/>
            <w:vMerge w:val="continue"/>
            <w:tcBorders>
              <w:tl2br w:val="nil"/>
              <w:tr2bl w:val="nil"/>
            </w:tcBorders>
            <w:vAlign w:val="center"/>
          </w:tcPr>
          <w:p w14:paraId="2A820623">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7E124D8">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6425EBF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86CDBA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499051B">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拒不停止违法行为、拒不整改</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或已造成火灾、难以整改的火灾隐患等严重后果。</w:t>
            </w:r>
          </w:p>
        </w:tc>
        <w:tc>
          <w:tcPr>
            <w:tcW w:w="2806" w:type="dxa"/>
            <w:tcBorders>
              <w:tl2br w:val="nil"/>
              <w:tr2bl w:val="nil"/>
            </w:tcBorders>
            <w:tcMar>
              <w:top w:w="15" w:type="dxa"/>
              <w:left w:w="15" w:type="dxa"/>
              <w:bottom w:w="15" w:type="dxa"/>
              <w:right w:w="15" w:type="dxa"/>
            </w:tcMar>
            <w:vAlign w:val="center"/>
          </w:tcPr>
          <w:p w14:paraId="5FD9EAD4">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责令停止使用，并处17万元以上30万元以下罚款。</w:t>
            </w:r>
          </w:p>
        </w:tc>
      </w:tr>
      <w:tr w14:paraId="413BF7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18" w:hRule="atLeast"/>
          <w:jc w:val="center"/>
        </w:trPr>
        <w:tc>
          <w:tcPr>
            <w:tcW w:w="627" w:type="dxa"/>
            <w:gridSpan w:val="2"/>
            <w:vMerge w:val="restart"/>
            <w:tcBorders>
              <w:tl2br w:val="nil"/>
              <w:tr2bl w:val="nil"/>
            </w:tcBorders>
            <w:vAlign w:val="center"/>
          </w:tcPr>
          <w:p w14:paraId="734078D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Times New Roman"/>
                <w:color w:val="auto"/>
                <w:sz w:val="13"/>
                <w:szCs w:val="13"/>
                <w:highlight w:val="none"/>
                <w:lang w:val="en-US" w:eastAsia="zh-CN"/>
              </w:rPr>
              <w:t>220</w:t>
            </w:r>
          </w:p>
        </w:tc>
        <w:tc>
          <w:tcPr>
            <w:tcW w:w="1625" w:type="dxa"/>
            <w:vMerge w:val="restart"/>
            <w:tcBorders>
              <w:tl2br w:val="nil"/>
              <w:tr2bl w:val="nil"/>
            </w:tcBorders>
            <w:vAlign w:val="center"/>
          </w:tcPr>
          <w:p w14:paraId="11EA59D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国务院住房和城乡建设主管部门规定应当申请消防验收的建设工程以外的其他建设工程</w:t>
            </w:r>
            <w:r>
              <w:rPr>
                <w:rFonts w:hint="eastAsia" w:ascii="仿宋_GB2312" w:hAnsi="宋体" w:eastAsia="仿宋_GB2312" w:cs="Times New Roman"/>
                <w:color w:val="auto"/>
                <w:kern w:val="0"/>
                <w:sz w:val="13"/>
                <w:szCs w:val="13"/>
                <w:highlight w:val="none"/>
              </w:rPr>
              <w:t>建设单位未在验收后报住房和城乡建设主管部门备案的</w:t>
            </w:r>
          </w:p>
        </w:tc>
        <w:tc>
          <w:tcPr>
            <w:tcW w:w="5470" w:type="dxa"/>
            <w:gridSpan w:val="2"/>
            <w:vMerge w:val="restart"/>
            <w:tcBorders>
              <w:tl2br w:val="nil"/>
              <w:tr2bl w:val="nil"/>
            </w:tcBorders>
            <w:vAlign w:val="center"/>
          </w:tcPr>
          <w:p w14:paraId="18532E83">
            <w:pPr>
              <w:keepNext w:val="0"/>
              <w:keepLines w:val="0"/>
              <w:pageBreakBefore w:val="0"/>
              <w:widowControl/>
              <w:kinsoku/>
              <w:overflowPunct/>
              <w:topLinePunct w:val="0"/>
              <w:autoSpaceDE/>
              <w:autoSpaceDN/>
              <w:bidi w:val="0"/>
              <w:adjustRightInd w:val="0"/>
              <w:snapToGrid w:val="0"/>
              <w:spacing w:line="260" w:lineRule="exact"/>
              <w:ind w:left="105" w:hanging="65" w:hangingChars="50"/>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rPr>
              <w:t>《中华人民共和国消防法》</w:t>
            </w:r>
            <w:r>
              <w:rPr>
                <w:rFonts w:hint="eastAsia" w:ascii="仿宋_GB2312" w:hAnsi="宋体" w:eastAsia="仿宋_GB2312" w:cs="Times New Roman"/>
                <w:b/>
                <w:bCs/>
                <w:color w:val="auto"/>
                <w:kern w:val="0"/>
                <w:sz w:val="13"/>
                <w:szCs w:val="13"/>
                <w:highlight w:val="none"/>
              </w:rPr>
              <w:t>第五十八条第</w:t>
            </w:r>
            <w:r>
              <w:rPr>
                <w:rFonts w:hint="eastAsia" w:ascii="仿宋_GB2312" w:hAnsi="宋体" w:eastAsia="仿宋_GB2312" w:cs="Times New Roman"/>
                <w:b/>
                <w:bCs/>
                <w:color w:val="auto"/>
                <w:kern w:val="0"/>
                <w:sz w:val="13"/>
                <w:szCs w:val="13"/>
                <w:highlight w:val="none"/>
                <w:lang w:eastAsia="zh-CN"/>
              </w:rPr>
              <w:t>三</w:t>
            </w:r>
            <w:r>
              <w:rPr>
                <w:rFonts w:hint="eastAsia" w:ascii="仿宋_GB2312" w:hAnsi="宋体" w:eastAsia="仿宋_GB2312" w:cs="Times New Roman"/>
                <w:b/>
                <w:bCs/>
                <w:color w:val="auto"/>
                <w:kern w:val="0"/>
                <w:sz w:val="13"/>
                <w:szCs w:val="13"/>
                <w:highlight w:val="none"/>
              </w:rPr>
              <w:t>款</w:t>
            </w:r>
            <w:r>
              <w:rPr>
                <w:rFonts w:hint="eastAsia" w:ascii="仿宋_GB2312" w:hAnsi="宋体" w:eastAsia="仿宋_GB2312" w:cs="Times New Roman"/>
                <w:b/>
                <w:bCs/>
                <w:color w:val="auto"/>
                <w:kern w:val="0"/>
                <w:sz w:val="13"/>
                <w:szCs w:val="13"/>
                <w:highlight w:val="none"/>
                <w:lang w:eastAsia="zh-CN"/>
              </w:rPr>
              <w:t>：</w:t>
            </w:r>
          </w:p>
          <w:p w14:paraId="019D4DB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建设单位未依照本法规定在验收后报住房和城乡建设主管部门备案的，由住房和城乡建设主管部门责令改正，处五千元以下罚款。</w:t>
            </w:r>
          </w:p>
        </w:tc>
        <w:tc>
          <w:tcPr>
            <w:tcW w:w="757" w:type="dxa"/>
            <w:tcBorders>
              <w:tl2br w:val="nil"/>
              <w:tr2bl w:val="nil"/>
            </w:tcBorders>
            <w:tcMar>
              <w:top w:w="15" w:type="dxa"/>
              <w:left w:w="15" w:type="dxa"/>
              <w:bottom w:w="15" w:type="dxa"/>
              <w:right w:w="15" w:type="dxa"/>
            </w:tcMar>
            <w:vAlign w:val="center"/>
          </w:tcPr>
          <w:p w14:paraId="6C2320A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5222C3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主动停止违法行为、积极申报消防验收备案手续，并未造成危害后果。</w:t>
            </w:r>
          </w:p>
        </w:tc>
        <w:tc>
          <w:tcPr>
            <w:tcW w:w="2806" w:type="dxa"/>
            <w:tcBorders>
              <w:tl2br w:val="nil"/>
              <w:tr2bl w:val="nil"/>
            </w:tcBorders>
            <w:tcMar>
              <w:top w:w="15" w:type="dxa"/>
              <w:left w:w="15" w:type="dxa"/>
              <w:bottom w:w="15" w:type="dxa"/>
              <w:right w:w="15" w:type="dxa"/>
            </w:tcMar>
            <w:vAlign w:val="center"/>
          </w:tcPr>
          <w:p w14:paraId="673C68A5">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Calibri"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责令改正，处1千</w:t>
            </w:r>
            <w:r>
              <w:rPr>
                <w:rFonts w:hint="eastAsia" w:ascii="仿宋_GB2312" w:hAnsi="宋体" w:eastAsia="仿宋_GB2312" w:cs="Times New Roman"/>
                <w:color w:val="auto"/>
                <w:sz w:val="13"/>
                <w:szCs w:val="13"/>
                <w:highlight w:val="none"/>
              </w:rPr>
              <w:t>元罚款。</w:t>
            </w:r>
          </w:p>
        </w:tc>
      </w:tr>
      <w:tr w14:paraId="609C50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6" w:hRule="atLeast"/>
          <w:jc w:val="center"/>
        </w:trPr>
        <w:tc>
          <w:tcPr>
            <w:tcW w:w="627" w:type="dxa"/>
            <w:gridSpan w:val="2"/>
            <w:vMerge w:val="continue"/>
            <w:tcBorders>
              <w:tl2br w:val="nil"/>
              <w:tr2bl w:val="nil"/>
            </w:tcBorders>
            <w:vAlign w:val="center"/>
          </w:tcPr>
          <w:p w14:paraId="6E6B9A86">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7AE61EB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11FBD206">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866DA05">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D90466C">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1709F7A6">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Calibri" w:eastAsia="仿宋_GB2312" w:cs="Times New Roman"/>
                <w:strike/>
                <w:color w:val="auto"/>
                <w:sz w:val="13"/>
                <w:szCs w:val="13"/>
                <w:highlight w:val="none"/>
              </w:rPr>
            </w:pPr>
            <w:r>
              <w:rPr>
                <w:rFonts w:hint="eastAsia" w:ascii="仿宋_GB2312" w:hAnsi="宋体" w:eastAsia="仿宋_GB2312" w:cs="Times New Roman"/>
                <w:color w:val="auto"/>
                <w:kern w:val="0"/>
                <w:sz w:val="13"/>
                <w:szCs w:val="13"/>
                <w:highlight w:val="none"/>
              </w:rPr>
              <w:t>责令</w:t>
            </w:r>
            <w:r>
              <w:rPr>
                <w:rFonts w:ascii="仿宋_GB2312" w:hAnsi="宋体" w:eastAsia="仿宋_GB2312" w:cs="Times New Roman"/>
                <w:color w:val="auto"/>
                <w:kern w:val="0"/>
                <w:sz w:val="13"/>
                <w:szCs w:val="13"/>
                <w:highlight w:val="none"/>
              </w:rPr>
              <w:t>改正</w:t>
            </w:r>
            <w:r>
              <w:rPr>
                <w:rFonts w:hint="eastAsia" w:ascii="仿宋_GB2312" w:hAnsi="宋体" w:eastAsia="仿宋_GB2312" w:cs="Times New Roman"/>
                <w:color w:val="auto"/>
                <w:kern w:val="0"/>
                <w:sz w:val="13"/>
                <w:szCs w:val="13"/>
                <w:highlight w:val="none"/>
              </w:rPr>
              <w:t>，处1</w:t>
            </w:r>
            <w:r>
              <w:rPr>
                <w:rFonts w:ascii="仿宋_GB2312" w:hAnsi="宋体" w:eastAsia="仿宋_GB2312" w:cs="Times New Roman"/>
                <w:color w:val="auto"/>
                <w:kern w:val="0"/>
                <w:sz w:val="13"/>
                <w:szCs w:val="13"/>
                <w:highlight w:val="none"/>
              </w:rPr>
              <w:t>千元以上</w:t>
            </w:r>
            <w:r>
              <w:rPr>
                <w:rFonts w:hint="eastAsia" w:ascii="仿宋_GB2312" w:hAnsi="宋体" w:eastAsia="仿宋_GB2312" w:cs="Times New Roman"/>
                <w:color w:val="auto"/>
                <w:kern w:val="0"/>
                <w:sz w:val="13"/>
                <w:szCs w:val="13"/>
                <w:highlight w:val="none"/>
              </w:rPr>
              <w:t>5</w:t>
            </w:r>
            <w:r>
              <w:rPr>
                <w:rFonts w:ascii="仿宋_GB2312" w:hAnsi="宋体" w:eastAsia="仿宋_GB2312" w:cs="Times New Roman"/>
                <w:color w:val="auto"/>
                <w:kern w:val="0"/>
                <w:sz w:val="13"/>
                <w:szCs w:val="13"/>
                <w:highlight w:val="none"/>
              </w:rPr>
              <w:t>千元以下罚款</w:t>
            </w:r>
            <w:r>
              <w:rPr>
                <w:rFonts w:hint="eastAsia" w:ascii="仿宋_GB2312" w:hAnsi="宋体" w:eastAsia="仿宋_GB2312" w:cs="Times New Roman"/>
                <w:color w:val="auto"/>
                <w:kern w:val="0"/>
                <w:sz w:val="13"/>
                <w:szCs w:val="13"/>
                <w:highlight w:val="none"/>
              </w:rPr>
              <w:t>。</w:t>
            </w:r>
          </w:p>
        </w:tc>
      </w:tr>
      <w:tr w14:paraId="524C04D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8" w:hRule="atLeast"/>
          <w:jc w:val="center"/>
        </w:trPr>
        <w:tc>
          <w:tcPr>
            <w:tcW w:w="627" w:type="dxa"/>
            <w:gridSpan w:val="2"/>
            <w:vMerge w:val="continue"/>
            <w:tcBorders>
              <w:tl2br w:val="nil"/>
              <w:tr2bl w:val="nil"/>
            </w:tcBorders>
            <w:vAlign w:val="center"/>
          </w:tcPr>
          <w:p w14:paraId="1AE5C03D">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6C3A9B6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0BB9E8C7">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BE3261C">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55553BA">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拒不停止违法行为、拒不申报消防验收备案手续</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或已造成火灾、难以整改的火灾隐患等严重后果。</w:t>
            </w:r>
          </w:p>
        </w:tc>
        <w:tc>
          <w:tcPr>
            <w:tcW w:w="2806" w:type="dxa"/>
            <w:tcBorders>
              <w:tl2br w:val="nil"/>
              <w:tr2bl w:val="nil"/>
            </w:tcBorders>
            <w:tcMar>
              <w:top w:w="15" w:type="dxa"/>
              <w:left w:w="15" w:type="dxa"/>
              <w:bottom w:w="15" w:type="dxa"/>
              <w:right w:w="15" w:type="dxa"/>
            </w:tcMar>
            <w:vAlign w:val="center"/>
          </w:tcPr>
          <w:p w14:paraId="35F513D2">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宋体" w:eastAsia="仿宋_GB2312" w:cs="Times New Roman"/>
                <w:color w:val="auto"/>
                <w:kern w:val="0"/>
                <w:sz w:val="13"/>
                <w:szCs w:val="13"/>
                <w:highlight w:val="none"/>
              </w:rPr>
              <w:t>责令改正，处5千元罚款。</w:t>
            </w:r>
          </w:p>
        </w:tc>
      </w:tr>
      <w:tr w14:paraId="172303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71" w:hRule="atLeast"/>
          <w:jc w:val="center"/>
        </w:trPr>
        <w:tc>
          <w:tcPr>
            <w:tcW w:w="627" w:type="dxa"/>
            <w:gridSpan w:val="2"/>
            <w:vMerge w:val="restart"/>
            <w:tcBorders>
              <w:tl2br w:val="nil"/>
              <w:tr2bl w:val="nil"/>
            </w:tcBorders>
            <w:vAlign w:val="center"/>
          </w:tcPr>
          <w:p w14:paraId="692DFB1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Times New Roman"/>
                <w:color w:val="auto"/>
                <w:sz w:val="13"/>
                <w:szCs w:val="13"/>
                <w:highlight w:val="none"/>
                <w:lang w:val="en-US" w:eastAsia="zh-CN"/>
              </w:rPr>
            </w:pPr>
            <w:r>
              <w:rPr>
                <w:rFonts w:hint="eastAsia" w:ascii="仿宋_GB2312" w:hAnsi="宋体" w:eastAsia="仿宋_GB2312" w:cs="仿宋_GB2312"/>
                <w:i w:val="0"/>
                <w:color w:val="auto"/>
                <w:kern w:val="0"/>
                <w:sz w:val="13"/>
                <w:szCs w:val="13"/>
                <w:highlight w:val="none"/>
                <w:u w:val="none"/>
                <w:lang w:val="en-US" w:eastAsia="zh-CN" w:bidi="ar"/>
              </w:rPr>
              <w:t>221</w:t>
            </w:r>
          </w:p>
        </w:tc>
        <w:tc>
          <w:tcPr>
            <w:tcW w:w="1625" w:type="dxa"/>
            <w:vMerge w:val="restart"/>
            <w:tcBorders>
              <w:tl2br w:val="nil"/>
              <w:tr2bl w:val="nil"/>
            </w:tcBorders>
            <w:vAlign w:val="center"/>
          </w:tcPr>
          <w:p w14:paraId="4D18491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Calibri" w:eastAsia="仿宋_GB2312" w:cs="Times New Roman"/>
                <w:color w:val="auto"/>
                <w:sz w:val="13"/>
                <w:szCs w:val="13"/>
                <w:highlight w:val="none"/>
                <w:lang w:eastAsia="zh-CN"/>
              </w:rPr>
            </w:pPr>
            <w:r>
              <w:rPr>
                <w:rFonts w:hint="eastAsia" w:ascii="仿宋_GB2312" w:hAnsi="Calibri" w:eastAsia="仿宋_GB2312" w:cs="Times New Roman"/>
                <w:color w:val="auto"/>
                <w:sz w:val="13"/>
                <w:szCs w:val="13"/>
                <w:highlight w:val="none"/>
              </w:rPr>
              <w:t>有下列行为之一的</w:t>
            </w:r>
            <w:r>
              <w:rPr>
                <w:rFonts w:hint="eastAsia" w:ascii="仿宋_GB2312" w:hAnsi="Calibri" w:eastAsia="仿宋_GB2312" w:cs="Times New Roman"/>
                <w:color w:val="auto"/>
                <w:sz w:val="13"/>
                <w:szCs w:val="13"/>
                <w:highlight w:val="none"/>
                <w:lang w:eastAsia="zh-CN"/>
              </w:rPr>
              <w:t>：</w:t>
            </w:r>
          </w:p>
          <w:p w14:paraId="6CF88B43">
            <w:pPr>
              <w:keepNext w:val="0"/>
              <w:keepLines w:val="0"/>
              <w:pageBreakBefore w:val="0"/>
              <w:numPr>
                <w:ilvl w:val="0"/>
                <w:numId w:val="0"/>
              </w:numPr>
              <w:kinsoku/>
              <w:overflowPunct/>
              <w:topLinePunct w:val="0"/>
              <w:autoSpaceDE/>
              <w:autoSpaceDN/>
              <w:bidi w:val="0"/>
              <w:adjustRightInd w:val="0"/>
              <w:snapToGrid w:val="0"/>
              <w:spacing w:line="260" w:lineRule="exact"/>
              <w:ind w:firstLine="130" w:firstLineChars="100"/>
              <w:textAlignment w:val="center"/>
              <w:rPr>
                <w:rFonts w:hint="eastAsia" w:ascii="仿宋_GB2312" w:hAnsi="Calibri" w:eastAsia="仿宋_GB2312" w:cs="Times New Roman"/>
                <w:color w:val="auto"/>
                <w:sz w:val="13"/>
                <w:szCs w:val="13"/>
                <w:highlight w:val="none"/>
              </w:rPr>
            </w:pPr>
            <w:r>
              <w:rPr>
                <w:rFonts w:hint="eastAsia" w:ascii="仿宋_GB2312" w:hAnsi="Calibri" w:eastAsia="仿宋_GB2312" w:cs="Times New Roman"/>
                <w:color w:val="auto"/>
                <w:kern w:val="2"/>
                <w:sz w:val="13"/>
                <w:szCs w:val="13"/>
                <w:highlight w:val="none"/>
                <w:lang w:val="en-US" w:eastAsia="zh-CN" w:bidi="ar-SA"/>
              </w:rPr>
              <w:t>（一）</w:t>
            </w:r>
            <w:r>
              <w:rPr>
                <w:rFonts w:hint="eastAsia" w:ascii="仿宋_GB2312" w:hAnsi="Calibri" w:eastAsia="仿宋_GB2312" w:cs="Times New Roman"/>
                <w:color w:val="auto"/>
                <w:sz w:val="13"/>
                <w:szCs w:val="13"/>
                <w:highlight w:val="none"/>
              </w:rPr>
              <w:t>建设单位要求建筑设计单位或者建筑施工企业降低消防技术标准设计、施工的；</w:t>
            </w:r>
          </w:p>
          <w:p w14:paraId="0DC49806">
            <w:pPr>
              <w:keepNext w:val="0"/>
              <w:keepLines w:val="0"/>
              <w:pageBreakBefore w:val="0"/>
              <w:numPr>
                <w:ilvl w:val="0"/>
                <w:numId w:val="0"/>
              </w:numPr>
              <w:kinsoku/>
              <w:overflowPunct/>
              <w:topLinePunct w:val="0"/>
              <w:autoSpaceDE/>
              <w:autoSpaceDN/>
              <w:bidi w:val="0"/>
              <w:adjustRightInd w:val="0"/>
              <w:snapToGrid w:val="0"/>
              <w:spacing w:line="260" w:lineRule="exact"/>
              <w:textAlignment w:val="center"/>
              <w:rPr>
                <w:rFonts w:hint="eastAsia" w:ascii="仿宋_GB2312" w:hAnsi="Calibri" w:eastAsia="仿宋_GB2312" w:cs="Times New Roman"/>
                <w:color w:val="auto"/>
                <w:sz w:val="13"/>
                <w:szCs w:val="13"/>
                <w:highlight w:val="none"/>
                <w:lang w:val="en-US" w:eastAsia="zh-CN"/>
              </w:rPr>
            </w:pPr>
            <w:r>
              <w:rPr>
                <w:rFonts w:hint="eastAsia" w:ascii="仿宋_GB2312" w:hAnsi="Calibri" w:eastAsia="仿宋_GB2312" w:cs="Times New Roman"/>
                <w:color w:val="auto"/>
                <w:sz w:val="13"/>
                <w:szCs w:val="13"/>
                <w:highlight w:val="none"/>
                <w:lang w:val="en-US" w:eastAsia="zh-CN"/>
              </w:rPr>
              <w:t xml:space="preserve">  （二）建筑设计单位不按照消防技术标准强制性要求进行消防设计的；</w:t>
            </w:r>
          </w:p>
          <w:p w14:paraId="740D5B1F">
            <w:pPr>
              <w:keepNext w:val="0"/>
              <w:keepLines w:val="0"/>
              <w:pageBreakBefore w:val="0"/>
              <w:numPr>
                <w:ilvl w:val="0"/>
                <w:numId w:val="0"/>
              </w:numPr>
              <w:kinsoku/>
              <w:overflowPunct/>
              <w:topLinePunct w:val="0"/>
              <w:autoSpaceDE/>
              <w:autoSpaceDN/>
              <w:bidi w:val="0"/>
              <w:adjustRightInd w:val="0"/>
              <w:snapToGrid w:val="0"/>
              <w:spacing w:line="260" w:lineRule="exact"/>
              <w:ind w:firstLine="130" w:firstLineChars="100"/>
              <w:textAlignment w:val="center"/>
              <w:rPr>
                <w:rFonts w:hint="eastAsia" w:ascii="仿宋_GB2312" w:hAnsi="Calibri" w:eastAsia="仿宋_GB2312" w:cs="Times New Roman"/>
                <w:color w:val="auto"/>
                <w:sz w:val="13"/>
                <w:szCs w:val="13"/>
                <w:highlight w:val="none"/>
                <w:lang w:val="en-US" w:eastAsia="zh-CN"/>
              </w:rPr>
            </w:pPr>
            <w:r>
              <w:rPr>
                <w:rFonts w:hint="eastAsia" w:ascii="仿宋_GB2312" w:hAnsi="Calibri" w:eastAsia="仿宋_GB2312" w:cs="Times New Roman"/>
                <w:color w:val="auto"/>
                <w:sz w:val="13"/>
                <w:szCs w:val="13"/>
                <w:highlight w:val="none"/>
                <w:lang w:val="en-US" w:eastAsia="zh-CN"/>
              </w:rPr>
              <w:t>（三）建筑施工企业不按照消防设计文件和消防技术标准施工，降低消防施工质量的；</w:t>
            </w:r>
          </w:p>
          <w:p w14:paraId="48F8584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Calibri" w:eastAsia="仿宋_GB2312" w:cs="Times New Roman"/>
                <w:color w:val="auto"/>
                <w:sz w:val="13"/>
                <w:szCs w:val="13"/>
                <w:highlight w:val="none"/>
                <w:lang w:eastAsia="zh-CN"/>
              </w:rPr>
            </w:pPr>
            <w:r>
              <w:rPr>
                <w:rFonts w:hint="eastAsia" w:ascii="仿宋_GB2312" w:hAnsi="Calibri" w:eastAsia="仿宋_GB2312" w:cs="Times New Roman"/>
                <w:color w:val="auto"/>
                <w:sz w:val="13"/>
                <w:szCs w:val="13"/>
                <w:highlight w:val="none"/>
                <w:lang w:val="en-US" w:eastAsia="zh-CN"/>
              </w:rPr>
              <w:t>（四）工程监理单位与建设单位或者建筑施工企业串通，弄虚作假，降低消防施工质量的。</w:t>
            </w:r>
          </w:p>
        </w:tc>
        <w:tc>
          <w:tcPr>
            <w:tcW w:w="5470" w:type="dxa"/>
            <w:gridSpan w:val="2"/>
            <w:vMerge w:val="restart"/>
            <w:tcBorders>
              <w:tl2br w:val="nil"/>
              <w:tr2bl w:val="nil"/>
            </w:tcBorders>
            <w:vAlign w:val="center"/>
          </w:tcPr>
          <w:p w14:paraId="244EC36A">
            <w:pPr>
              <w:keepNext w:val="0"/>
              <w:keepLines w:val="0"/>
              <w:pageBreakBefore w:val="0"/>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rPr>
              <w:t>《中华人民共和国消防法》</w:t>
            </w:r>
            <w:r>
              <w:rPr>
                <w:rFonts w:hint="eastAsia" w:ascii="仿宋_GB2312" w:hAnsi="宋体" w:eastAsia="仿宋_GB2312" w:cs="Times New Roman"/>
                <w:b/>
                <w:bCs/>
                <w:color w:val="auto"/>
                <w:kern w:val="0"/>
                <w:sz w:val="13"/>
                <w:szCs w:val="13"/>
                <w:highlight w:val="none"/>
              </w:rPr>
              <w:t>第五十九条</w:t>
            </w:r>
            <w:r>
              <w:rPr>
                <w:rFonts w:hint="eastAsia" w:ascii="仿宋_GB2312" w:hAnsi="宋体" w:eastAsia="仿宋_GB2312" w:cs="Times New Roman"/>
                <w:b/>
                <w:bCs/>
                <w:color w:val="auto"/>
                <w:kern w:val="0"/>
                <w:sz w:val="13"/>
                <w:szCs w:val="13"/>
                <w:highlight w:val="none"/>
                <w:lang w:eastAsia="zh-CN"/>
              </w:rPr>
              <w:t>：</w:t>
            </w:r>
          </w:p>
          <w:p w14:paraId="4EE907FF">
            <w:pPr>
              <w:keepNext w:val="0"/>
              <w:keepLines w:val="0"/>
              <w:pageBreakBefore w:val="0"/>
              <w:kinsoku/>
              <w:overflowPunct/>
              <w:topLinePunct w:val="0"/>
              <w:autoSpaceDE/>
              <w:autoSpaceDN/>
              <w:bidi w:val="0"/>
              <w:adjustRightInd w:val="0"/>
              <w:snapToGrid w:val="0"/>
              <w:spacing w:line="260" w:lineRule="exact"/>
              <w:textAlignment w:val="center"/>
              <w:rPr>
                <w:rFonts w:ascii="仿宋_GB2312" w:hAnsi="Calibri" w:eastAsia="仿宋_GB2312" w:cs="Times New Roman"/>
                <w:color w:val="auto"/>
                <w:sz w:val="13"/>
                <w:szCs w:val="13"/>
                <w:highlight w:val="none"/>
              </w:rPr>
            </w:pPr>
            <w:r>
              <w:rPr>
                <w:rFonts w:hint="eastAsia" w:ascii="仿宋_GB2312" w:hAnsi="Calibri" w:eastAsia="仿宋_GB2312" w:cs="Times New Roman"/>
                <w:color w:val="auto"/>
                <w:sz w:val="13"/>
                <w:szCs w:val="13"/>
                <w:highlight w:val="none"/>
              </w:rPr>
              <w:t>违反本法规定，有下列行为之一的，由住房和城乡建设主管部门责令改正或者停止施工，并处一万元以上十万元以下罚款：</w:t>
            </w:r>
          </w:p>
          <w:p w14:paraId="01810D87">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textAlignment w:val="center"/>
              <w:rPr>
                <w:rFonts w:hint="eastAsia" w:ascii="仿宋_GB2312" w:hAnsi="Calibri" w:eastAsia="仿宋_GB2312" w:cs="Times New Roman"/>
                <w:color w:val="auto"/>
                <w:sz w:val="13"/>
                <w:szCs w:val="13"/>
                <w:highlight w:val="none"/>
              </w:rPr>
            </w:pPr>
            <w:r>
              <w:rPr>
                <w:rFonts w:hint="eastAsia" w:ascii="仿宋_GB2312" w:hAnsi="Calibri" w:eastAsia="仿宋_GB2312" w:cs="Times New Roman"/>
                <w:color w:val="auto"/>
                <w:kern w:val="2"/>
                <w:sz w:val="13"/>
                <w:szCs w:val="13"/>
                <w:highlight w:val="none"/>
                <w:lang w:val="en-US" w:eastAsia="zh-CN" w:bidi="ar-SA"/>
              </w:rPr>
              <w:t>（一）</w:t>
            </w:r>
            <w:r>
              <w:rPr>
                <w:rFonts w:hint="eastAsia" w:ascii="仿宋_GB2312" w:hAnsi="Calibri" w:eastAsia="仿宋_GB2312" w:cs="Times New Roman"/>
                <w:color w:val="auto"/>
                <w:sz w:val="13"/>
                <w:szCs w:val="13"/>
                <w:highlight w:val="none"/>
              </w:rPr>
              <w:t>建设单位要求建筑设计单位或者建筑施工企业降低消防技术标准设计、施工的；</w:t>
            </w:r>
          </w:p>
          <w:p w14:paraId="4F12EF7F">
            <w:pPr>
              <w:keepNext w:val="0"/>
              <w:keepLines w:val="0"/>
              <w:pageBreakBefore w:val="0"/>
              <w:numPr>
                <w:ilvl w:val="0"/>
                <w:numId w:val="0"/>
              </w:numPr>
              <w:kinsoku/>
              <w:overflowPunct/>
              <w:topLinePunct w:val="0"/>
              <w:autoSpaceDE/>
              <w:autoSpaceDN/>
              <w:bidi w:val="0"/>
              <w:adjustRightInd w:val="0"/>
              <w:snapToGrid w:val="0"/>
              <w:spacing w:line="260" w:lineRule="exact"/>
              <w:textAlignment w:val="center"/>
              <w:rPr>
                <w:rFonts w:hint="eastAsia" w:ascii="仿宋_GB2312" w:hAnsi="Calibri" w:eastAsia="仿宋_GB2312" w:cs="Times New Roman"/>
                <w:color w:val="auto"/>
                <w:sz w:val="13"/>
                <w:szCs w:val="13"/>
                <w:highlight w:val="none"/>
                <w:lang w:val="en-US" w:eastAsia="zh-CN"/>
              </w:rPr>
            </w:pPr>
            <w:r>
              <w:rPr>
                <w:rFonts w:hint="eastAsia" w:ascii="仿宋_GB2312" w:hAnsi="Calibri" w:eastAsia="仿宋_GB2312" w:cs="Times New Roman"/>
                <w:color w:val="auto"/>
                <w:sz w:val="13"/>
                <w:szCs w:val="13"/>
                <w:highlight w:val="none"/>
                <w:lang w:val="en-US" w:eastAsia="zh-CN"/>
              </w:rPr>
              <w:t xml:space="preserve">    （二）建筑设计单位不按照消防技术标准强制性要求进行消防设计的；</w:t>
            </w:r>
          </w:p>
          <w:p w14:paraId="77D94F5D">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textAlignment w:val="center"/>
              <w:rPr>
                <w:rFonts w:hint="eastAsia" w:ascii="仿宋_GB2312" w:hAnsi="Calibri" w:eastAsia="仿宋_GB2312" w:cs="Times New Roman"/>
                <w:color w:val="auto"/>
                <w:sz w:val="13"/>
                <w:szCs w:val="13"/>
                <w:highlight w:val="none"/>
                <w:lang w:val="en-US" w:eastAsia="zh-CN"/>
              </w:rPr>
            </w:pPr>
            <w:r>
              <w:rPr>
                <w:rFonts w:hint="eastAsia" w:ascii="仿宋_GB2312" w:hAnsi="Calibri" w:eastAsia="仿宋_GB2312" w:cs="Times New Roman"/>
                <w:color w:val="auto"/>
                <w:sz w:val="13"/>
                <w:szCs w:val="13"/>
                <w:highlight w:val="none"/>
                <w:lang w:val="en-US" w:eastAsia="zh-CN"/>
              </w:rPr>
              <w:t>（三）建筑施工企业不按照消防设计文件和消防技术标准施工，降低消防施工质量的；</w:t>
            </w:r>
          </w:p>
          <w:p w14:paraId="5245B8FA">
            <w:pPr>
              <w:keepNext w:val="0"/>
              <w:keepLines w:val="0"/>
              <w:pageBreakBefore w:val="0"/>
              <w:numPr>
                <w:ilvl w:val="0"/>
                <w:numId w:val="0"/>
              </w:numPr>
              <w:kinsoku/>
              <w:overflowPunct/>
              <w:topLinePunct w:val="0"/>
              <w:autoSpaceDE/>
              <w:autoSpaceDN/>
              <w:bidi w:val="0"/>
              <w:adjustRightInd w:val="0"/>
              <w:snapToGrid w:val="0"/>
              <w:spacing w:line="260" w:lineRule="exact"/>
              <w:ind w:firstLine="260" w:firstLineChars="200"/>
              <w:textAlignment w:val="center"/>
              <w:rPr>
                <w:rFonts w:hint="default" w:ascii="仿宋_GB2312" w:hAnsi="Calibri" w:eastAsia="仿宋_GB2312" w:cs="Times New Roman"/>
                <w:color w:val="auto"/>
                <w:sz w:val="13"/>
                <w:szCs w:val="13"/>
                <w:highlight w:val="none"/>
                <w:lang w:val="en-US" w:eastAsia="zh-CN"/>
              </w:rPr>
            </w:pPr>
            <w:r>
              <w:rPr>
                <w:rFonts w:hint="eastAsia" w:ascii="仿宋_GB2312" w:hAnsi="Calibri" w:eastAsia="仿宋_GB2312" w:cs="Times New Roman"/>
                <w:color w:val="auto"/>
                <w:sz w:val="13"/>
                <w:szCs w:val="13"/>
                <w:highlight w:val="none"/>
                <w:lang w:val="en-US" w:eastAsia="zh-CN"/>
              </w:rPr>
              <w:t>（四）工程监理单位与建设单位或者建筑施工企业串通，弄虚作假，降低消防施工质量的。</w:t>
            </w:r>
          </w:p>
        </w:tc>
        <w:tc>
          <w:tcPr>
            <w:tcW w:w="757" w:type="dxa"/>
            <w:tcBorders>
              <w:tl2br w:val="nil"/>
              <w:tr2bl w:val="nil"/>
            </w:tcBorders>
            <w:tcMar>
              <w:top w:w="15" w:type="dxa"/>
              <w:left w:w="15" w:type="dxa"/>
              <w:bottom w:w="15" w:type="dxa"/>
              <w:right w:w="15" w:type="dxa"/>
            </w:tcMar>
            <w:vAlign w:val="center"/>
          </w:tcPr>
          <w:p w14:paraId="6A015B02">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7C7AE8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主动停止违法行为、积极改正存在问题，且未造成危害后果。</w:t>
            </w:r>
          </w:p>
        </w:tc>
        <w:tc>
          <w:tcPr>
            <w:tcW w:w="2806" w:type="dxa"/>
            <w:tcBorders>
              <w:tl2br w:val="nil"/>
              <w:tr2bl w:val="nil"/>
            </w:tcBorders>
            <w:tcMar>
              <w:top w:w="15" w:type="dxa"/>
              <w:left w:w="15" w:type="dxa"/>
              <w:bottom w:w="15" w:type="dxa"/>
              <w:right w:w="15" w:type="dxa"/>
            </w:tcMar>
            <w:vAlign w:val="center"/>
          </w:tcPr>
          <w:p w14:paraId="733D57A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Calibri" w:eastAsia="仿宋_GB2312" w:cs="Times New Roman"/>
                <w:color w:val="auto"/>
                <w:sz w:val="13"/>
                <w:szCs w:val="13"/>
                <w:highlight w:val="none"/>
              </w:rPr>
              <w:t>责令改正或者停止施工，并处1万元罚款。</w:t>
            </w:r>
          </w:p>
        </w:tc>
      </w:tr>
      <w:tr w14:paraId="60E129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374" w:hRule="atLeast"/>
          <w:jc w:val="center"/>
        </w:trPr>
        <w:tc>
          <w:tcPr>
            <w:tcW w:w="627" w:type="dxa"/>
            <w:gridSpan w:val="2"/>
            <w:vMerge w:val="continue"/>
            <w:tcBorders>
              <w:tl2br w:val="nil"/>
              <w:tr2bl w:val="nil"/>
            </w:tcBorders>
            <w:vAlign w:val="center"/>
          </w:tcPr>
          <w:p w14:paraId="6A3D7C76">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right"/>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25B26E2C">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52290F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8009995">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DB5ED93">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0902D430">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kern w:val="0"/>
                <w:sz w:val="13"/>
                <w:szCs w:val="13"/>
                <w:highlight w:val="none"/>
              </w:rPr>
            </w:pPr>
            <w:r>
              <w:rPr>
                <w:rFonts w:hint="eastAsia" w:ascii="仿宋_GB2312" w:hAnsi="Calibri" w:eastAsia="仿宋_GB2312" w:cs="Times New Roman"/>
                <w:color w:val="auto"/>
                <w:sz w:val="13"/>
                <w:szCs w:val="13"/>
                <w:highlight w:val="none"/>
              </w:rPr>
              <w:t>责令改正或者停止施工，并处1万元以上6万元以下罚款。</w:t>
            </w:r>
          </w:p>
        </w:tc>
      </w:tr>
      <w:tr w14:paraId="3E80285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2" w:hRule="atLeast"/>
          <w:jc w:val="center"/>
        </w:trPr>
        <w:tc>
          <w:tcPr>
            <w:tcW w:w="627" w:type="dxa"/>
            <w:gridSpan w:val="2"/>
            <w:vMerge w:val="continue"/>
            <w:tcBorders>
              <w:tl2br w:val="nil"/>
              <w:tr2bl w:val="nil"/>
            </w:tcBorders>
            <w:vAlign w:val="center"/>
          </w:tcPr>
          <w:p w14:paraId="5F064BB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s="Times New Roman"/>
                <w:color w:val="auto"/>
                <w:sz w:val="13"/>
                <w:szCs w:val="13"/>
                <w:highlight w:val="none"/>
              </w:rPr>
            </w:pPr>
          </w:p>
        </w:tc>
        <w:tc>
          <w:tcPr>
            <w:tcW w:w="1625" w:type="dxa"/>
            <w:vMerge w:val="continue"/>
            <w:tcBorders>
              <w:tl2br w:val="nil"/>
              <w:tr2bl w:val="nil"/>
            </w:tcBorders>
            <w:vAlign w:val="center"/>
          </w:tcPr>
          <w:p w14:paraId="0297D57C">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Times New Roman"/>
                <w:color w:val="auto"/>
                <w:sz w:val="13"/>
                <w:szCs w:val="13"/>
                <w:highlight w:val="none"/>
              </w:rPr>
            </w:pPr>
          </w:p>
        </w:tc>
        <w:tc>
          <w:tcPr>
            <w:tcW w:w="5470" w:type="dxa"/>
            <w:gridSpan w:val="2"/>
            <w:vMerge w:val="continue"/>
            <w:tcBorders>
              <w:tl2br w:val="nil"/>
              <w:tr2bl w:val="nil"/>
            </w:tcBorders>
            <w:vAlign w:val="center"/>
          </w:tcPr>
          <w:p w14:paraId="41E9C5A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D47CAD3">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bidi="ar-SA"/>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4815034">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kern w:val="0"/>
                <w:sz w:val="13"/>
                <w:szCs w:val="13"/>
                <w:highlight w:val="none"/>
                <w:lang w:val="en-US" w:eastAsia="zh-CN" w:bidi="ar-SA"/>
              </w:rPr>
            </w:pPr>
            <w:r>
              <w:rPr>
                <w:rFonts w:hint="eastAsia" w:ascii="仿宋_GB2312" w:hAnsi="宋体" w:eastAsia="仿宋_GB2312" w:cs="Times New Roman"/>
                <w:color w:val="auto"/>
                <w:kern w:val="0"/>
                <w:sz w:val="13"/>
                <w:szCs w:val="13"/>
                <w:highlight w:val="none"/>
              </w:rPr>
              <w:t>拒不停止违法行为、拒不整改存在问题</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或已造成火灾、难以整改的火灾隐患等严重后果。</w:t>
            </w:r>
          </w:p>
        </w:tc>
        <w:tc>
          <w:tcPr>
            <w:tcW w:w="2806" w:type="dxa"/>
            <w:tcBorders>
              <w:tl2br w:val="nil"/>
              <w:tr2bl w:val="nil"/>
            </w:tcBorders>
            <w:tcMar>
              <w:top w:w="15" w:type="dxa"/>
              <w:left w:w="15" w:type="dxa"/>
              <w:bottom w:w="15" w:type="dxa"/>
              <w:right w:w="15" w:type="dxa"/>
            </w:tcMar>
            <w:vAlign w:val="center"/>
          </w:tcPr>
          <w:p w14:paraId="4148BA60">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strike/>
                <w:color w:val="auto"/>
                <w:kern w:val="0"/>
                <w:sz w:val="13"/>
                <w:szCs w:val="13"/>
                <w:highlight w:val="none"/>
                <w:lang w:val="en-US" w:eastAsia="zh-CN" w:bidi="ar-SA"/>
              </w:rPr>
            </w:pPr>
            <w:r>
              <w:rPr>
                <w:rFonts w:ascii="仿宋_GB2312" w:hAnsi="Calibri" w:eastAsia="仿宋_GB2312" w:cs="Times New Roman"/>
                <w:color w:val="auto"/>
                <w:sz w:val="13"/>
                <w:szCs w:val="13"/>
                <w:highlight w:val="none"/>
              </w:rPr>
              <w:t>责令改正或者停止施工</w:t>
            </w:r>
            <w:r>
              <w:rPr>
                <w:rFonts w:hint="eastAsia" w:ascii="仿宋_GB2312" w:hAnsi="Calibri" w:eastAsia="仿宋_GB2312" w:cs="Times New Roman"/>
                <w:color w:val="auto"/>
                <w:sz w:val="13"/>
                <w:szCs w:val="13"/>
                <w:highlight w:val="none"/>
              </w:rPr>
              <w:t>，并处6万元以上10万元以下罚款。</w:t>
            </w:r>
          </w:p>
        </w:tc>
      </w:tr>
      <w:tr w14:paraId="0D2719F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39" w:hRule="atLeast"/>
          <w:jc w:val="center"/>
        </w:trPr>
        <w:tc>
          <w:tcPr>
            <w:tcW w:w="14131" w:type="dxa"/>
            <w:gridSpan w:val="9"/>
            <w:tcBorders>
              <w:tl2br w:val="nil"/>
              <w:tr2bl w:val="nil"/>
            </w:tcBorders>
            <w:vAlign w:val="center"/>
          </w:tcPr>
          <w:p w14:paraId="62F3B12C">
            <w:pPr>
              <w:keepNext w:val="0"/>
              <w:keepLines w:val="0"/>
              <w:pageBreakBefore w:val="0"/>
              <w:kinsoku/>
              <w:overflowPunct/>
              <w:topLinePunct w:val="0"/>
              <w:autoSpaceDE/>
              <w:autoSpaceDN/>
              <w:bidi w:val="0"/>
              <w:adjustRightInd w:val="0"/>
              <w:snapToGrid w:val="0"/>
              <w:spacing w:line="260" w:lineRule="exact"/>
              <w:jc w:val="center"/>
              <w:textAlignment w:val="center"/>
              <w:rPr>
                <w:rFonts w:ascii="仿宋_GB2312" w:hAnsi="Calibri" w:eastAsia="仿宋_GB2312" w:cs="Times New Roman"/>
                <w:color w:val="auto"/>
                <w:sz w:val="13"/>
                <w:szCs w:val="13"/>
                <w:highlight w:val="none"/>
              </w:rPr>
            </w:pPr>
            <w:r>
              <w:rPr>
                <w:rFonts w:hint="eastAsia" w:ascii="仿宋_GB2312" w:hAnsi="宋体" w:eastAsia="仿宋_GB2312"/>
                <w:b/>
                <w:color w:val="auto"/>
                <w:kern w:val="0"/>
                <w:sz w:val="13"/>
                <w:szCs w:val="13"/>
                <w:highlight w:val="none"/>
              </w:rPr>
              <w:t>房地产类（</w:t>
            </w:r>
            <w:r>
              <w:rPr>
                <w:rFonts w:hint="eastAsia" w:ascii="仿宋_GB2312" w:hAnsi="宋体" w:eastAsia="仿宋_GB2312"/>
                <w:b/>
                <w:color w:val="auto"/>
                <w:kern w:val="0"/>
                <w:sz w:val="13"/>
                <w:szCs w:val="13"/>
                <w:highlight w:val="none"/>
                <w:lang w:val="en-US" w:eastAsia="zh-CN"/>
              </w:rPr>
              <w:t>58</w:t>
            </w:r>
            <w:r>
              <w:rPr>
                <w:rFonts w:hint="eastAsia" w:ascii="仿宋_GB2312" w:hAnsi="宋体" w:eastAsia="仿宋_GB2312"/>
                <w:b/>
                <w:color w:val="auto"/>
                <w:kern w:val="0"/>
                <w:sz w:val="13"/>
                <w:szCs w:val="13"/>
                <w:highlight w:val="none"/>
              </w:rPr>
              <w:t>项）</w:t>
            </w:r>
          </w:p>
        </w:tc>
      </w:tr>
      <w:tr w14:paraId="6EC133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27" w:type="dxa"/>
            <w:gridSpan w:val="2"/>
            <w:vMerge w:val="restart"/>
            <w:tcBorders>
              <w:tl2br w:val="nil"/>
              <w:tr2bl w:val="nil"/>
            </w:tcBorders>
            <w:vAlign w:val="center"/>
          </w:tcPr>
          <w:p w14:paraId="3ABEF51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222</w:t>
            </w:r>
          </w:p>
        </w:tc>
        <w:tc>
          <w:tcPr>
            <w:tcW w:w="1625" w:type="dxa"/>
            <w:vMerge w:val="restart"/>
            <w:tcBorders>
              <w:tl2br w:val="nil"/>
              <w:tr2bl w:val="nil"/>
            </w:tcBorders>
            <w:vAlign w:val="center"/>
          </w:tcPr>
          <w:p w14:paraId="59B90ED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未取得房地产开发企业资质证书，擅自销售商品房的</w:t>
            </w:r>
          </w:p>
        </w:tc>
        <w:tc>
          <w:tcPr>
            <w:tcW w:w="5470" w:type="dxa"/>
            <w:gridSpan w:val="2"/>
            <w:vMerge w:val="restart"/>
            <w:tcBorders>
              <w:tl2br w:val="nil"/>
              <w:tr2bl w:val="nil"/>
            </w:tcBorders>
            <w:vAlign w:val="center"/>
          </w:tcPr>
          <w:p w14:paraId="4B30530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第三十七条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未取得房地产开发企业资质证书，擅自销售商品房的，责令停止销售活动，处5万元以上10万元以下的罚款。</w:t>
            </w:r>
          </w:p>
          <w:p w14:paraId="66D4B407">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第七条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b/>
                <w:bCs/>
                <w:color w:val="auto"/>
                <w:kern w:val="0"/>
                <w:sz w:val="13"/>
                <w:szCs w:val="13"/>
                <w:highlight w:val="none"/>
                <w:lang w:val="en-US" w:eastAsia="zh-CN"/>
              </w:rPr>
              <w:t>一</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商品房现售,应当符合以下条件：</w:t>
            </w:r>
          </w:p>
          <w:p w14:paraId="3D7F4501">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(一)现售商品房的房地产开发企业应当具有企业法人营业执照和房地产开发企业资质证书</w:t>
            </w:r>
            <w:r>
              <w:rPr>
                <w:rFonts w:hint="eastAsia" w:ascii="仿宋_GB2312" w:hAnsi="宋体" w:eastAsia="仿宋_GB2312" w:cs="Times New Roman"/>
                <w:color w:val="auto"/>
                <w:kern w:val="0"/>
                <w:sz w:val="13"/>
                <w:szCs w:val="13"/>
                <w:highlight w:val="none"/>
              </w:rPr>
              <w:t>。</w:t>
            </w:r>
          </w:p>
          <w:p w14:paraId="625D867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3F71A25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vAlign w:val="center"/>
          </w:tcPr>
          <w:p w14:paraId="00045A6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初次违法，擅自销售商品房3套以下。</w:t>
            </w:r>
          </w:p>
        </w:tc>
        <w:tc>
          <w:tcPr>
            <w:tcW w:w="2812" w:type="dxa"/>
            <w:gridSpan w:val="2"/>
            <w:tcBorders>
              <w:tl2br w:val="nil"/>
              <w:tr2bl w:val="nil"/>
            </w:tcBorders>
            <w:vAlign w:val="center"/>
          </w:tcPr>
          <w:p w14:paraId="77AD368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责令停止销售活动，处5万元罚款。</w:t>
            </w:r>
          </w:p>
        </w:tc>
      </w:tr>
      <w:tr w14:paraId="2B92A0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27" w:type="dxa"/>
            <w:gridSpan w:val="2"/>
            <w:vMerge w:val="continue"/>
            <w:tcBorders>
              <w:tl2br w:val="nil"/>
              <w:tr2bl w:val="nil"/>
            </w:tcBorders>
            <w:vAlign w:val="center"/>
          </w:tcPr>
          <w:p w14:paraId="5A17D2A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1D2D4D4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0700F8E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vAlign w:val="center"/>
          </w:tcPr>
          <w:p w14:paraId="4A921AE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vAlign w:val="center"/>
          </w:tcPr>
          <w:p w14:paraId="4193D87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销售商品房3套以上5套以下。</w:t>
            </w:r>
          </w:p>
        </w:tc>
        <w:tc>
          <w:tcPr>
            <w:tcW w:w="2812" w:type="dxa"/>
            <w:gridSpan w:val="2"/>
            <w:tcBorders>
              <w:tl2br w:val="nil"/>
              <w:tr2bl w:val="nil"/>
            </w:tcBorders>
            <w:vAlign w:val="center"/>
          </w:tcPr>
          <w:p w14:paraId="5527BC3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责令停止销售活动，处5万元以上7.5万元以下罚款。</w:t>
            </w:r>
          </w:p>
        </w:tc>
      </w:tr>
      <w:tr w14:paraId="279DF4B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4" w:hRule="atLeast"/>
          <w:jc w:val="center"/>
        </w:trPr>
        <w:tc>
          <w:tcPr>
            <w:tcW w:w="627" w:type="dxa"/>
            <w:gridSpan w:val="2"/>
            <w:vMerge w:val="continue"/>
            <w:tcBorders>
              <w:tl2br w:val="nil"/>
              <w:tr2bl w:val="nil"/>
            </w:tcBorders>
            <w:vAlign w:val="center"/>
          </w:tcPr>
          <w:p w14:paraId="48565476">
            <w:pPr>
              <w:keepNext w:val="0"/>
              <w:keepLines w:val="0"/>
              <w:pageBreakBefore w:val="0"/>
              <w:kinsoku/>
              <w:overflowPunct/>
              <w:topLinePunct w:val="0"/>
              <w:autoSpaceDE/>
              <w:autoSpaceDN/>
              <w:bidi w:val="0"/>
              <w:adjustRightInd w:val="0"/>
              <w:snapToGrid w:val="0"/>
              <w:spacing w:line="260" w:lineRule="exact"/>
              <w:ind w:firstLine="3862" w:firstLineChars="2959"/>
              <w:jc w:val="center"/>
              <w:textAlignment w:val="center"/>
              <w:rPr>
                <w:rFonts w:ascii="仿宋_GB2312" w:hAnsi="宋体" w:eastAsia="仿宋_GB2312"/>
                <w:b/>
                <w:color w:val="auto"/>
                <w:kern w:val="0"/>
                <w:sz w:val="13"/>
                <w:szCs w:val="13"/>
                <w:highlight w:val="none"/>
              </w:rPr>
            </w:pPr>
          </w:p>
        </w:tc>
        <w:tc>
          <w:tcPr>
            <w:tcW w:w="1625" w:type="dxa"/>
            <w:vMerge w:val="continue"/>
            <w:tcBorders>
              <w:tl2br w:val="nil"/>
              <w:tr2bl w:val="nil"/>
            </w:tcBorders>
            <w:vAlign w:val="center"/>
          </w:tcPr>
          <w:p w14:paraId="1F819D4C">
            <w:pPr>
              <w:keepNext w:val="0"/>
              <w:keepLines w:val="0"/>
              <w:pageBreakBefore w:val="0"/>
              <w:kinsoku/>
              <w:overflowPunct/>
              <w:topLinePunct w:val="0"/>
              <w:autoSpaceDE/>
              <w:autoSpaceDN/>
              <w:bidi w:val="0"/>
              <w:adjustRightInd w:val="0"/>
              <w:snapToGrid w:val="0"/>
              <w:spacing w:line="260" w:lineRule="exact"/>
              <w:ind w:firstLine="3862" w:firstLineChars="2959"/>
              <w:textAlignment w:val="center"/>
              <w:rPr>
                <w:rFonts w:ascii="仿宋_GB2312" w:hAnsi="宋体" w:eastAsia="仿宋_GB2312"/>
                <w:b/>
                <w:color w:val="auto"/>
                <w:kern w:val="0"/>
                <w:sz w:val="13"/>
                <w:szCs w:val="13"/>
                <w:highlight w:val="none"/>
              </w:rPr>
            </w:pPr>
          </w:p>
        </w:tc>
        <w:tc>
          <w:tcPr>
            <w:tcW w:w="5470" w:type="dxa"/>
            <w:gridSpan w:val="2"/>
            <w:vMerge w:val="continue"/>
            <w:tcBorders>
              <w:tl2br w:val="nil"/>
              <w:tr2bl w:val="nil"/>
            </w:tcBorders>
            <w:vAlign w:val="center"/>
          </w:tcPr>
          <w:p w14:paraId="039F6334">
            <w:pPr>
              <w:keepNext w:val="0"/>
              <w:keepLines w:val="0"/>
              <w:pageBreakBefore w:val="0"/>
              <w:kinsoku/>
              <w:overflowPunct/>
              <w:topLinePunct w:val="0"/>
              <w:autoSpaceDE/>
              <w:autoSpaceDN/>
              <w:bidi w:val="0"/>
              <w:adjustRightInd w:val="0"/>
              <w:snapToGrid w:val="0"/>
              <w:spacing w:line="260" w:lineRule="exact"/>
              <w:ind w:firstLine="3862" w:firstLineChars="2959"/>
              <w:textAlignment w:val="center"/>
              <w:rPr>
                <w:rFonts w:ascii="仿宋_GB2312" w:hAnsi="宋体" w:eastAsia="仿宋_GB2312"/>
                <w:b/>
                <w:color w:val="auto"/>
                <w:kern w:val="0"/>
                <w:sz w:val="13"/>
                <w:szCs w:val="13"/>
                <w:highlight w:val="none"/>
              </w:rPr>
            </w:pPr>
          </w:p>
        </w:tc>
        <w:tc>
          <w:tcPr>
            <w:tcW w:w="757" w:type="dxa"/>
            <w:tcBorders>
              <w:tl2br w:val="nil"/>
              <w:tr2bl w:val="nil"/>
            </w:tcBorders>
            <w:vAlign w:val="center"/>
          </w:tcPr>
          <w:p w14:paraId="0CB0AE9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vAlign w:val="center"/>
          </w:tcPr>
          <w:p w14:paraId="795C52D5">
            <w:pPr>
              <w:keepNext w:val="0"/>
              <w:keepLines w:val="0"/>
              <w:pageBreakBefore w:val="0"/>
              <w:kinsoku/>
              <w:overflowPunct/>
              <w:topLinePunct w:val="0"/>
              <w:autoSpaceDE/>
              <w:autoSpaceDN/>
              <w:bidi w:val="0"/>
              <w:adjustRightInd w:val="0"/>
              <w:snapToGrid w:val="0"/>
              <w:spacing w:line="260" w:lineRule="exact"/>
              <w:ind w:firstLine="3846" w:firstLineChars="2959"/>
              <w:textAlignment w:val="center"/>
              <w:rPr>
                <w:rFonts w:ascii="仿宋_GB2312" w:hAnsi="宋体" w:eastAsia="仿宋_GB2312"/>
                <w:b/>
                <w:color w:val="auto"/>
                <w:kern w:val="0"/>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（1）经责令停止违法行为后，继续实施违法行为的；（2）擅自销售商品房5套以上；（3）足以影响房地产市场秩序和社会稳定的。</w:t>
            </w:r>
          </w:p>
        </w:tc>
        <w:tc>
          <w:tcPr>
            <w:tcW w:w="2812" w:type="dxa"/>
            <w:gridSpan w:val="2"/>
            <w:tcBorders>
              <w:tl2br w:val="nil"/>
              <w:tr2bl w:val="nil"/>
            </w:tcBorders>
            <w:vAlign w:val="center"/>
          </w:tcPr>
          <w:p w14:paraId="2A19F7F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p>
          <w:p w14:paraId="794D0F5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责令停止销售活动，处7.5万元以上10万元以下罚款。</w:t>
            </w:r>
          </w:p>
          <w:p w14:paraId="0C0F89F0">
            <w:pPr>
              <w:keepNext w:val="0"/>
              <w:keepLines w:val="0"/>
              <w:pageBreakBefore w:val="0"/>
              <w:kinsoku/>
              <w:overflowPunct/>
              <w:topLinePunct w:val="0"/>
              <w:autoSpaceDE/>
              <w:autoSpaceDN/>
              <w:bidi w:val="0"/>
              <w:adjustRightInd w:val="0"/>
              <w:snapToGrid w:val="0"/>
              <w:spacing w:line="260" w:lineRule="exact"/>
              <w:ind w:firstLine="3862" w:firstLineChars="2959"/>
              <w:textAlignment w:val="center"/>
              <w:rPr>
                <w:rFonts w:ascii="仿宋_GB2312" w:hAnsi="宋体" w:eastAsia="仿宋_GB2312"/>
                <w:b/>
                <w:color w:val="auto"/>
                <w:kern w:val="0"/>
                <w:sz w:val="13"/>
                <w:szCs w:val="13"/>
                <w:highlight w:val="none"/>
              </w:rPr>
            </w:pPr>
          </w:p>
        </w:tc>
      </w:tr>
      <w:tr w14:paraId="1532C64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627" w:type="dxa"/>
            <w:gridSpan w:val="2"/>
            <w:vMerge w:val="restart"/>
            <w:tcBorders>
              <w:tl2br w:val="nil"/>
              <w:tr2bl w:val="nil"/>
            </w:tcBorders>
            <w:vAlign w:val="center"/>
          </w:tcPr>
          <w:p w14:paraId="29A34D7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223</w:t>
            </w:r>
          </w:p>
        </w:tc>
        <w:tc>
          <w:tcPr>
            <w:tcW w:w="1625" w:type="dxa"/>
            <w:vMerge w:val="restart"/>
            <w:tcBorders>
              <w:tl2br w:val="nil"/>
              <w:tr2bl w:val="nil"/>
            </w:tcBorders>
            <w:vAlign w:val="center"/>
          </w:tcPr>
          <w:p w14:paraId="0F666D9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在未解除商品房买卖合同前，将作为合同标的物的商品房再行销售给他人的</w:t>
            </w:r>
          </w:p>
          <w:p w14:paraId="194CCF1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tc>
        <w:tc>
          <w:tcPr>
            <w:tcW w:w="5470" w:type="dxa"/>
            <w:gridSpan w:val="2"/>
            <w:vMerge w:val="restart"/>
            <w:tcBorders>
              <w:tl2br w:val="nil"/>
              <w:tr2bl w:val="nil"/>
            </w:tcBorders>
            <w:vAlign w:val="center"/>
          </w:tcPr>
          <w:p w14:paraId="4B7CC39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第三十九条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在未解除商品房买卖合同前，将作为合同标的物的商品房再行销售给他人的，处以警告，责令限期改正，并处2万元以上3万元以下罚款；构成犯罪的，依法追究刑事责任。</w:t>
            </w:r>
          </w:p>
          <w:p w14:paraId="7A443EDA">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房地产开发企业不得在未解除商品房买卖合同前，将作为合同标的物的商品房再行销售给他人。</w:t>
            </w:r>
          </w:p>
          <w:p w14:paraId="6AA4A61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p w14:paraId="1EABCD0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057FF33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vAlign w:val="center"/>
          </w:tcPr>
          <w:p w14:paraId="2912CEF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vAlign w:val="center"/>
          </w:tcPr>
          <w:p w14:paraId="1F6A5CC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警告，责令限期改正，并处2万元罚款。</w:t>
            </w:r>
          </w:p>
        </w:tc>
      </w:tr>
      <w:tr w14:paraId="0DC8A70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627" w:type="dxa"/>
            <w:gridSpan w:val="2"/>
            <w:vMerge w:val="continue"/>
            <w:tcBorders>
              <w:tl2br w:val="nil"/>
              <w:tr2bl w:val="nil"/>
            </w:tcBorders>
            <w:vAlign w:val="center"/>
          </w:tcPr>
          <w:p w14:paraId="5F346B5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810069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7EA357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03E2192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vAlign w:val="center"/>
          </w:tcPr>
          <w:p w14:paraId="3E333E6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vAlign w:val="center"/>
          </w:tcPr>
          <w:p w14:paraId="6C48B44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警告，责令限期改正，并处2万元以上2.5万元以下罚款。</w:t>
            </w:r>
          </w:p>
        </w:tc>
      </w:tr>
      <w:tr w14:paraId="650450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627" w:type="dxa"/>
            <w:gridSpan w:val="2"/>
            <w:vMerge w:val="continue"/>
            <w:tcBorders>
              <w:tl2br w:val="nil"/>
              <w:tr2bl w:val="nil"/>
            </w:tcBorders>
            <w:vAlign w:val="center"/>
          </w:tcPr>
          <w:p w14:paraId="195DE997">
            <w:pPr>
              <w:keepNext w:val="0"/>
              <w:keepLines w:val="0"/>
              <w:pageBreakBefore w:val="0"/>
              <w:kinsoku/>
              <w:overflowPunct/>
              <w:topLinePunct w:val="0"/>
              <w:autoSpaceDE/>
              <w:autoSpaceDN/>
              <w:bidi w:val="0"/>
              <w:adjustRightInd w:val="0"/>
              <w:snapToGrid w:val="0"/>
              <w:spacing w:line="260" w:lineRule="exact"/>
              <w:ind w:firstLine="3862" w:firstLineChars="2959"/>
              <w:jc w:val="center"/>
              <w:textAlignment w:val="center"/>
              <w:rPr>
                <w:rFonts w:ascii="仿宋_GB2312" w:hAnsi="宋体" w:eastAsia="仿宋_GB2312"/>
                <w:b/>
                <w:color w:val="auto"/>
                <w:kern w:val="0"/>
                <w:sz w:val="13"/>
                <w:szCs w:val="13"/>
                <w:highlight w:val="none"/>
              </w:rPr>
            </w:pPr>
          </w:p>
        </w:tc>
        <w:tc>
          <w:tcPr>
            <w:tcW w:w="1625" w:type="dxa"/>
            <w:vMerge w:val="continue"/>
            <w:tcBorders>
              <w:tl2br w:val="nil"/>
              <w:tr2bl w:val="nil"/>
            </w:tcBorders>
            <w:vAlign w:val="center"/>
          </w:tcPr>
          <w:p w14:paraId="2A84D402">
            <w:pPr>
              <w:keepNext w:val="0"/>
              <w:keepLines w:val="0"/>
              <w:pageBreakBefore w:val="0"/>
              <w:kinsoku/>
              <w:overflowPunct/>
              <w:topLinePunct w:val="0"/>
              <w:autoSpaceDE/>
              <w:autoSpaceDN/>
              <w:bidi w:val="0"/>
              <w:adjustRightInd w:val="0"/>
              <w:snapToGrid w:val="0"/>
              <w:spacing w:line="260" w:lineRule="exact"/>
              <w:ind w:firstLine="3862" w:firstLineChars="2959"/>
              <w:textAlignment w:val="center"/>
              <w:rPr>
                <w:rFonts w:ascii="仿宋_GB2312" w:hAnsi="宋体" w:eastAsia="仿宋_GB2312"/>
                <w:b/>
                <w:color w:val="auto"/>
                <w:kern w:val="0"/>
                <w:sz w:val="13"/>
                <w:szCs w:val="13"/>
                <w:highlight w:val="none"/>
              </w:rPr>
            </w:pPr>
          </w:p>
        </w:tc>
        <w:tc>
          <w:tcPr>
            <w:tcW w:w="5470" w:type="dxa"/>
            <w:gridSpan w:val="2"/>
            <w:vMerge w:val="continue"/>
            <w:tcBorders>
              <w:tl2br w:val="nil"/>
              <w:tr2bl w:val="nil"/>
            </w:tcBorders>
            <w:vAlign w:val="center"/>
          </w:tcPr>
          <w:p w14:paraId="0B31FF6F">
            <w:pPr>
              <w:keepNext w:val="0"/>
              <w:keepLines w:val="0"/>
              <w:pageBreakBefore w:val="0"/>
              <w:kinsoku/>
              <w:overflowPunct/>
              <w:topLinePunct w:val="0"/>
              <w:autoSpaceDE/>
              <w:autoSpaceDN/>
              <w:bidi w:val="0"/>
              <w:adjustRightInd w:val="0"/>
              <w:snapToGrid w:val="0"/>
              <w:spacing w:line="260" w:lineRule="exact"/>
              <w:ind w:firstLine="3862" w:firstLineChars="2959"/>
              <w:textAlignment w:val="center"/>
              <w:rPr>
                <w:rFonts w:ascii="仿宋_GB2312" w:hAnsi="宋体" w:eastAsia="仿宋_GB2312"/>
                <w:b/>
                <w:color w:val="auto"/>
                <w:kern w:val="0"/>
                <w:sz w:val="13"/>
                <w:szCs w:val="13"/>
                <w:highlight w:val="none"/>
              </w:rPr>
            </w:pPr>
          </w:p>
        </w:tc>
        <w:tc>
          <w:tcPr>
            <w:tcW w:w="757" w:type="dxa"/>
            <w:tcBorders>
              <w:tl2br w:val="nil"/>
              <w:tr2bl w:val="nil"/>
            </w:tcBorders>
            <w:vAlign w:val="center"/>
          </w:tcPr>
          <w:p w14:paraId="7ADB9E2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vAlign w:val="center"/>
          </w:tcPr>
          <w:p w14:paraId="7E62EE3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（1）经责令停止违法行为后，继续实施违法行为的；（2）2年内2次及以上同类型违法；（3）足以影响房地产市场秩序和社会稳定的。</w:t>
            </w:r>
          </w:p>
        </w:tc>
        <w:tc>
          <w:tcPr>
            <w:tcW w:w="2812" w:type="dxa"/>
            <w:gridSpan w:val="2"/>
            <w:tcBorders>
              <w:tl2br w:val="nil"/>
              <w:tr2bl w:val="nil"/>
            </w:tcBorders>
            <w:vAlign w:val="center"/>
          </w:tcPr>
          <w:p w14:paraId="12C4107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警告，责令限期改正，并处2.5万元以上3万元以下罚款。</w:t>
            </w:r>
          </w:p>
        </w:tc>
      </w:tr>
      <w:tr w14:paraId="22BF49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627" w:type="dxa"/>
            <w:gridSpan w:val="2"/>
            <w:vMerge w:val="restart"/>
            <w:tcBorders>
              <w:tl2br w:val="nil"/>
              <w:tr2bl w:val="nil"/>
            </w:tcBorders>
            <w:vAlign w:val="center"/>
          </w:tcPr>
          <w:p w14:paraId="228E1E3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224</w:t>
            </w:r>
          </w:p>
        </w:tc>
        <w:tc>
          <w:tcPr>
            <w:tcW w:w="1625" w:type="dxa"/>
            <w:vMerge w:val="restart"/>
            <w:tcBorders>
              <w:tl2br w:val="nil"/>
              <w:tr2bl w:val="nil"/>
            </w:tcBorders>
            <w:vAlign w:val="center"/>
          </w:tcPr>
          <w:p w14:paraId="5612548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房地产中介服务机构代理销售不符合销售条件的商品房的</w:t>
            </w:r>
          </w:p>
          <w:p w14:paraId="101091E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restart"/>
            <w:tcBorders>
              <w:tl2br w:val="nil"/>
              <w:tr2bl w:val="nil"/>
            </w:tcBorders>
            <w:vAlign w:val="center"/>
          </w:tcPr>
          <w:p w14:paraId="772C3DC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第四十三条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房地产中介服务机构代理销售不符合销售条件的商品房的,处以警告，责令停止销售，并可处以2万元以上3万元以下罚款。</w:t>
            </w:r>
          </w:p>
          <w:p w14:paraId="5626CF6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第二十七条第二款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受托房地产中介服务机构不得代理销售不符合销售条件的商品房。</w:t>
            </w:r>
          </w:p>
          <w:p w14:paraId="6FA8A2D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hint="eastAsia" w:ascii="仿宋_GB2312" w:hAnsi="宋体" w:eastAsia="仿宋_GB2312" w:cs="Times New Roman"/>
                <w:color w:val="auto"/>
                <w:kern w:val="0"/>
                <w:sz w:val="13"/>
                <w:szCs w:val="13"/>
                <w:highlight w:val="none"/>
              </w:rPr>
            </w:pPr>
          </w:p>
          <w:p w14:paraId="07A9215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p w14:paraId="79B25A1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28149B5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vAlign w:val="center"/>
          </w:tcPr>
          <w:p w14:paraId="66CF6A2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代理销售不符合销售条件的商品房的，销售数量在3套以下的。</w:t>
            </w:r>
          </w:p>
        </w:tc>
        <w:tc>
          <w:tcPr>
            <w:tcW w:w="2812" w:type="dxa"/>
            <w:gridSpan w:val="2"/>
            <w:tcBorders>
              <w:tl2br w:val="nil"/>
              <w:tr2bl w:val="nil"/>
            </w:tcBorders>
            <w:vAlign w:val="center"/>
          </w:tcPr>
          <w:p w14:paraId="128EF42A">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警告，责令停止销售，并可处2万元罚款。</w:t>
            </w:r>
          </w:p>
        </w:tc>
      </w:tr>
      <w:tr w14:paraId="4F4862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627" w:type="dxa"/>
            <w:gridSpan w:val="2"/>
            <w:vMerge w:val="continue"/>
            <w:tcBorders>
              <w:tl2br w:val="nil"/>
              <w:tr2bl w:val="nil"/>
            </w:tcBorders>
            <w:vAlign w:val="center"/>
          </w:tcPr>
          <w:p w14:paraId="5FD70AD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051BA2F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1B4546F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11A1314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vAlign w:val="center"/>
          </w:tcPr>
          <w:p w14:paraId="0332B93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代理销售不符合销售条件的商品房的，销售数量在3套以上5套以下的。</w:t>
            </w:r>
          </w:p>
        </w:tc>
        <w:tc>
          <w:tcPr>
            <w:tcW w:w="2812" w:type="dxa"/>
            <w:gridSpan w:val="2"/>
            <w:tcBorders>
              <w:tl2br w:val="nil"/>
              <w:tr2bl w:val="nil"/>
            </w:tcBorders>
            <w:vAlign w:val="center"/>
          </w:tcPr>
          <w:p w14:paraId="730DFCF3">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警告，责令停止销售，并可处2万元以上2.5万元以下罚款。</w:t>
            </w:r>
          </w:p>
        </w:tc>
      </w:tr>
      <w:tr w14:paraId="7514353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627" w:type="dxa"/>
            <w:gridSpan w:val="2"/>
            <w:vMerge w:val="continue"/>
            <w:tcBorders>
              <w:tl2br w:val="nil"/>
              <w:tr2bl w:val="nil"/>
            </w:tcBorders>
            <w:vAlign w:val="center"/>
          </w:tcPr>
          <w:p w14:paraId="22738EF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5C8931C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p>
        </w:tc>
        <w:tc>
          <w:tcPr>
            <w:tcW w:w="5470" w:type="dxa"/>
            <w:gridSpan w:val="2"/>
            <w:vMerge w:val="continue"/>
            <w:tcBorders>
              <w:tl2br w:val="nil"/>
              <w:tr2bl w:val="nil"/>
            </w:tcBorders>
            <w:vAlign w:val="center"/>
          </w:tcPr>
          <w:p w14:paraId="370C1E09">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vAlign w:val="center"/>
          </w:tcPr>
          <w:p w14:paraId="787FE2B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vAlign w:val="center"/>
          </w:tcPr>
          <w:p w14:paraId="2C47FE5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（1）经责令停止违法行为后，继续实施违法行为的；（2）销售数量在5套以上；（3）足以影响房地产市场秩序和社会稳定的。</w:t>
            </w:r>
          </w:p>
        </w:tc>
        <w:tc>
          <w:tcPr>
            <w:tcW w:w="2812" w:type="dxa"/>
            <w:gridSpan w:val="2"/>
            <w:tcBorders>
              <w:tl2br w:val="nil"/>
              <w:tr2bl w:val="nil"/>
            </w:tcBorders>
            <w:vAlign w:val="center"/>
          </w:tcPr>
          <w:p w14:paraId="56FC0432">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警告，责令停止销售，并可处2.5万元以上3万元以下罚款。</w:t>
            </w:r>
          </w:p>
        </w:tc>
      </w:tr>
      <w:tr w14:paraId="319A65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0048130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225</w:t>
            </w:r>
          </w:p>
        </w:tc>
        <w:tc>
          <w:tcPr>
            <w:tcW w:w="1625" w:type="dxa"/>
            <w:vMerge w:val="restart"/>
            <w:tcBorders>
              <w:tl2br w:val="nil"/>
              <w:tr2bl w:val="nil"/>
            </w:tcBorders>
            <w:tcMar>
              <w:top w:w="15" w:type="dxa"/>
              <w:left w:w="15" w:type="dxa"/>
              <w:bottom w:w="15" w:type="dxa"/>
              <w:right w:w="15" w:type="dxa"/>
            </w:tcMar>
            <w:vAlign w:val="center"/>
          </w:tcPr>
          <w:p w14:paraId="3152268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房产开发企业未按规定将测绘成果或者需要其提供的办理房屋权属登记的资料送房产行政主管部门的</w:t>
            </w:r>
          </w:p>
        </w:tc>
        <w:tc>
          <w:tcPr>
            <w:tcW w:w="5470" w:type="dxa"/>
            <w:gridSpan w:val="2"/>
            <w:vMerge w:val="restart"/>
            <w:tcBorders>
              <w:tl2br w:val="nil"/>
              <w:tr2bl w:val="nil"/>
            </w:tcBorders>
            <w:tcMar>
              <w:top w:w="15" w:type="dxa"/>
              <w:left w:w="15" w:type="dxa"/>
              <w:bottom w:w="15" w:type="dxa"/>
              <w:right w:w="15" w:type="dxa"/>
            </w:tcMar>
            <w:vAlign w:val="center"/>
          </w:tcPr>
          <w:p w14:paraId="4136751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第四十一条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房地产开发企业未按规定将测绘成果或者需要由其提供的办理房屋权属登记的资料报送房地产行政主管部门的，处以警告，责令限期改正，并可处以2万元以上3万元以下罚款。</w:t>
            </w:r>
          </w:p>
          <w:p w14:paraId="53DE5D60">
            <w:pPr>
              <w:keepNext w:val="0"/>
              <w:keepLines w:val="0"/>
              <w:pageBreakBefore w:val="0"/>
              <w:widowControl/>
              <w:kinsoku/>
              <w:overflowPunct/>
              <w:topLinePunct w:val="0"/>
              <w:autoSpaceDE/>
              <w:autoSpaceDN/>
              <w:bidi w:val="0"/>
              <w:adjustRightInd w:val="0"/>
              <w:snapToGrid w:val="0"/>
              <w:spacing w:line="260" w:lineRule="exact"/>
              <w:ind w:firstLine="261" w:firstLineChars="2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第三十四条</w:t>
            </w:r>
            <w:r>
              <w:rPr>
                <w:rFonts w:hint="eastAsia" w:ascii="仿宋_GB2312" w:hAnsi="宋体" w:eastAsia="仿宋_GB2312" w:cs="Times New Roman"/>
                <w:b/>
                <w:bCs/>
                <w:color w:val="auto"/>
                <w:kern w:val="0"/>
                <w:sz w:val="13"/>
                <w:szCs w:val="13"/>
                <w:highlight w:val="none"/>
                <w:lang w:val="en-US" w:eastAsia="zh-CN"/>
              </w:rPr>
              <w:t>第一、二款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房地产开发企业应当在商品房交付使用前按项目委托具有房产测绘资格的单位实施测绘，测绘成果报房地产行政主管部门审核后用于房屋权属登记。</w:t>
            </w:r>
          </w:p>
          <w:p w14:paraId="0F20E0D4">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房地产开发企业应当在商品房交付使用之日起60日内，将需要由其提供的办理房屋权属登记的资料报送房屋所在地房地产行政主管部门。</w:t>
            </w:r>
          </w:p>
        </w:tc>
        <w:tc>
          <w:tcPr>
            <w:tcW w:w="757" w:type="dxa"/>
            <w:tcBorders>
              <w:tl2br w:val="nil"/>
              <w:tr2bl w:val="nil"/>
            </w:tcBorders>
            <w:tcMar>
              <w:top w:w="15" w:type="dxa"/>
              <w:left w:w="15" w:type="dxa"/>
              <w:bottom w:w="15" w:type="dxa"/>
              <w:right w:w="15" w:type="dxa"/>
            </w:tcMar>
            <w:vAlign w:val="center"/>
          </w:tcPr>
          <w:p w14:paraId="4A539B6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B271538">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38B41671">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警告，责令限期改正，并可处2万元罚款。</w:t>
            </w:r>
          </w:p>
        </w:tc>
      </w:tr>
      <w:tr w14:paraId="5647ACF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vAlign w:val="center"/>
          </w:tcPr>
          <w:p w14:paraId="435AED4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04A9F2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3EC882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1BC0B8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94877E2">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7E32320E">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警告，责令限期改正，并可处2万元以上2.5万元以下罚款。</w:t>
            </w:r>
          </w:p>
        </w:tc>
      </w:tr>
      <w:tr w14:paraId="57D445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5" w:hRule="atLeast"/>
          <w:jc w:val="center"/>
        </w:trPr>
        <w:tc>
          <w:tcPr>
            <w:tcW w:w="627" w:type="dxa"/>
            <w:gridSpan w:val="2"/>
            <w:vMerge w:val="continue"/>
            <w:tcBorders>
              <w:tl2br w:val="nil"/>
              <w:tr2bl w:val="nil"/>
            </w:tcBorders>
            <w:vAlign w:val="center"/>
          </w:tcPr>
          <w:p w14:paraId="4818CF5D">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8717FF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C506CE6">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E890B1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D0BFD3F">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（1）经责令停止违法行为后，继续实施违法行为的；（2）2年内2次及以上同类型违法；（3）足以影响房地产市场秩序和社会稳定的。</w:t>
            </w:r>
          </w:p>
        </w:tc>
        <w:tc>
          <w:tcPr>
            <w:tcW w:w="2812" w:type="dxa"/>
            <w:gridSpan w:val="2"/>
            <w:tcBorders>
              <w:tl2br w:val="nil"/>
              <w:tr2bl w:val="nil"/>
            </w:tcBorders>
            <w:tcMar>
              <w:top w:w="15" w:type="dxa"/>
              <w:left w:w="15" w:type="dxa"/>
              <w:bottom w:w="15" w:type="dxa"/>
              <w:right w:w="15" w:type="dxa"/>
            </w:tcMar>
            <w:vAlign w:val="center"/>
          </w:tcPr>
          <w:p w14:paraId="4F54D3BF">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警告，责令限期改正，并可处2.5万元以上3万元以下罚款。</w:t>
            </w:r>
          </w:p>
        </w:tc>
      </w:tr>
      <w:tr w14:paraId="4F44400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10671C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226</w:t>
            </w:r>
          </w:p>
        </w:tc>
        <w:tc>
          <w:tcPr>
            <w:tcW w:w="1625" w:type="dxa"/>
            <w:vMerge w:val="restart"/>
            <w:tcBorders>
              <w:tl2br w:val="nil"/>
              <w:tr2bl w:val="nil"/>
            </w:tcBorders>
            <w:tcMar>
              <w:top w:w="15" w:type="dxa"/>
              <w:left w:w="15" w:type="dxa"/>
              <w:bottom w:w="15" w:type="dxa"/>
              <w:right w:w="15" w:type="dxa"/>
            </w:tcMar>
            <w:vAlign w:val="center"/>
          </w:tcPr>
          <w:p w14:paraId="3C981DD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房地产开发企业在销售商品房中有下列行为的： (一)未按照规定的现售条件现售商品房的； (二)未按照规定在商品房现售前将房地产开发项目手册及符合商品房现售条件的有关证明文件报送房地产开发主管部门备案的； (三)返本销售或者变相返本销售商品房的； (四)采取售后包租或者变相售后包租方式销售未竣工商品房的； (五)分割拆零销售商品住宅的； (六)不符合商品房销售条件，向买受人收取预订款性质费用的；(七)未按照规定向买受人明示《商品房销售管理办法》、《商品房买卖合同示范文本》、《城市商品房预售管理办法》的； (八)委托没有资格的机构代理销售商品房的</w:t>
            </w:r>
          </w:p>
        </w:tc>
        <w:tc>
          <w:tcPr>
            <w:tcW w:w="5470" w:type="dxa"/>
            <w:gridSpan w:val="2"/>
            <w:vMerge w:val="restart"/>
            <w:tcBorders>
              <w:tl2br w:val="nil"/>
              <w:tr2bl w:val="nil"/>
            </w:tcBorders>
            <w:tcMar>
              <w:top w:w="15" w:type="dxa"/>
              <w:left w:w="15" w:type="dxa"/>
              <w:bottom w:w="15" w:type="dxa"/>
              <w:right w:w="15" w:type="dxa"/>
            </w:tcMar>
            <w:vAlign w:val="center"/>
          </w:tcPr>
          <w:p w14:paraId="087A3FBE">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sz w:val="13"/>
                <w:szCs w:val="13"/>
                <w:highlight w:val="none"/>
                <w:lang w:eastAsia="zh-CN"/>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第四十二条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房地产开发企业在销售商品房中有下列行为之一的，处以警告，责令限期改正，并可处以1万元以上3万元以下罚款。 (一)未按照规定的现售条件现售商品房的； (二)未按照规定在商品房现售前将房地产开发项目手册及符合商品房现售条件的有关证明文件报送房地产开发主管部门备案的； (三)返本销售或者变相返本销售商品房的； (四)采取售后包租或者变相售后包租方式销售未竣工商品房的； (五)分割拆零销售商品住宅的； (六)不符合商品房销售条件，向买受人收取预订款性质费用的；(七)未按照规定向买受人明示《商品房销售管理办法》、《商品房买卖合同示范文本》、《城市商品房预售管理办法》的； (八)委托没有资格的机构代理销售商品房的</w:t>
            </w:r>
            <w:r>
              <w:rPr>
                <w:rFonts w:hint="eastAsia" w:ascii="仿宋_GB2312" w:hAnsi="宋体" w:eastAsia="仿宋_GB2312" w:cs="Times New Roman"/>
                <w:color w:val="auto"/>
                <w:kern w:val="0"/>
                <w:sz w:val="13"/>
                <w:szCs w:val="13"/>
                <w:highlight w:val="none"/>
                <w:lang w:eastAsia="zh-CN"/>
              </w:rPr>
              <w:t>。</w:t>
            </w:r>
          </w:p>
        </w:tc>
        <w:tc>
          <w:tcPr>
            <w:tcW w:w="757" w:type="dxa"/>
            <w:tcBorders>
              <w:tl2br w:val="nil"/>
              <w:tr2bl w:val="nil"/>
            </w:tcBorders>
            <w:tcMar>
              <w:top w:w="15" w:type="dxa"/>
              <w:left w:w="15" w:type="dxa"/>
              <w:bottom w:w="15" w:type="dxa"/>
              <w:right w:w="15" w:type="dxa"/>
            </w:tcMar>
            <w:vAlign w:val="center"/>
          </w:tcPr>
          <w:p w14:paraId="0707D75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7EB294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0156ABE8">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警告，责令限期改正，并可处1万元罚款。</w:t>
            </w:r>
          </w:p>
        </w:tc>
      </w:tr>
      <w:tr w14:paraId="445C32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vAlign w:val="center"/>
          </w:tcPr>
          <w:p w14:paraId="059BE3D3">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C993184">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D16DB2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F4A705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2DCC24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4E44BF78">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警告，责令限期改正，并可处1万元以上2万元以下罚款。</w:t>
            </w:r>
          </w:p>
        </w:tc>
      </w:tr>
      <w:tr w14:paraId="70E7D56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39" w:hRule="atLeast"/>
          <w:jc w:val="center"/>
        </w:trPr>
        <w:tc>
          <w:tcPr>
            <w:tcW w:w="627" w:type="dxa"/>
            <w:gridSpan w:val="2"/>
            <w:vMerge w:val="continue"/>
            <w:tcBorders>
              <w:tl2br w:val="nil"/>
              <w:tr2bl w:val="nil"/>
            </w:tcBorders>
            <w:vAlign w:val="center"/>
          </w:tcPr>
          <w:p w14:paraId="6A359787">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92FA614">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A3796F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F66677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1475B7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（1）经责令停止违法行为后，继续实施违法行为的；（2）2年内2次及以上同类型违法；（3）足以影响房地产市场秩序和社会稳定的。</w:t>
            </w:r>
          </w:p>
        </w:tc>
        <w:tc>
          <w:tcPr>
            <w:tcW w:w="2812" w:type="dxa"/>
            <w:gridSpan w:val="2"/>
            <w:tcBorders>
              <w:tl2br w:val="nil"/>
              <w:tr2bl w:val="nil"/>
            </w:tcBorders>
            <w:tcMar>
              <w:top w:w="15" w:type="dxa"/>
              <w:left w:w="15" w:type="dxa"/>
              <w:bottom w:w="15" w:type="dxa"/>
              <w:right w:w="15" w:type="dxa"/>
            </w:tcMar>
            <w:vAlign w:val="center"/>
          </w:tcPr>
          <w:p w14:paraId="6AAAFCE8">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警告，责令限期改正，并可处2万元以上3万元以下罚款。</w:t>
            </w:r>
          </w:p>
        </w:tc>
      </w:tr>
      <w:tr w14:paraId="5764BB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5"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E6C1E6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227</w:t>
            </w:r>
          </w:p>
        </w:tc>
        <w:tc>
          <w:tcPr>
            <w:tcW w:w="1625" w:type="dxa"/>
            <w:vMerge w:val="restart"/>
            <w:tcBorders>
              <w:tl2br w:val="nil"/>
              <w:tr2bl w:val="nil"/>
            </w:tcBorders>
            <w:tcMar>
              <w:top w:w="15" w:type="dxa"/>
              <w:left w:w="15" w:type="dxa"/>
              <w:bottom w:w="15" w:type="dxa"/>
              <w:right w:w="15" w:type="dxa"/>
            </w:tcMar>
            <w:vAlign w:val="center"/>
          </w:tcPr>
          <w:p w14:paraId="161BC60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未办理租赁登记备案出租房屋、房屋租赁登记备案内容发生变化、续租或者租赁终止，当事人未到原租赁登记备案的部门办理房屋租赁登记备案的、变更、延续或者注销手续的</w:t>
            </w:r>
          </w:p>
        </w:tc>
        <w:tc>
          <w:tcPr>
            <w:tcW w:w="5470" w:type="dxa"/>
            <w:gridSpan w:val="2"/>
            <w:vMerge w:val="restart"/>
            <w:tcBorders>
              <w:tl2br w:val="nil"/>
              <w:tr2bl w:val="nil"/>
            </w:tcBorders>
            <w:tcMar>
              <w:top w:w="15" w:type="dxa"/>
              <w:left w:w="15" w:type="dxa"/>
              <w:bottom w:w="15" w:type="dxa"/>
              <w:right w:w="15" w:type="dxa"/>
            </w:tcMar>
            <w:vAlign w:val="center"/>
          </w:tcPr>
          <w:p w14:paraId="7F88A96A">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《商品房屋租赁管理办法》</w:t>
            </w:r>
            <w:r>
              <w:rPr>
                <w:rFonts w:hint="eastAsia" w:ascii="仿宋_GB2312" w:hAnsi="宋体" w:eastAsia="仿宋_GB2312" w:cs="Times New Roman"/>
                <w:b/>
                <w:bCs/>
                <w:color w:val="auto"/>
                <w:kern w:val="0"/>
                <w:sz w:val="13"/>
                <w:szCs w:val="13"/>
                <w:highlight w:val="none"/>
              </w:rPr>
              <w:t>第二十三条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十四条第一款、第十九条规定的，由直辖市、市、县人民政府建设（房地产）主管部门责令限期改正；个人逾期不改正的，处以一千元以下罚款；单位逾期不改正的，处以一千元以上一万元以下罚款。</w:t>
            </w:r>
          </w:p>
          <w:p w14:paraId="4905CC9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《商品房屋租赁管理办法》</w:t>
            </w:r>
            <w:r>
              <w:rPr>
                <w:rFonts w:hint="eastAsia" w:ascii="仿宋_GB2312" w:hAnsi="宋体" w:eastAsia="仿宋_GB2312" w:cs="Times New Roman"/>
                <w:b/>
                <w:bCs/>
                <w:color w:val="auto"/>
                <w:kern w:val="0"/>
                <w:sz w:val="13"/>
                <w:szCs w:val="13"/>
                <w:highlight w:val="none"/>
              </w:rPr>
              <w:t>第十四条第一款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房屋租赁合同订立后三十日内，房屋租赁当事人应当到租赁房屋所在地直辖市、市、县人民政府建设（房地产）主管部门办理</w:t>
            </w:r>
            <w:r>
              <w:rPr>
                <w:color w:val="auto"/>
                <w:sz w:val="13"/>
                <w:szCs w:val="13"/>
                <w:highlight w:val="none"/>
              </w:rPr>
              <w:fldChar w:fldCharType="begin"/>
            </w:r>
            <w:r>
              <w:rPr>
                <w:color w:val="auto"/>
                <w:sz w:val="13"/>
                <w:szCs w:val="13"/>
                <w:highlight w:val="none"/>
              </w:rPr>
              <w:instrText xml:space="preserve"> HYPERLINK "https://baike.baidu.com/item/%E6%88%BF%E5%B1%8B%E7%A7%9F%E8%B5%81%E7%99%BB%E8%AE%B0/9767013" \t "https://baike.baidu.com/item/%E5%95%86%E5%93%81%E6%88%BF%E5%B1%8B%E7%A7%9F%E8%B5%81%E7%AE%A1%E7%90%86%E5%8A%9E%E6%B3%95/_blank"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房屋租赁登记</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备案。</w:t>
            </w:r>
          </w:p>
          <w:p w14:paraId="00F76B31">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第十九条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房屋租赁登记备案内容发生变化、续租或者租赁终止的，当事人应当在三十日内，到原租赁登记备案的部门办理房屋租赁登记备案的变更、延续或者注销手续。</w:t>
            </w:r>
          </w:p>
        </w:tc>
        <w:tc>
          <w:tcPr>
            <w:tcW w:w="757" w:type="dxa"/>
            <w:tcBorders>
              <w:tl2br w:val="nil"/>
              <w:tr2bl w:val="nil"/>
            </w:tcBorders>
            <w:tcMar>
              <w:top w:w="15" w:type="dxa"/>
              <w:left w:w="15" w:type="dxa"/>
              <w:bottom w:w="15" w:type="dxa"/>
              <w:right w:w="15" w:type="dxa"/>
            </w:tcMar>
            <w:vAlign w:val="center"/>
          </w:tcPr>
          <w:p w14:paraId="0BA1E5B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EE8024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3930EFF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w:t>
            </w:r>
          </w:p>
        </w:tc>
      </w:tr>
      <w:tr w14:paraId="1DEEDCA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vAlign w:val="center"/>
          </w:tcPr>
          <w:p w14:paraId="50C9382A">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07C8B1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21CC9DE">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A44580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83A546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经责令改正，逾期不改，违法行为存续3个月以下的。</w:t>
            </w:r>
          </w:p>
        </w:tc>
        <w:tc>
          <w:tcPr>
            <w:tcW w:w="2812" w:type="dxa"/>
            <w:gridSpan w:val="2"/>
            <w:tcBorders>
              <w:tl2br w:val="nil"/>
              <w:tr2bl w:val="nil"/>
            </w:tcBorders>
            <w:tcMar>
              <w:top w:w="15" w:type="dxa"/>
              <w:left w:w="15" w:type="dxa"/>
              <w:bottom w:w="15" w:type="dxa"/>
              <w:right w:w="15" w:type="dxa"/>
            </w:tcMar>
            <w:vAlign w:val="center"/>
          </w:tcPr>
          <w:p w14:paraId="0156CFB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个人处以</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元以下罚款；单位处以5千元以下罚款。</w:t>
            </w:r>
          </w:p>
        </w:tc>
      </w:tr>
      <w:tr w14:paraId="1C174AA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1" w:hRule="atLeast"/>
          <w:jc w:val="center"/>
        </w:trPr>
        <w:tc>
          <w:tcPr>
            <w:tcW w:w="627" w:type="dxa"/>
            <w:gridSpan w:val="2"/>
            <w:vMerge w:val="continue"/>
            <w:tcBorders>
              <w:tl2br w:val="nil"/>
              <w:tr2bl w:val="nil"/>
            </w:tcBorders>
            <w:vAlign w:val="center"/>
          </w:tcPr>
          <w:p w14:paraId="44727B14">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0389C7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B82FBE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06FB03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FEB080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经责令改正，逾期不改，违法行为存续3个月以上的。</w:t>
            </w:r>
          </w:p>
        </w:tc>
        <w:tc>
          <w:tcPr>
            <w:tcW w:w="2812" w:type="dxa"/>
            <w:gridSpan w:val="2"/>
            <w:tcBorders>
              <w:tl2br w:val="nil"/>
              <w:tr2bl w:val="nil"/>
            </w:tcBorders>
            <w:tcMar>
              <w:top w:w="15" w:type="dxa"/>
              <w:left w:w="15" w:type="dxa"/>
              <w:bottom w:w="15" w:type="dxa"/>
              <w:right w:w="15" w:type="dxa"/>
            </w:tcMar>
            <w:vAlign w:val="center"/>
          </w:tcPr>
          <w:p w14:paraId="3F58A5A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个人处以</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元以上1千元以下罚款；单位处以5千元以上1万元以下罚款。</w:t>
            </w:r>
          </w:p>
        </w:tc>
      </w:tr>
      <w:tr w14:paraId="548F5F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7"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4BC1041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228</w:t>
            </w:r>
          </w:p>
        </w:tc>
        <w:tc>
          <w:tcPr>
            <w:tcW w:w="1625" w:type="dxa"/>
            <w:vMerge w:val="restart"/>
            <w:tcBorders>
              <w:tl2br w:val="nil"/>
              <w:tr2bl w:val="nil"/>
            </w:tcBorders>
            <w:tcMar>
              <w:top w:w="15" w:type="dxa"/>
              <w:left w:w="15" w:type="dxa"/>
              <w:bottom w:w="15" w:type="dxa"/>
              <w:right w:w="15" w:type="dxa"/>
            </w:tcMar>
            <w:vAlign w:val="center"/>
          </w:tcPr>
          <w:p w14:paraId="5A7CD7AF">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出租房屋有下列情形的：</w:t>
            </w:r>
          </w:p>
          <w:p w14:paraId="3528AF60">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（一）属于</w:t>
            </w:r>
            <w:r>
              <w:rPr>
                <w:color w:val="auto"/>
                <w:sz w:val="13"/>
                <w:szCs w:val="13"/>
                <w:highlight w:val="none"/>
              </w:rPr>
              <w:fldChar w:fldCharType="begin"/>
            </w:r>
            <w:r>
              <w:rPr>
                <w:color w:val="auto"/>
                <w:sz w:val="13"/>
                <w:szCs w:val="13"/>
                <w:highlight w:val="none"/>
              </w:rPr>
              <w:instrText xml:space="preserve"> HYPERLINK "https://baike.baidu.com/item/%E8%BF%9D%E6%B3%95%E5%BB%BA%E7%AD%91" \t "https://baike.baidu.com/item/%E5%95%86%E5%93%81%E6%88%BF%E5%B1%8B%E7%A7%9F%E8%B5%81%E7%AE%A1%E7%90%86%E5%8A%9E%E6%B3%95/_blank"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违法建筑</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的；</w:t>
            </w:r>
          </w:p>
          <w:p w14:paraId="063506A6">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（二）不符合安全、防灾等工程建设强制性标准的；</w:t>
            </w:r>
          </w:p>
          <w:p w14:paraId="0F6961CE">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（三）违反规定改变房屋使用性质的；</w:t>
            </w:r>
          </w:p>
          <w:p w14:paraId="4774A46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（四）法律、法规规定禁止出租的其他情形。</w:t>
            </w:r>
          </w:p>
        </w:tc>
        <w:tc>
          <w:tcPr>
            <w:tcW w:w="5470" w:type="dxa"/>
            <w:gridSpan w:val="2"/>
            <w:vMerge w:val="restart"/>
            <w:tcBorders>
              <w:tl2br w:val="nil"/>
              <w:tr2bl w:val="nil"/>
            </w:tcBorders>
            <w:tcMar>
              <w:top w:w="15" w:type="dxa"/>
              <w:left w:w="15" w:type="dxa"/>
              <w:bottom w:w="15" w:type="dxa"/>
              <w:right w:w="15" w:type="dxa"/>
            </w:tcMar>
            <w:vAlign w:val="center"/>
          </w:tcPr>
          <w:p w14:paraId="7D460F0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《商品房屋租赁管理办法》</w:t>
            </w:r>
            <w:r>
              <w:rPr>
                <w:rFonts w:hint="eastAsia" w:ascii="仿宋_GB2312" w:hAnsi="宋体" w:eastAsia="仿宋_GB2312" w:cs="Times New Roman"/>
                <w:b/>
                <w:bCs/>
                <w:color w:val="auto"/>
                <w:kern w:val="0"/>
                <w:sz w:val="13"/>
                <w:szCs w:val="13"/>
                <w:highlight w:val="none"/>
              </w:rPr>
              <w:t>第二十一条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六条规定的，由直辖市、市、县人民政府建设（房地产）主管部门责令限期改正，对没有违法所得的，可处以五千元以下罚款；对有违法所得的，可以处以违法所得一倍以上三倍以下，但不超过三万元的罚款。</w:t>
            </w:r>
          </w:p>
          <w:p w14:paraId="6FB180DF">
            <w:pPr>
              <w:keepNext w:val="0"/>
              <w:keepLines w:val="0"/>
              <w:pageBreakBefore w:val="0"/>
              <w:widowControl/>
              <w:kinsoku/>
              <w:overflowPunct/>
              <w:topLinePunct w:val="0"/>
              <w:autoSpaceDE/>
              <w:autoSpaceDN/>
              <w:bidi w:val="0"/>
              <w:adjustRightInd w:val="0"/>
              <w:snapToGrid w:val="0"/>
              <w:spacing w:line="260" w:lineRule="exact"/>
              <w:ind w:firstLine="261" w:firstLineChars="200"/>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第六条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有下列情形之一的房屋不得出租：</w:t>
            </w:r>
          </w:p>
          <w:p w14:paraId="60BC6896">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（一）属于</w:t>
            </w:r>
            <w:r>
              <w:rPr>
                <w:color w:val="auto"/>
                <w:sz w:val="13"/>
                <w:szCs w:val="13"/>
                <w:highlight w:val="none"/>
              </w:rPr>
              <w:fldChar w:fldCharType="begin"/>
            </w:r>
            <w:r>
              <w:rPr>
                <w:color w:val="auto"/>
                <w:sz w:val="13"/>
                <w:szCs w:val="13"/>
                <w:highlight w:val="none"/>
              </w:rPr>
              <w:instrText xml:space="preserve"> HYPERLINK "https://baike.baidu.com/item/%E8%BF%9D%E6%B3%95%E5%BB%BA%E7%AD%91" \t "https://baike.baidu.com/item/%E5%95%86%E5%93%81%E6%88%BF%E5%B1%8B%E7%A7%9F%E8%B5%81%E7%AE%A1%E7%90%86%E5%8A%9E%E6%B3%95/_blank"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违法建筑</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的；</w:t>
            </w:r>
          </w:p>
          <w:p w14:paraId="55069856">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（二）不符合安全、防灾等工程建设强制性标准的；</w:t>
            </w:r>
          </w:p>
          <w:p w14:paraId="087DF6F4">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（三）违反规定改变房屋使用性质的；</w:t>
            </w:r>
          </w:p>
          <w:p w14:paraId="324E28E3">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（四）法律、法规规定禁止出租的其他情形。</w:t>
            </w:r>
          </w:p>
        </w:tc>
        <w:tc>
          <w:tcPr>
            <w:tcW w:w="757" w:type="dxa"/>
            <w:tcBorders>
              <w:tl2br w:val="nil"/>
              <w:tr2bl w:val="nil"/>
            </w:tcBorders>
            <w:tcMar>
              <w:top w:w="15" w:type="dxa"/>
              <w:left w:w="15" w:type="dxa"/>
              <w:bottom w:w="15" w:type="dxa"/>
              <w:right w:w="15" w:type="dxa"/>
            </w:tcMar>
            <w:vAlign w:val="center"/>
          </w:tcPr>
          <w:p w14:paraId="3310EE9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35A7D2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2052779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责令限期改正，对没有违法所得的，可处以1千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元以下罚款；对有违法所得的，可以处以违法所得1倍以上1.5倍以下，但不超过2万元的罚款。</w:t>
            </w:r>
          </w:p>
        </w:tc>
      </w:tr>
      <w:tr w14:paraId="7165F1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7" w:hRule="atLeast"/>
          <w:jc w:val="center"/>
        </w:trPr>
        <w:tc>
          <w:tcPr>
            <w:tcW w:w="627" w:type="dxa"/>
            <w:gridSpan w:val="2"/>
            <w:vMerge w:val="continue"/>
            <w:tcBorders>
              <w:tl2br w:val="nil"/>
              <w:tr2bl w:val="nil"/>
            </w:tcBorders>
            <w:vAlign w:val="center"/>
          </w:tcPr>
          <w:p w14:paraId="407E41DB">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AFDD36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D4853C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1D788A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3F198D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52FF446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责令限期改正，对没有违法所得的，处以1千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元以上3千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元以下罚款；对有违法所得的，处以违法所得1.5倍以上2.5倍以下，但不超过2.5万元的罚款。</w:t>
            </w:r>
          </w:p>
        </w:tc>
      </w:tr>
      <w:tr w14:paraId="68B93AF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5" w:hRule="atLeast"/>
          <w:jc w:val="center"/>
        </w:trPr>
        <w:tc>
          <w:tcPr>
            <w:tcW w:w="627" w:type="dxa"/>
            <w:gridSpan w:val="2"/>
            <w:vMerge w:val="continue"/>
            <w:tcBorders>
              <w:tl2br w:val="nil"/>
              <w:tr2bl w:val="nil"/>
            </w:tcBorders>
            <w:vAlign w:val="center"/>
          </w:tcPr>
          <w:p w14:paraId="6DFEBFF5">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5C9BA5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79334C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68E628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1611B4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Times New Roman"/>
                <w:color w:val="auto"/>
                <w:kern w:val="0"/>
                <w:sz w:val="13"/>
                <w:szCs w:val="13"/>
                <w:highlight w:val="none"/>
              </w:rPr>
              <w:t>（1）经责令停止违法行为后，继续实施违法行为的；（2）2年内2次及以上同类型违法；（3）足以影响房地产市场秩序和社会稳定的。</w:t>
            </w:r>
          </w:p>
        </w:tc>
        <w:tc>
          <w:tcPr>
            <w:tcW w:w="2812" w:type="dxa"/>
            <w:gridSpan w:val="2"/>
            <w:tcBorders>
              <w:tl2br w:val="nil"/>
              <w:tr2bl w:val="nil"/>
            </w:tcBorders>
            <w:tcMar>
              <w:top w:w="15" w:type="dxa"/>
              <w:left w:w="15" w:type="dxa"/>
              <w:bottom w:w="15" w:type="dxa"/>
              <w:right w:w="15" w:type="dxa"/>
            </w:tcMar>
            <w:vAlign w:val="center"/>
          </w:tcPr>
          <w:p w14:paraId="0A952F1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责令限期改正，对没有违法所得的，处以3千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元以上5千元以下罚款；对有违法所得的，处以违法所得2.5倍以上3倍以下，但不超过3万元的罚款。</w:t>
            </w:r>
          </w:p>
        </w:tc>
      </w:tr>
      <w:tr w14:paraId="69D7583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jc w:val="center"/>
        </w:trPr>
        <w:tc>
          <w:tcPr>
            <w:tcW w:w="627" w:type="dxa"/>
            <w:gridSpan w:val="2"/>
            <w:vMerge w:val="restart"/>
            <w:tcBorders>
              <w:tl2br w:val="nil"/>
              <w:tr2bl w:val="nil"/>
            </w:tcBorders>
            <w:vAlign w:val="center"/>
          </w:tcPr>
          <w:p w14:paraId="107253B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229</w:t>
            </w:r>
          </w:p>
        </w:tc>
        <w:tc>
          <w:tcPr>
            <w:tcW w:w="1625" w:type="dxa"/>
            <w:vMerge w:val="restart"/>
            <w:tcBorders>
              <w:tl2br w:val="nil"/>
              <w:tr2bl w:val="nil"/>
            </w:tcBorders>
            <w:vAlign w:val="center"/>
          </w:tcPr>
          <w:p w14:paraId="5728C29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p>
          <w:p w14:paraId="5250A0C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出租住房，未按原设计的房间为最小出租单位，人均租住建筑面积低于当地政府规定的最低标准的</w:t>
            </w:r>
          </w:p>
          <w:p w14:paraId="3DE67CD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厨房、卫生间、阳台和地下储藏室出租供人员居住的</w:t>
            </w:r>
          </w:p>
        </w:tc>
        <w:tc>
          <w:tcPr>
            <w:tcW w:w="5470" w:type="dxa"/>
            <w:gridSpan w:val="2"/>
            <w:vMerge w:val="restart"/>
            <w:tcBorders>
              <w:tl2br w:val="nil"/>
              <w:tr2bl w:val="nil"/>
            </w:tcBorders>
            <w:vAlign w:val="center"/>
          </w:tcPr>
          <w:p w14:paraId="4E00130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p w14:paraId="79F52F4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《商品房屋租赁管理办法》</w:t>
            </w:r>
            <w:r>
              <w:rPr>
                <w:rFonts w:hint="eastAsia" w:ascii="仿宋_GB2312" w:hAnsi="宋体" w:eastAsia="仿宋_GB2312" w:cs="Times New Roman"/>
                <w:b/>
                <w:bCs/>
                <w:color w:val="auto"/>
                <w:kern w:val="0"/>
                <w:sz w:val="13"/>
                <w:szCs w:val="13"/>
                <w:highlight w:val="none"/>
              </w:rPr>
              <w:t>第二十二条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违反本办法第八条规定的，由直辖市、市、县人民政府建设（房地产）主管部门责令限期改正，逾期不改正的，可处以五千元以上三万元以下罚款。</w:t>
            </w:r>
          </w:p>
          <w:p w14:paraId="2B23F4B6">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第八条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出租住房的，应当以原设计的房间为最小出租单位，人均租住建筑面积不得低于当地人民政府规定的最低标准。</w:t>
            </w:r>
          </w:p>
          <w:p w14:paraId="2183DCCD">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厨房、卫生间、阳台和地下储藏室不得出租供人员居住。</w:t>
            </w:r>
          </w:p>
          <w:p w14:paraId="2A48AB0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0585EC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A60C3B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5CCC4E4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w:t>
            </w:r>
          </w:p>
        </w:tc>
      </w:tr>
      <w:tr w14:paraId="0903A46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6" w:hRule="atLeast"/>
          <w:jc w:val="center"/>
        </w:trPr>
        <w:tc>
          <w:tcPr>
            <w:tcW w:w="627" w:type="dxa"/>
            <w:gridSpan w:val="2"/>
            <w:vMerge w:val="continue"/>
            <w:tcBorders>
              <w:tl2br w:val="nil"/>
              <w:tr2bl w:val="nil"/>
            </w:tcBorders>
            <w:vAlign w:val="center"/>
          </w:tcPr>
          <w:p w14:paraId="6E5366B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96B557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9D30EC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3020D5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74A98A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经责令限期改正，逾期1个月以下。</w:t>
            </w:r>
          </w:p>
        </w:tc>
        <w:tc>
          <w:tcPr>
            <w:tcW w:w="2812" w:type="dxa"/>
            <w:gridSpan w:val="2"/>
            <w:tcBorders>
              <w:tl2br w:val="nil"/>
              <w:tr2bl w:val="nil"/>
            </w:tcBorders>
            <w:tcMar>
              <w:top w:w="15" w:type="dxa"/>
              <w:left w:w="15" w:type="dxa"/>
              <w:bottom w:w="15" w:type="dxa"/>
              <w:right w:w="15" w:type="dxa"/>
            </w:tcMar>
            <w:vAlign w:val="center"/>
          </w:tcPr>
          <w:p w14:paraId="61808DF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可处以5千元以上2万元以下罚款。</w:t>
            </w:r>
          </w:p>
        </w:tc>
      </w:tr>
      <w:tr w14:paraId="0BA1403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7" w:hRule="atLeast"/>
          <w:jc w:val="center"/>
        </w:trPr>
        <w:tc>
          <w:tcPr>
            <w:tcW w:w="627" w:type="dxa"/>
            <w:gridSpan w:val="2"/>
            <w:vMerge w:val="continue"/>
            <w:tcBorders>
              <w:tl2br w:val="nil"/>
              <w:tr2bl w:val="nil"/>
            </w:tcBorders>
            <w:vAlign w:val="center"/>
          </w:tcPr>
          <w:p w14:paraId="78341C65">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6B1E20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71A64E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88401A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8470A4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经责令限期改正，逾期1个月以上</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12" w:type="dxa"/>
            <w:gridSpan w:val="2"/>
            <w:tcBorders>
              <w:tl2br w:val="nil"/>
              <w:tr2bl w:val="nil"/>
            </w:tcBorders>
            <w:tcMar>
              <w:top w:w="15" w:type="dxa"/>
              <w:left w:w="15" w:type="dxa"/>
              <w:bottom w:w="15" w:type="dxa"/>
              <w:right w:w="15" w:type="dxa"/>
            </w:tcMar>
            <w:vAlign w:val="center"/>
          </w:tcPr>
          <w:p w14:paraId="5C5E330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可处以2万元以上3万元以下罚款。</w:t>
            </w:r>
          </w:p>
        </w:tc>
      </w:tr>
      <w:tr w14:paraId="5108DE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04" w:hRule="atLeast"/>
          <w:jc w:val="center"/>
        </w:trPr>
        <w:tc>
          <w:tcPr>
            <w:tcW w:w="627" w:type="dxa"/>
            <w:gridSpan w:val="2"/>
            <w:vMerge w:val="restart"/>
            <w:tcBorders>
              <w:tl2br w:val="nil"/>
              <w:tr2bl w:val="nil"/>
            </w:tcBorders>
            <w:vAlign w:val="center"/>
          </w:tcPr>
          <w:p w14:paraId="05F07DB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230</w:t>
            </w:r>
          </w:p>
        </w:tc>
        <w:tc>
          <w:tcPr>
            <w:tcW w:w="1625" w:type="dxa"/>
            <w:vMerge w:val="restart"/>
            <w:tcBorders>
              <w:tl2br w:val="nil"/>
              <w:tr2bl w:val="nil"/>
            </w:tcBorders>
            <w:vAlign w:val="center"/>
          </w:tcPr>
          <w:p w14:paraId="6F05E451">
            <w:pPr>
              <w:rPr>
                <w:color w:val="auto"/>
                <w:highlight w:val="none"/>
              </w:rPr>
            </w:pPr>
            <w:r>
              <w:rPr>
                <w:rFonts w:ascii="仿宋_GB2312" w:hAnsi="宋体" w:eastAsia="仿宋_GB2312" w:cs="Times New Roman"/>
                <w:color w:val="auto"/>
                <w:kern w:val="0"/>
                <w:sz w:val="13"/>
                <w:szCs w:val="13"/>
                <w:highlight w:val="none"/>
              </w:rPr>
              <w:t>有下列行为之一的</w:t>
            </w:r>
          </w:p>
          <w:p w14:paraId="74107EBC">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（一）房地产经纪人员以个人名义承接房地产经纪业务和收取费用的；</w:t>
            </w:r>
          </w:p>
          <w:p w14:paraId="13030DF3">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xml:space="preserve"> （二）房地产经纪机构提供代办贷款、代办房地产登记等其他服务，未向委托人说明服务内容、收费标准等情况，并未经委托人同意的；</w:t>
            </w:r>
          </w:p>
          <w:p w14:paraId="01E28377">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（三）房地产经纪服务合同未由从事该业务的一名房地产经纪人或者两名房地产经纪人协理签名的；</w:t>
            </w:r>
          </w:p>
          <w:p w14:paraId="4EEE8A41">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（四）房地产经纪机构签订房地产经纪服务合同前，不向交易当事人说明和书面告知规定事项的；</w:t>
            </w:r>
          </w:p>
          <w:p w14:paraId="3B6C3F85">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（五）房地产经纪机构未按照规定如实记录业务情况或者保存房地产经纪服务合同的。</w:t>
            </w:r>
          </w:p>
          <w:p w14:paraId="603B665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restart"/>
            <w:tcBorders>
              <w:tl2br w:val="nil"/>
              <w:tr2bl w:val="nil"/>
            </w:tcBorders>
            <w:vAlign w:val="center"/>
          </w:tcPr>
          <w:p w14:paraId="46F4F1A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《房地产经纪管理办法》</w:t>
            </w:r>
            <w:r>
              <w:rPr>
                <w:rFonts w:ascii="仿宋_GB2312" w:hAnsi="宋体" w:eastAsia="仿宋_GB2312" w:cs="Times New Roman"/>
                <w:b/>
                <w:bCs/>
                <w:color w:val="auto"/>
                <w:kern w:val="0"/>
                <w:sz w:val="13"/>
                <w:szCs w:val="13"/>
                <w:highlight w:val="none"/>
              </w:rPr>
              <w:t>第三十三条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违反本办法，有下列行为之一的，由县级以上地方人民政府建设（房地产）主管部门责令限期改正，记入信用档案；对房地产经纪人员处以1万元罚款；对房地产经纪机构处以1万元以上3万元以下罚款：</w:t>
            </w:r>
          </w:p>
          <w:p w14:paraId="03CF4E61">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（一）房地产经纪人员以个人名义承接房地产经纪业务和收取费用的；</w:t>
            </w:r>
          </w:p>
          <w:p w14:paraId="5B2A8905">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xml:space="preserve"> （二）房地产经纪机构提供代办贷款、代办房地产登记等其他服务，未向委托人说明服务内容、收费标准等情况，并未经委托人同意的；</w:t>
            </w:r>
          </w:p>
          <w:p w14:paraId="09DFD412">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（三）房地产经纪服务合同未由从事该业务的一名房地产经纪人或者两名房地产经纪人协理签名的；</w:t>
            </w:r>
          </w:p>
          <w:p w14:paraId="03115025">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（四）房地产经纪机构签订房地产经纪服务合同前，不向交易当事人说明和书面告知规定事项的；</w:t>
            </w:r>
          </w:p>
          <w:p w14:paraId="681B77D8">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（五）房地产经纪机构未按照规定如实记录业务情况或者保存房地产经纪服务合同的。</w:t>
            </w:r>
          </w:p>
          <w:p w14:paraId="1D571B9E">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第十四条</w:t>
            </w:r>
            <w:r>
              <w:rPr>
                <w:rFonts w:hint="eastAsia" w:ascii="仿宋_GB2312" w:hAnsi="宋体" w:eastAsia="仿宋_GB2312" w:cs="Times New Roman"/>
                <w:b/>
                <w:bCs/>
                <w:color w:val="auto"/>
                <w:kern w:val="0"/>
                <w:sz w:val="13"/>
                <w:szCs w:val="13"/>
                <w:highlight w:val="none"/>
              </w:rPr>
              <w:t>第二款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房地产经纪人员不得以个人名义承接房地产经纪业务和收取费用。</w:t>
            </w:r>
          </w:p>
          <w:p w14:paraId="588BF0CB">
            <w:pPr>
              <w:keepNext w:val="0"/>
              <w:keepLines w:val="0"/>
              <w:pageBreakBefore w:val="0"/>
              <w:kinsoku/>
              <w:overflowPunct/>
              <w:topLinePunct w:val="0"/>
              <w:autoSpaceDE/>
              <w:autoSpaceDN/>
              <w:bidi w:val="0"/>
              <w:adjustRightInd w:val="0"/>
              <w:snapToGrid w:val="0"/>
              <w:spacing w:line="260" w:lineRule="exact"/>
              <w:ind w:firstLine="261" w:firstLineChars="200"/>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第十七条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房地产经纪机构提供代办贷款、代办房地产登记等其他服务的，应当向委托人说明服务内容、收费标准等情况，经委托人同意后，另行签订合同。</w:t>
            </w:r>
          </w:p>
          <w:p w14:paraId="709FF691">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房地产经纪机构签订的房地产经纪服务合同，应当加盖房地产经纪机构印章，并由从事该业务的一名房地产经纪人或者两名房地产经纪人协理签名。</w:t>
            </w:r>
          </w:p>
          <w:p w14:paraId="29EA8605">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第二十一条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房地产经纪机构签订房地产经纪服务合同前，应当向委托人说明房地产经纪服务合同和</w:t>
            </w:r>
            <w:r>
              <w:rPr>
                <w:color w:val="auto"/>
                <w:sz w:val="13"/>
                <w:szCs w:val="13"/>
                <w:highlight w:val="none"/>
              </w:rPr>
              <w:fldChar w:fldCharType="begin"/>
            </w:r>
            <w:r>
              <w:rPr>
                <w:color w:val="auto"/>
                <w:sz w:val="13"/>
                <w:szCs w:val="13"/>
                <w:highlight w:val="none"/>
              </w:rPr>
              <w:instrText xml:space="preserve"> HYPERLINK "https://baike.baidu.com/item/%E6%88%BF%E5%B1%8B%E4%B9%B0%E5%8D%96%E5%90%88%E5%90%8C/9488602"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房屋买卖合同</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或者</w:t>
            </w:r>
            <w:r>
              <w:rPr>
                <w:color w:val="auto"/>
                <w:sz w:val="13"/>
                <w:szCs w:val="13"/>
                <w:highlight w:val="none"/>
              </w:rPr>
              <w:fldChar w:fldCharType="begin"/>
            </w:r>
            <w:r>
              <w:rPr>
                <w:color w:val="auto"/>
                <w:sz w:val="13"/>
                <w:szCs w:val="13"/>
                <w:highlight w:val="none"/>
              </w:rPr>
              <w:instrText xml:space="preserve"> HYPERLINK "https://baike.baidu.com/item/%E6%88%BF%E5%B1%8B%E7%A7%9F%E8%B5%81%E5%90%88%E5%90%8C"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房屋租赁合同</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的相关内容，并书面告知下列事项：</w:t>
            </w:r>
          </w:p>
          <w:p w14:paraId="1D28CF02">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（一）是否与委托房屋有利害关系；</w:t>
            </w:r>
          </w:p>
          <w:p w14:paraId="35BEE625">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（二）应当由委托人协助的事宜、提供的资料；</w:t>
            </w:r>
          </w:p>
          <w:p w14:paraId="531D33CC">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（三）委托房屋的市场参考价格；</w:t>
            </w:r>
          </w:p>
          <w:p w14:paraId="223F11A4">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（四）房屋交易的一般程序及可能存在的风险；</w:t>
            </w:r>
          </w:p>
          <w:p w14:paraId="45E71364">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（五）房屋交易涉及的税费；</w:t>
            </w:r>
          </w:p>
          <w:p w14:paraId="60BB3B33">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（六）经纪服务的内容及完成标准；</w:t>
            </w:r>
          </w:p>
          <w:p w14:paraId="7C617941">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（七）经纪服务收费标准和支付时间；</w:t>
            </w:r>
          </w:p>
          <w:p w14:paraId="5CD75B85">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（八）其他需要告知的事项。</w:t>
            </w:r>
          </w:p>
          <w:p w14:paraId="2C63CA96">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房地产经纪机构根据交易当事人需要提供房地产经纪服务以外的其他服务的，应当事先经当事人书面同意并告知服务内容及收费标准。书面告知材料应当经委托人签名（盖章）确认。</w:t>
            </w:r>
          </w:p>
          <w:p w14:paraId="117EF087">
            <w:pPr>
              <w:keepNext w:val="0"/>
              <w:keepLines w:val="0"/>
              <w:pageBreakBefore w:val="0"/>
              <w:widowControl/>
              <w:kinsoku/>
              <w:overflowPunct/>
              <w:topLinePunct w:val="0"/>
              <w:autoSpaceDE/>
              <w:autoSpaceDN/>
              <w:bidi w:val="0"/>
              <w:adjustRightInd w:val="0"/>
              <w:snapToGrid w:val="0"/>
              <w:spacing w:line="260" w:lineRule="exact"/>
              <w:ind w:firstLine="261"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第二十六条</w:t>
            </w:r>
            <w:r>
              <w:rPr>
                <w:rFonts w:hint="eastAsia" w:ascii="仿宋_GB2312" w:hAnsi="宋体" w:eastAsia="仿宋_GB2312" w:cs="Times New Roman"/>
                <w:b/>
                <w:bCs/>
                <w:color w:val="auto"/>
                <w:kern w:val="0"/>
                <w:sz w:val="13"/>
                <w:szCs w:val="13"/>
                <w:highlight w:val="none"/>
              </w:rPr>
              <w:t>第一款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房地产经纪机构应当建立业务记录制度，如实记录业务情况。</w:t>
            </w:r>
          </w:p>
          <w:p w14:paraId="6D6A0212">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2F6DFF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611255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违法行为存续期间为1个月以下的。</w:t>
            </w:r>
          </w:p>
        </w:tc>
        <w:tc>
          <w:tcPr>
            <w:tcW w:w="2812" w:type="dxa"/>
            <w:gridSpan w:val="2"/>
            <w:tcBorders>
              <w:tl2br w:val="nil"/>
              <w:tr2bl w:val="nil"/>
            </w:tcBorders>
            <w:tcMar>
              <w:top w:w="15" w:type="dxa"/>
              <w:left w:w="15" w:type="dxa"/>
              <w:bottom w:w="15" w:type="dxa"/>
              <w:right w:w="15" w:type="dxa"/>
            </w:tcMar>
            <w:vAlign w:val="center"/>
          </w:tcPr>
          <w:p w14:paraId="20874E8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责令限期改正，记入信用档案，房地产经纪人员处以1万元罚款；对房地产经纪机构处1万元以上1.5万元以下的罚款。</w:t>
            </w:r>
          </w:p>
        </w:tc>
      </w:tr>
      <w:tr w14:paraId="7FA931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09" w:hRule="atLeast"/>
          <w:jc w:val="center"/>
        </w:trPr>
        <w:tc>
          <w:tcPr>
            <w:tcW w:w="627" w:type="dxa"/>
            <w:gridSpan w:val="2"/>
            <w:vMerge w:val="continue"/>
            <w:tcBorders>
              <w:tl2br w:val="nil"/>
              <w:tr2bl w:val="nil"/>
            </w:tcBorders>
            <w:vAlign w:val="center"/>
          </w:tcPr>
          <w:p w14:paraId="5825A2FD">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57DDC5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75F5FC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B39FA9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F081E7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违法行为存续期间为1个月以上3个月以下的。</w:t>
            </w:r>
          </w:p>
        </w:tc>
        <w:tc>
          <w:tcPr>
            <w:tcW w:w="2812" w:type="dxa"/>
            <w:gridSpan w:val="2"/>
            <w:tcBorders>
              <w:tl2br w:val="nil"/>
              <w:tr2bl w:val="nil"/>
            </w:tcBorders>
            <w:tcMar>
              <w:top w:w="15" w:type="dxa"/>
              <w:left w:w="15" w:type="dxa"/>
              <w:bottom w:w="15" w:type="dxa"/>
              <w:right w:w="15" w:type="dxa"/>
            </w:tcMar>
            <w:vAlign w:val="center"/>
          </w:tcPr>
          <w:p w14:paraId="0A3928A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责令限期改正，记入信用档案，房地产经纪人员处以1万元罚款；对房地产经纪机构处1.5万元以上2.5万元以下的罚款。</w:t>
            </w:r>
          </w:p>
        </w:tc>
      </w:tr>
      <w:tr w14:paraId="0740C1C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18" w:hRule="atLeast"/>
          <w:jc w:val="center"/>
        </w:trPr>
        <w:tc>
          <w:tcPr>
            <w:tcW w:w="627" w:type="dxa"/>
            <w:gridSpan w:val="2"/>
            <w:vMerge w:val="continue"/>
            <w:tcBorders>
              <w:tl2br w:val="nil"/>
              <w:tr2bl w:val="nil"/>
            </w:tcBorders>
            <w:vAlign w:val="center"/>
          </w:tcPr>
          <w:p w14:paraId="47EB7BF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B36602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F8A0B7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8E8BF8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3D4344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违法行为存续期间为3个月以上的。</w:t>
            </w:r>
          </w:p>
        </w:tc>
        <w:tc>
          <w:tcPr>
            <w:tcW w:w="2812" w:type="dxa"/>
            <w:gridSpan w:val="2"/>
            <w:tcBorders>
              <w:tl2br w:val="nil"/>
              <w:tr2bl w:val="nil"/>
            </w:tcBorders>
            <w:tcMar>
              <w:top w:w="15" w:type="dxa"/>
              <w:left w:w="15" w:type="dxa"/>
              <w:bottom w:w="15" w:type="dxa"/>
              <w:right w:w="15" w:type="dxa"/>
            </w:tcMar>
            <w:vAlign w:val="center"/>
          </w:tcPr>
          <w:p w14:paraId="4ED2AF2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责令限期改正，记入信用档案，房地产经纪人员处以1万元罚款；对房地产经纪机构处2.5万元以上3万元以下的罚款。</w:t>
            </w:r>
          </w:p>
        </w:tc>
      </w:tr>
      <w:tr w14:paraId="5F0EBB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B59DFC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231</w:t>
            </w:r>
          </w:p>
        </w:tc>
        <w:tc>
          <w:tcPr>
            <w:tcW w:w="1625" w:type="dxa"/>
            <w:vMerge w:val="restart"/>
            <w:tcBorders>
              <w:tl2br w:val="nil"/>
              <w:tr2bl w:val="nil"/>
            </w:tcBorders>
            <w:tcMar>
              <w:top w:w="15" w:type="dxa"/>
              <w:left w:w="15" w:type="dxa"/>
              <w:bottom w:w="15" w:type="dxa"/>
              <w:right w:w="15" w:type="dxa"/>
            </w:tcMar>
            <w:vAlign w:val="center"/>
          </w:tcPr>
          <w:p w14:paraId="36988B3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房地产经纪机构擅自对外发布房源信息的</w:t>
            </w:r>
          </w:p>
        </w:tc>
        <w:tc>
          <w:tcPr>
            <w:tcW w:w="5470" w:type="dxa"/>
            <w:gridSpan w:val="2"/>
            <w:vMerge w:val="restart"/>
            <w:tcBorders>
              <w:tl2br w:val="nil"/>
              <w:tr2bl w:val="nil"/>
            </w:tcBorders>
            <w:tcMar>
              <w:top w:w="15" w:type="dxa"/>
              <w:left w:w="15" w:type="dxa"/>
              <w:bottom w:w="15" w:type="dxa"/>
              <w:right w:w="15" w:type="dxa"/>
            </w:tcMar>
            <w:vAlign w:val="center"/>
          </w:tcPr>
          <w:p w14:paraId="6FD43C4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《房地产经纪管理办法》</w:t>
            </w:r>
            <w:r>
              <w:rPr>
                <w:rFonts w:hint="eastAsia" w:ascii="仿宋_GB2312" w:hAnsi="宋体" w:eastAsia="仿宋_GB2312" w:cs="Times New Roman"/>
                <w:b/>
                <w:bCs/>
                <w:color w:val="auto"/>
                <w:kern w:val="0"/>
                <w:sz w:val="13"/>
                <w:szCs w:val="13"/>
                <w:highlight w:val="none"/>
              </w:rPr>
              <w:t>第三十五条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违反本办法第二十二条，房地产经纪机构擅自对外发布房源信息的，由县级以上地方人民政府建设（房地产）主管部门责令限期改正，记入信用档案，取消网上签约资格，并处以1万元以上3万元以下罚款。</w:t>
            </w:r>
          </w:p>
          <w:p w14:paraId="5C3F902F">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olor w:val="auto"/>
                <w:sz w:val="13"/>
                <w:szCs w:val="13"/>
                <w:highlight w:val="none"/>
              </w:rPr>
            </w:pPr>
            <w:r>
              <w:rPr>
                <w:rFonts w:hint="eastAsia" w:ascii="仿宋_GB2312" w:hAnsi="宋体" w:eastAsia="仿宋_GB2312" w:cs="Times New Roman"/>
                <w:b/>
                <w:bCs/>
                <w:color w:val="auto"/>
                <w:kern w:val="0"/>
                <w:sz w:val="13"/>
                <w:szCs w:val="13"/>
                <w:highlight w:val="none"/>
              </w:rPr>
              <w:t>第二十二条第一款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房地产经纪机构与委托人签订房屋出售、出租经纪服务合同，应当查看委托出售、出租的房屋及</w:t>
            </w:r>
            <w:r>
              <w:rPr>
                <w:color w:val="auto"/>
                <w:sz w:val="13"/>
                <w:szCs w:val="13"/>
                <w:highlight w:val="none"/>
              </w:rPr>
              <w:fldChar w:fldCharType="begin"/>
            </w:r>
            <w:r>
              <w:rPr>
                <w:color w:val="auto"/>
                <w:sz w:val="13"/>
                <w:szCs w:val="13"/>
                <w:highlight w:val="none"/>
              </w:rPr>
              <w:instrText xml:space="preserve"> HYPERLINK "https://baike.baidu.com/item/%E6%88%BF%E5%B1%8B%E6%9D%83%E5%B1%9E%E8%AF%81%E4%B9%A6" \t "https://baike.baidu.com/item/%E6%88%BF%E5%9C%B0%E4%BA%A7%E7%BB%8F%E7%BA%AA%E7%AE%A1%E7%90%86%E5%8A%9E%E6%B3%95/_blank"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房屋权属证书</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，委托人的身份证明等有关资料，并应当编制房屋状况说明书。经委托人书面同意后，方可以对外发布相应的房源信息。</w:t>
            </w:r>
          </w:p>
        </w:tc>
        <w:tc>
          <w:tcPr>
            <w:tcW w:w="757" w:type="dxa"/>
            <w:tcBorders>
              <w:tl2br w:val="nil"/>
              <w:tr2bl w:val="nil"/>
            </w:tcBorders>
            <w:tcMar>
              <w:top w:w="15" w:type="dxa"/>
              <w:left w:w="15" w:type="dxa"/>
              <w:bottom w:w="15" w:type="dxa"/>
              <w:right w:w="15" w:type="dxa"/>
            </w:tcMar>
            <w:vAlign w:val="center"/>
          </w:tcPr>
          <w:p w14:paraId="33FCA4C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305D77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73A0B54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责令限期改正，记入信用档案，取消网上签约资格1个月，处1万元以上1.5元以下的罚款。</w:t>
            </w:r>
          </w:p>
        </w:tc>
      </w:tr>
      <w:tr w14:paraId="1EE606A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vAlign w:val="center"/>
          </w:tcPr>
          <w:p w14:paraId="158D213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8FF05B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C0FE85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84DEC7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77EC66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2915815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责令限期改正，记入信用档案，取消网上签约资格2个月，处1.5万元以上2.5万元以下的罚款。</w:t>
            </w:r>
          </w:p>
        </w:tc>
      </w:tr>
      <w:tr w14:paraId="6C817C3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vAlign w:val="center"/>
          </w:tcPr>
          <w:p w14:paraId="45F0606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E70357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5CC265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F6E42B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4A290C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12" w:type="dxa"/>
            <w:gridSpan w:val="2"/>
            <w:tcBorders>
              <w:tl2br w:val="nil"/>
              <w:tr2bl w:val="nil"/>
            </w:tcBorders>
            <w:tcMar>
              <w:top w:w="15" w:type="dxa"/>
              <w:left w:w="15" w:type="dxa"/>
              <w:bottom w:w="15" w:type="dxa"/>
              <w:right w:w="15" w:type="dxa"/>
            </w:tcMar>
            <w:vAlign w:val="center"/>
          </w:tcPr>
          <w:p w14:paraId="2052E1F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责令限期改正，记入信用档案，取消网上签约资格3个月，处2.5万元以上3万元以下的罚款。</w:t>
            </w:r>
          </w:p>
        </w:tc>
      </w:tr>
      <w:tr w14:paraId="1D8F693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9D42D8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232</w:t>
            </w:r>
          </w:p>
        </w:tc>
        <w:tc>
          <w:tcPr>
            <w:tcW w:w="1625" w:type="dxa"/>
            <w:vMerge w:val="restart"/>
            <w:tcBorders>
              <w:tl2br w:val="nil"/>
              <w:tr2bl w:val="nil"/>
            </w:tcBorders>
            <w:tcMar>
              <w:top w:w="15" w:type="dxa"/>
              <w:left w:w="15" w:type="dxa"/>
              <w:bottom w:w="15" w:type="dxa"/>
              <w:right w:w="15" w:type="dxa"/>
            </w:tcMar>
            <w:vAlign w:val="center"/>
          </w:tcPr>
          <w:p w14:paraId="600FAD1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聘用单位为申请人提供虚假注册材料的</w:t>
            </w:r>
          </w:p>
        </w:tc>
        <w:tc>
          <w:tcPr>
            <w:tcW w:w="5470" w:type="dxa"/>
            <w:gridSpan w:val="2"/>
            <w:vMerge w:val="restart"/>
            <w:tcBorders>
              <w:tl2br w:val="nil"/>
              <w:tr2bl w:val="nil"/>
            </w:tcBorders>
            <w:tcMar>
              <w:top w:w="15" w:type="dxa"/>
              <w:left w:w="15" w:type="dxa"/>
              <w:bottom w:w="15" w:type="dxa"/>
              <w:right w:w="15" w:type="dxa"/>
            </w:tcMar>
            <w:vAlign w:val="center"/>
          </w:tcPr>
          <w:p w14:paraId="0D0F32A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第三十四条：</w:t>
            </w:r>
            <w:r>
              <w:rPr>
                <w:rFonts w:hint="eastAsia" w:ascii="仿宋_GB2312" w:hAnsi="宋体" w:eastAsia="仿宋_GB2312" w:cs="Times New Roman"/>
                <w:color w:val="auto"/>
                <w:kern w:val="0"/>
                <w:sz w:val="13"/>
                <w:szCs w:val="13"/>
                <w:highlight w:val="none"/>
              </w:rPr>
              <w:t>聘用单位为申请人提供虚假注册材料的，由省、自治区、直辖市人民政府建设（房地产）主管部门给予警告，并可处以1万元以上3万元以下的罚款。</w:t>
            </w:r>
          </w:p>
          <w:p w14:paraId="5D6663C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A93718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8B4C3B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73958F4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给予警告，并可处以1万元以上1.5万元以下的罚款。</w:t>
            </w:r>
          </w:p>
        </w:tc>
      </w:tr>
      <w:tr w14:paraId="46AA4C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tcMar>
              <w:top w:w="15" w:type="dxa"/>
              <w:left w:w="15" w:type="dxa"/>
              <w:bottom w:w="15" w:type="dxa"/>
              <w:right w:w="15" w:type="dxa"/>
            </w:tcMar>
            <w:vAlign w:val="center"/>
          </w:tcPr>
          <w:p w14:paraId="7A3FC526">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6FF5A00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6A2168A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2DFCFE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BF34CC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5B287BD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给予警告，并处以1.5万元以上2.5万元以下的罚款。</w:t>
            </w:r>
          </w:p>
        </w:tc>
      </w:tr>
      <w:tr w14:paraId="62A134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9" w:hRule="atLeast"/>
          <w:jc w:val="center"/>
        </w:trPr>
        <w:tc>
          <w:tcPr>
            <w:tcW w:w="627" w:type="dxa"/>
            <w:gridSpan w:val="2"/>
            <w:vMerge w:val="continue"/>
            <w:tcBorders>
              <w:tl2br w:val="nil"/>
              <w:tr2bl w:val="nil"/>
            </w:tcBorders>
            <w:tcMar>
              <w:top w:w="15" w:type="dxa"/>
              <w:left w:w="15" w:type="dxa"/>
              <w:bottom w:w="15" w:type="dxa"/>
              <w:right w:w="15" w:type="dxa"/>
            </w:tcMar>
            <w:vAlign w:val="center"/>
          </w:tcPr>
          <w:p w14:paraId="0AAB128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11DC15F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16DA0CA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9C215D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BC39E6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12" w:type="dxa"/>
            <w:gridSpan w:val="2"/>
            <w:tcBorders>
              <w:tl2br w:val="nil"/>
              <w:tr2bl w:val="nil"/>
            </w:tcBorders>
            <w:tcMar>
              <w:top w:w="15" w:type="dxa"/>
              <w:left w:w="15" w:type="dxa"/>
              <w:bottom w:w="15" w:type="dxa"/>
              <w:right w:w="15" w:type="dxa"/>
            </w:tcMar>
            <w:vAlign w:val="center"/>
          </w:tcPr>
          <w:p w14:paraId="1DBE584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给予警告，并处以2.5万元以上3万元以下的罚款。</w:t>
            </w:r>
          </w:p>
        </w:tc>
      </w:tr>
      <w:tr w14:paraId="470CFD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7"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4C3D42F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233</w:t>
            </w:r>
          </w:p>
        </w:tc>
        <w:tc>
          <w:tcPr>
            <w:tcW w:w="1625" w:type="dxa"/>
            <w:vMerge w:val="restart"/>
            <w:tcBorders>
              <w:tl2br w:val="nil"/>
              <w:tr2bl w:val="nil"/>
            </w:tcBorders>
            <w:tcMar>
              <w:top w:w="15" w:type="dxa"/>
              <w:left w:w="15" w:type="dxa"/>
              <w:bottom w:w="15" w:type="dxa"/>
              <w:right w:w="15" w:type="dxa"/>
            </w:tcMar>
            <w:vAlign w:val="center"/>
          </w:tcPr>
          <w:p w14:paraId="635E480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以欺骗、贿赂等不正当手段取得房地产估价师注册证书的</w:t>
            </w:r>
          </w:p>
        </w:tc>
        <w:tc>
          <w:tcPr>
            <w:tcW w:w="5470" w:type="dxa"/>
            <w:gridSpan w:val="2"/>
            <w:vMerge w:val="restart"/>
            <w:tcBorders>
              <w:tl2br w:val="nil"/>
              <w:tr2bl w:val="nil"/>
            </w:tcBorders>
            <w:tcMar>
              <w:top w:w="15" w:type="dxa"/>
              <w:left w:w="15" w:type="dxa"/>
              <w:bottom w:w="15" w:type="dxa"/>
              <w:right w:w="15" w:type="dxa"/>
            </w:tcMar>
            <w:vAlign w:val="center"/>
          </w:tcPr>
          <w:p w14:paraId="535B846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第三十五条：</w:t>
            </w:r>
            <w:r>
              <w:rPr>
                <w:rFonts w:hint="eastAsia" w:ascii="仿宋_GB2312" w:hAnsi="宋体" w:eastAsia="仿宋_GB2312" w:cs="Times New Roman"/>
                <w:b w:val="0"/>
                <w:bCs w:val="0"/>
                <w:color w:val="auto"/>
                <w:kern w:val="0"/>
                <w:sz w:val="13"/>
                <w:szCs w:val="13"/>
                <w:highlight w:val="none"/>
              </w:rPr>
              <w:t>以欺骗、贿赂等不正当手段取得注册证书的</w:t>
            </w:r>
            <w:r>
              <w:rPr>
                <w:rFonts w:hint="eastAsia" w:ascii="仿宋_GB2312" w:hAnsi="宋体" w:eastAsia="仿宋_GB2312" w:cs="Times New Roman"/>
                <w:b w:val="0"/>
                <w:bCs w:val="0"/>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由国务院建设主管部门撤销其注册，3年内不得再次申请注册，并由县级以上地方人民政府建设（房地产）主管部门处以罚款，其中没有违法所得的，处以1万元以下罚款，有违法所得的，处以违法所得3倍以下且不超过3万元的罚款；构成犯罪的，依法追究刑事责任。</w:t>
            </w:r>
            <w:r>
              <w:rPr>
                <w:rFonts w:ascii="仿宋_GB2312" w:hAnsi="宋体" w:eastAsia="仿宋_GB2312" w:cs="Times New Roman"/>
                <w:color w:val="auto"/>
                <w:kern w:val="0"/>
                <w:sz w:val="13"/>
                <w:szCs w:val="13"/>
                <w:highlight w:val="none"/>
              </w:rPr>
              <w:t>第三十一条</w:t>
            </w:r>
            <w:r>
              <w:rPr>
                <w:rFonts w:hint="eastAsia" w:ascii="仿宋_GB2312" w:hAnsi="宋体" w:eastAsia="仿宋_GB2312" w:cs="Times New Roman"/>
                <w:color w:val="auto"/>
                <w:kern w:val="0"/>
                <w:sz w:val="13"/>
                <w:szCs w:val="13"/>
                <w:highlight w:val="none"/>
              </w:rPr>
              <w:t>第二款</w:t>
            </w:r>
            <w:r>
              <w:rPr>
                <w:rFonts w:ascii="仿宋_GB2312" w:hAnsi="宋体" w:eastAsia="仿宋_GB2312" w:cs="Times New Roman"/>
                <w:color w:val="auto"/>
                <w:kern w:val="0"/>
                <w:sz w:val="13"/>
                <w:szCs w:val="13"/>
                <w:highlight w:val="none"/>
              </w:rPr>
              <w:t>申请人以欺骗、贿赂等不正当手段获准房地产估价师注册许可的，应当予以撤销。</w:t>
            </w:r>
          </w:p>
        </w:tc>
        <w:tc>
          <w:tcPr>
            <w:tcW w:w="757" w:type="dxa"/>
            <w:tcBorders>
              <w:tl2br w:val="nil"/>
              <w:tr2bl w:val="nil"/>
            </w:tcBorders>
            <w:tcMar>
              <w:top w:w="15" w:type="dxa"/>
              <w:left w:w="15" w:type="dxa"/>
              <w:bottom w:w="15" w:type="dxa"/>
              <w:right w:w="15" w:type="dxa"/>
            </w:tcMar>
            <w:vAlign w:val="center"/>
          </w:tcPr>
          <w:p w14:paraId="03EAD23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70CC6B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12" w:type="dxa"/>
            <w:gridSpan w:val="2"/>
            <w:tcBorders>
              <w:tl2br w:val="nil"/>
              <w:tr2bl w:val="nil"/>
            </w:tcBorders>
            <w:tcMar>
              <w:top w:w="15" w:type="dxa"/>
              <w:left w:w="15" w:type="dxa"/>
              <w:bottom w:w="15" w:type="dxa"/>
              <w:right w:w="15" w:type="dxa"/>
            </w:tcMar>
            <w:vAlign w:val="center"/>
          </w:tcPr>
          <w:p w14:paraId="275D666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国务院建设主管部门撤销其注册，3年内不得再次申请注册，并由县级以上地方人民政府建设（房地产）主管部门处以罚款，其中没有违法所得的，处以3千元以下罚款，有违法所得的，处以违法所得1倍以下且不超过1万元的罚款。</w:t>
            </w:r>
          </w:p>
        </w:tc>
      </w:tr>
      <w:tr w14:paraId="2FB69CC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627" w:type="dxa"/>
            <w:gridSpan w:val="2"/>
            <w:vMerge w:val="continue"/>
            <w:tcBorders>
              <w:tl2br w:val="nil"/>
              <w:tr2bl w:val="nil"/>
            </w:tcBorders>
            <w:vAlign w:val="center"/>
          </w:tcPr>
          <w:p w14:paraId="008F88F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0BC340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269873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5143AD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E8100E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12" w:type="dxa"/>
            <w:gridSpan w:val="2"/>
            <w:tcBorders>
              <w:tl2br w:val="nil"/>
              <w:tr2bl w:val="nil"/>
            </w:tcBorders>
            <w:tcMar>
              <w:top w:w="15" w:type="dxa"/>
              <w:left w:w="15" w:type="dxa"/>
              <w:bottom w:w="15" w:type="dxa"/>
              <w:right w:w="15" w:type="dxa"/>
            </w:tcMar>
            <w:vAlign w:val="center"/>
          </w:tcPr>
          <w:p w14:paraId="79FC457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国务院建设主管部门撤销其注册，3年内不得再次申请注册，并由县级以上地方人民政府建设（房地产）主管部门处以罚款，其中没有违法所得的，处以3千元以上6千元以下罚款，有违法所得的，处以违法所得1倍以上2倍以下且不超过2万元的罚款。</w:t>
            </w:r>
          </w:p>
        </w:tc>
      </w:tr>
      <w:tr w14:paraId="4CA642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627" w:type="dxa"/>
            <w:gridSpan w:val="2"/>
            <w:vMerge w:val="continue"/>
            <w:tcBorders>
              <w:tl2br w:val="nil"/>
              <w:tr2bl w:val="nil"/>
            </w:tcBorders>
            <w:vAlign w:val="center"/>
          </w:tcPr>
          <w:p w14:paraId="6C7D8299">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A45E03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9F4710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4949DF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A12141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12" w:type="dxa"/>
            <w:gridSpan w:val="2"/>
            <w:tcBorders>
              <w:tl2br w:val="nil"/>
              <w:tr2bl w:val="nil"/>
            </w:tcBorders>
            <w:tcMar>
              <w:top w:w="15" w:type="dxa"/>
              <w:left w:w="15" w:type="dxa"/>
              <w:bottom w:w="15" w:type="dxa"/>
              <w:right w:w="15" w:type="dxa"/>
            </w:tcMar>
            <w:vAlign w:val="center"/>
          </w:tcPr>
          <w:p w14:paraId="25A05DF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国务院建设主管部门撤销其注册，3年内不得再次申请注册，并由县级以上地方人民政府建设（房地产）主管部门处以罚款，其中没有违法所得的，处以6千元以上1万元以下罚款，有违法所得的，处以违法所得2倍以上3倍以下且不超过3万元的罚款。</w:t>
            </w:r>
          </w:p>
        </w:tc>
      </w:tr>
      <w:tr w14:paraId="58A239A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5A4DC83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234</w:t>
            </w:r>
          </w:p>
        </w:tc>
        <w:tc>
          <w:tcPr>
            <w:tcW w:w="1625" w:type="dxa"/>
            <w:vMerge w:val="restart"/>
            <w:tcBorders>
              <w:tl2br w:val="nil"/>
              <w:tr2bl w:val="nil"/>
            </w:tcBorders>
            <w:tcMar>
              <w:top w:w="15" w:type="dxa"/>
              <w:left w:w="15" w:type="dxa"/>
              <w:bottom w:w="15" w:type="dxa"/>
              <w:right w:w="15" w:type="dxa"/>
            </w:tcMar>
            <w:vAlign w:val="center"/>
          </w:tcPr>
          <w:p w14:paraId="2A5123C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未经注册，擅自以注册房地产估价师名义从事房地产估价活动的</w:t>
            </w:r>
          </w:p>
        </w:tc>
        <w:tc>
          <w:tcPr>
            <w:tcW w:w="5470" w:type="dxa"/>
            <w:gridSpan w:val="2"/>
            <w:vMerge w:val="restart"/>
            <w:tcBorders>
              <w:tl2br w:val="nil"/>
              <w:tr2bl w:val="nil"/>
            </w:tcBorders>
            <w:tcMar>
              <w:top w:w="15" w:type="dxa"/>
              <w:left w:w="15" w:type="dxa"/>
              <w:bottom w:w="15" w:type="dxa"/>
              <w:right w:w="15" w:type="dxa"/>
            </w:tcMar>
            <w:vAlign w:val="center"/>
          </w:tcPr>
          <w:p w14:paraId="198C3F7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第三十六条：</w:t>
            </w:r>
            <w:r>
              <w:rPr>
                <w:rFonts w:hint="eastAsia" w:ascii="仿宋_GB2312" w:hAnsi="宋体" w:eastAsia="仿宋_GB2312" w:cs="Times New Roman"/>
                <w:color w:val="auto"/>
                <w:kern w:val="0"/>
                <w:sz w:val="13"/>
                <w:szCs w:val="13"/>
                <w:highlight w:val="none"/>
              </w:rPr>
              <w:t>违反本办法规定，未经注册，擅自以注册房地产估价师名义从事房地产估价活动的，所签署的估价报告无效，由县级以上地方人民政府建设（房地产）主管部门给予警告，责令停止违法活动，并可处以1万元以上3万元以下的罚款；造成损失的，依法承担赔偿责任。</w:t>
            </w:r>
          </w:p>
          <w:p w14:paraId="3807BF1A">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第十九条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取得执业资格的人员，应当受聘于一个具有房地产估价机构资质的单位，经注册后方可从事房地产估价执业活动。</w:t>
            </w:r>
          </w:p>
        </w:tc>
        <w:tc>
          <w:tcPr>
            <w:tcW w:w="757" w:type="dxa"/>
            <w:tcBorders>
              <w:tl2br w:val="nil"/>
              <w:tr2bl w:val="nil"/>
            </w:tcBorders>
            <w:tcMar>
              <w:top w:w="15" w:type="dxa"/>
              <w:left w:w="15" w:type="dxa"/>
              <w:bottom w:w="15" w:type="dxa"/>
              <w:right w:w="15" w:type="dxa"/>
            </w:tcMar>
            <w:vAlign w:val="center"/>
          </w:tcPr>
          <w:p w14:paraId="4AD3E87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0ED4AC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55DAEA3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给予警告，责令停止违法活动，并可处以1万元以上1.5万元以下的罚款。</w:t>
            </w:r>
          </w:p>
        </w:tc>
      </w:tr>
      <w:tr w14:paraId="7EDF16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236225A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033058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EA76E5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BEF0AD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C18A43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F28CED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给予警告，责令停止违法活动，并可处以1.5万元以上2.5万元以下的罚款。</w:t>
            </w:r>
          </w:p>
        </w:tc>
      </w:tr>
      <w:tr w14:paraId="1089459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3" w:hRule="atLeast"/>
          <w:jc w:val="center"/>
        </w:trPr>
        <w:tc>
          <w:tcPr>
            <w:tcW w:w="627" w:type="dxa"/>
            <w:gridSpan w:val="2"/>
            <w:vMerge w:val="continue"/>
            <w:tcBorders>
              <w:tl2br w:val="nil"/>
              <w:tr2bl w:val="nil"/>
            </w:tcBorders>
            <w:vAlign w:val="center"/>
          </w:tcPr>
          <w:p w14:paraId="6BE7C5C3">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7DF76B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2DD2F5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116A5E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EFDBED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5BB946D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给予警告，责令停止违法活动，并可处以2.5万元以上3万元以下的罚款。</w:t>
            </w:r>
          </w:p>
        </w:tc>
      </w:tr>
      <w:tr w14:paraId="2B5A674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29F31F8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235</w:t>
            </w:r>
          </w:p>
        </w:tc>
        <w:tc>
          <w:tcPr>
            <w:tcW w:w="1625" w:type="dxa"/>
            <w:vMerge w:val="restart"/>
            <w:tcBorders>
              <w:tl2br w:val="nil"/>
              <w:tr2bl w:val="nil"/>
            </w:tcBorders>
            <w:tcMar>
              <w:top w:w="15" w:type="dxa"/>
              <w:left w:w="15" w:type="dxa"/>
              <w:bottom w:w="15" w:type="dxa"/>
              <w:right w:w="15" w:type="dxa"/>
            </w:tcMar>
            <w:vAlign w:val="center"/>
          </w:tcPr>
          <w:p w14:paraId="7BE6AEF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注册房地产估价师未办理变更注册仍执业的</w:t>
            </w:r>
          </w:p>
        </w:tc>
        <w:tc>
          <w:tcPr>
            <w:tcW w:w="5470" w:type="dxa"/>
            <w:gridSpan w:val="2"/>
            <w:vMerge w:val="restart"/>
            <w:tcBorders>
              <w:tl2br w:val="nil"/>
              <w:tr2bl w:val="nil"/>
            </w:tcBorders>
            <w:tcMar>
              <w:top w:w="15" w:type="dxa"/>
              <w:left w:w="15" w:type="dxa"/>
              <w:bottom w:w="15" w:type="dxa"/>
              <w:right w:w="15" w:type="dxa"/>
            </w:tcMar>
            <w:vAlign w:val="center"/>
          </w:tcPr>
          <w:p w14:paraId="0543D06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第三十七条：</w:t>
            </w:r>
            <w:r>
              <w:rPr>
                <w:rFonts w:hint="eastAsia" w:ascii="仿宋_GB2312" w:hAnsi="宋体" w:eastAsia="仿宋_GB2312" w:cs="Times New Roman"/>
                <w:color w:val="auto"/>
                <w:kern w:val="0"/>
                <w:sz w:val="13"/>
                <w:szCs w:val="13"/>
                <w:highlight w:val="none"/>
              </w:rPr>
              <w:t>违反本办法规定，未办理变更注册仍执业的，由县级以上地方人民政府建设（房地产）主管部门责令限期改正；逾期不改正的，可处以5000元以下的罚款。</w:t>
            </w:r>
          </w:p>
          <w:p w14:paraId="5DA1073A">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第十二条第一款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注册房地产估价师变更执业单位，应当与原聘用单位解除劳动合同，并按本办法第八条规定的程序办理变更注册手续，变更注册后延续原注册有效期。</w:t>
            </w:r>
          </w:p>
        </w:tc>
        <w:tc>
          <w:tcPr>
            <w:tcW w:w="757" w:type="dxa"/>
            <w:tcBorders>
              <w:tl2br w:val="nil"/>
              <w:tr2bl w:val="nil"/>
            </w:tcBorders>
            <w:tcMar>
              <w:top w:w="15" w:type="dxa"/>
              <w:left w:w="15" w:type="dxa"/>
              <w:bottom w:w="15" w:type="dxa"/>
              <w:right w:w="15" w:type="dxa"/>
            </w:tcMar>
            <w:vAlign w:val="center"/>
          </w:tcPr>
          <w:p w14:paraId="40BF52F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263998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0E2C7B4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责令限期改正；逾期不改正的可处以2千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元以下的罚款。</w:t>
            </w:r>
          </w:p>
        </w:tc>
      </w:tr>
      <w:tr w14:paraId="1FBD88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D72940E">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2C933F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E1FD18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595909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69B3B8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69D4B8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责令限期改正；逾期不改正的可处以2千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元罚款。</w:t>
            </w:r>
          </w:p>
        </w:tc>
      </w:tr>
      <w:tr w14:paraId="73C7BCC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4CB21FDA">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68CEC1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B48ADC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D09FCC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8BD63D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60534FA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责令限期改正；逾期不改正的可处以2千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元以上5千元以下的罚款。</w:t>
            </w:r>
          </w:p>
        </w:tc>
      </w:tr>
      <w:tr w14:paraId="4667990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7ECF790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236</w:t>
            </w:r>
          </w:p>
        </w:tc>
        <w:tc>
          <w:tcPr>
            <w:tcW w:w="1625" w:type="dxa"/>
            <w:vMerge w:val="restart"/>
            <w:tcBorders>
              <w:tl2br w:val="nil"/>
              <w:tr2bl w:val="nil"/>
            </w:tcBorders>
            <w:vAlign w:val="center"/>
          </w:tcPr>
          <w:p w14:paraId="26458E40">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注册房地产估价师下列行为：</w:t>
            </w:r>
          </w:p>
          <w:p w14:paraId="0E7B709E">
            <w:pPr>
              <w:keepNext w:val="0"/>
              <w:keepLines w:val="0"/>
              <w:pageBreakBefore w:val="0"/>
              <w:widowControl/>
              <w:numPr>
                <w:ilvl w:val="0"/>
                <w:numId w:val="4"/>
              </w:numPr>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不履行注册房地产估价师义务；</w:t>
            </w:r>
          </w:p>
          <w:p w14:paraId="011105E7">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xml:space="preserve">    （二）在执业过程中，索贿、受贿或者谋取合同约定费用外的其他利益；</w:t>
            </w:r>
          </w:p>
          <w:p w14:paraId="415747AC">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（三）在执业过程中实施商业贿赂；</w:t>
            </w:r>
          </w:p>
          <w:p w14:paraId="7F25BB07">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（四）签署有虚假记载、误导性陈述或者重大遗漏的估价报告；</w:t>
            </w:r>
          </w:p>
          <w:p w14:paraId="293BBDC1">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（五）在估价报告中隐瞒或者歪曲事实；</w:t>
            </w:r>
          </w:p>
          <w:p w14:paraId="4BFF4789">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（六）允许他人以自己的名义从事房地产估价业务；</w:t>
            </w:r>
          </w:p>
          <w:p w14:paraId="71D2E6B5">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（七）同时在2个或者2个以上房地产估价机构执业；</w:t>
            </w:r>
          </w:p>
          <w:p w14:paraId="68D573B0">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（八）以个人名义承揽房地产估价业务；</w:t>
            </w:r>
          </w:p>
          <w:p w14:paraId="457EC118">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（九）涂改、出租、出借或者以其他形式非法转让注册证书；</w:t>
            </w:r>
          </w:p>
          <w:p w14:paraId="065295F4">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（十）超出聘用单位业务范围从事房地产估价活动；</w:t>
            </w:r>
          </w:p>
          <w:p w14:paraId="31C840DF">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（十一）严重损害他人利益、名誉的行为；</w:t>
            </w:r>
          </w:p>
          <w:p w14:paraId="4A2329A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　　（十二）法律、法规禁止的其他行为。</w:t>
            </w:r>
          </w:p>
        </w:tc>
        <w:tc>
          <w:tcPr>
            <w:tcW w:w="5470" w:type="dxa"/>
            <w:gridSpan w:val="2"/>
            <w:vMerge w:val="restart"/>
            <w:tcBorders>
              <w:tl2br w:val="nil"/>
              <w:tr2bl w:val="nil"/>
            </w:tcBorders>
            <w:vAlign w:val="center"/>
          </w:tcPr>
          <w:p w14:paraId="09D7999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第三十八条：</w:t>
            </w:r>
            <w:r>
              <w:rPr>
                <w:rFonts w:hint="eastAsia" w:ascii="仿宋_GB2312" w:hAnsi="宋体" w:eastAsia="仿宋_GB2312" w:cs="Times New Roman"/>
                <w:color w:val="auto"/>
                <w:kern w:val="0"/>
                <w:sz w:val="13"/>
                <w:szCs w:val="13"/>
                <w:highlight w:val="none"/>
              </w:rPr>
              <w:t>注册房地产估价师有违反第二十六条行为之一的，由县级以上地方人民政府建设（房地产）主管部门给予警告，责令其改正，没有违法所得的，处以1万元以下罚款，有违法所得的，处以违法所得3倍以下且不超过3万元的罚款；造成损失的，依法承担赔偿责任；构成犯罪的，依法追究刑事责任。</w:t>
            </w:r>
          </w:p>
          <w:p w14:paraId="0122873A">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第二十六条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注册房地产估价师不得有下列行为：</w:t>
            </w:r>
          </w:p>
          <w:p w14:paraId="301B0A20">
            <w:pPr>
              <w:keepNext w:val="0"/>
              <w:keepLines w:val="0"/>
              <w:pageBreakBefore w:val="0"/>
              <w:widowControl/>
              <w:numPr>
                <w:ilvl w:val="0"/>
                <w:numId w:val="4"/>
              </w:numPr>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不履行注册房地产估价师义务；</w:t>
            </w:r>
          </w:p>
          <w:p w14:paraId="760CCAB9">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xml:space="preserve">    （二）在执业过程中，索贿、受贿或者谋取合同约定费用外的其他利益；</w:t>
            </w:r>
          </w:p>
          <w:p w14:paraId="4BDD21D1">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（三）在执业过程中实施商业贿赂；</w:t>
            </w:r>
          </w:p>
          <w:p w14:paraId="1A601CF1">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（四）签署有虚假记载、误导性陈述或者重大遗漏的估价报告；</w:t>
            </w:r>
          </w:p>
          <w:p w14:paraId="61EC6595">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（五）在估价报告中隐瞒或者歪曲事实；</w:t>
            </w:r>
          </w:p>
          <w:p w14:paraId="4C2D1CD8">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（六）允许他人以自己的名义从事房地产估价业务；</w:t>
            </w:r>
          </w:p>
          <w:p w14:paraId="2BEF07A6">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（七）同时在2个或者2个以上房地产估价机构执业；</w:t>
            </w:r>
          </w:p>
          <w:p w14:paraId="0E07B23E">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（八）以个人名义承揽房地产估价业务；</w:t>
            </w:r>
          </w:p>
          <w:p w14:paraId="05BA9E05">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（九）涂改、出租、出借或者以其他形式非法转让注册证书；</w:t>
            </w:r>
          </w:p>
          <w:p w14:paraId="6DD6D256">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（十）超出聘用单位业务范围从事房地产估价活动；</w:t>
            </w:r>
          </w:p>
          <w:p w14:paraId="43225E41">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（十一）严重损害他人利益、名誉的行为；</w:t>
            </w:r>
          </w:p>
          <w:p w14:paraId="60623FD2">
            <w:pPr>
              <w:keepNext w:val="0"/>
              <w:keepLines w:val="0"/>
              <w:pageBreakBefore w:val="0"/>
              <w:widowControl/>
              <w:numPr>
                <w:ilvl w:val="0"/>
                <w:numId w:val="0"/>
              </w:numPr>
              <w:kinsoku/>
              <w:overflowPunct/>
              <w:topLinePunct w:val="0"/>
              <w:autoSpaceDE/>
              <w:autoSpaceDN/>
              <w:bidi w:val="0"/>
              <w:adjustRightInd w:val="0"/>
              <w:snapToGrid w:val="0"/>
              <w:spacing w:line="260" w:lineRule="exact"/>
              <w:textAlignment w:val="center"/>
              <w:rPr>
                <w:rFonts w:hint="default"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　　（十二）法律、法规禁止的其他行为。</w:t>
            </w:r>
          </w:p>
        </w:tc>
        <w:tc>
          <w:tcPr>
            <w:tcW w:w="757" w:type="dxa"/>
            <w:tcBorders>
              <w:tl2br w:val="nil"/>
              <w:tr2bl w:val="nil"/>
            </w:tcBorders>
            <w:tcMar>
              <w:top w:w="15" w:type="dxa"/>
              <w:left w:w="15" w:type="dxa"/>
              <w:bottom w:w="15" w:type="dxa"/>
              <w:right w:w="15" w:type="dxa"/>
            </w:tcMar>
            <w:vAlign w:val="center"/>
          </w:tcPr>
          <w:p w14:paraId="414A498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7C250F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5B2E020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给予警告，责令其改正，没有违法所得的，处以3千元以下罚款，有违法所得的，处以违法所得1倍以下且不超过3万元的罚款。</w:t>
            </w:r>
          </w:p>
        </w:tc>
      </w:tr>
      <w:tr w14:paraId="36FDE1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1DEDD146">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6AED90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E8EB9C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07E1BA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8E9DA5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443285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给予警告，责令其改正，没有违法所得的，处以3千元以上7千元以下罚款，有违法所得的，处以违法所得1倍以上2倍以下且不超过3万元的罚款。</w:t>
            </w:r>
          </w:p>
        </w:tc>
      </w:tr>
      <w:tr w14:paraId="005EC2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9D8AB8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68F590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DA5E7DE">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52A8E9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6030E6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70E4A03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给予警告，责令其改正，没有违法所得的，处以7千元以上1万元以下罚款，有违法所得的，处以违法所得2倍以上3倍以下且不超过3万元的罚款。</w:t>
            </w:r>
          </w:p>
        </w:tc>
      </w:tr>
      <w:tr w14:paraId="07C785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6DFA0F2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237</w:t>
            </w:r>
          </w:p>
        </w:tc>
        <w:tc>
          <w:tcPr>
            <w:tcW w:w="1625" w:type="dxa"/>
            <w:vMerge w:val="restart"/>
            <w:tcBorders>
              <w:tl2br w:val="nil"/>
              <w:tr2bl w:val="nil"/>
            </w:tcBorders>
            <w:tcMar>
              <w:top w:w="15" w:type="dxa"/>
              <w:left w:w="15" w:type="dxa"/>
              <w:bottom w:w="15" w:type="dxa"/>
              <w:right w:w="15" w:type="dxa"/>
            </w:tcMar>
            <w:vAlign w:val="center"/>
          </w:tcPr>
          <w:p w14:paraId="71D7DA5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注册房地产估价师或者其聘用单位未按照要求提供房地产估价师信用档案信息的</w:t>
            </w:r>
          </w:p>
        </w:tc>
        <w:tc>
          <w:tcPr>
            <w:tcW w:w="5470" w:type="dxa"/>
            <w:gridSpan w:val="2"/>
            <w:vMerge w:val="restart"/>
            <w:tcBorders>
              <w:tl2br w:val="nil"/>
              <w:tr2bl w:val="nil"/>
            </w:tcBorders>
            <w:tcMar>
              <w:top w:w="15" w:type="dxa"/>
              <w:left w:w="15" w:type="dxa"/>
              <w:bottom w:w="15" w:type="dxa"/>
              <w:right w:w="15" w:type="dxa"/>
            </w:tcMar>
            <w:vAlign w:val="center"/>
          </w:tcPr>
          <w:p w14:paraId="5860209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《注册房地产估价师管理办法》</w:t>
            </w:r>
            <w:r>
              <w:rPr>
                <w:rFonts w:hint="eastAsia" w:ascii="仿宋_GB2312" w:hAnsi="宋体" w:eastAsia="仿宋_GB2312" w:cs="Times New Roman"/>
                <w:b/>
                <w:bCs/>
                <w:color w:val="auto"/>
                <w:kern w:val="0"/>
                <w:sz w:val="13"/>
                <w:szCs w:val="13"/>
                <w:highlight w:val="none"/>
              </w:rPr>
              <w:t>第三十九条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规定，注册房地产估价师或者其聘用单位未按照要求提供房地产估价师信用档案信息的，由县级以上地方人民政府建设（房地产）主管部门责令限期改正；逾期未改正的，可处以1千元以上1万元以下的罚款。</w:t>
            </w:r>
          </w:p>
          <w:p w14:paraId="405CBB46">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第三十二条第一款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注册房地产估价师及其聘用单位应当按照要求，向注册机关提供真实、准确、完整的注册房地产估价师信用档案信息。</w:t>
            </w:r>
          </w:p>
        </w:tc>
        <w:tc>
          <w:tcPr>
            <w:tcW w:w="757" w:type="dxa"/>
            <w:tcBorders>
              <w:tl2br w:val="nil"/>
              <w:tr2bl w:val="nil"/>
            </w:tcBorders>
            <w:tcMar>
              <w:top w:w="15" w:type="dxa"/>
              <w:left w:w="15" w:type="dxa"/>
              <w:bottom w:w="15" w:type="dxa"/>
              <w:right w:w="15" w:type="dxa"/>
            </w:tcMar>
            <w:vAlign w:val="center"/>
          </w:tcPr>
          <w:p w14:paraId="5741EC9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C4BB5A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责令限期改正；逾期未改正，超出规定日期1个月以下。</w:t>
            </w:r>
          </w:p>
        </w:tc>
        <w:tc>
          <w:tcPr>
            <w:tcW w:w="2806" w:type="dxa"/>
            <w:tcBorders>
              <w:tl2br w:val="nil"/>
              <w:tr2bl w:val="nil"/>
            </w:tcBorders>
            <w:tcMar>
              <w:top w:w="15" w:type="dxa"/>
              <w:left w:w="15" w:type="dxa"/>
              <w:bottom w:w="15" w:type="dxa"/>
              <w:right w:w="15" w:type="dxa"/>
            </w:tcMar>
            <w:vAlign w:val="center"/>
          </w:tcPr>
          <w:p w14:paraId="764E755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可处以1千元罚款。</w:t>
            </w:r>
          </w:p>
        </w:tc>
      </w:tr>
      <w:tr w14:paraId="2F14E35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4349218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BB17C1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CF9A5C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242A0D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17E075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责令限期改正；逾期未改正，超出规定日期1个月以上3个月以下。</w:t>
            </w:r>
          </w:p>
        </w:tc>
        <w:tc>
          <w:tcPr>
            <w:tcW w:w="2806" w:type="dxa"/>
            <w:tcBorders>
              <w:tl2br w:val="nil"/>
              <w:tr2bl w:val="nil"/>
            </w:tcBorders>
            <w:tcMar>
              <w:top w:w="15" w:type="dxa"/>
              <w:left w:w="15" w:type="dxa"/>
              <w:bottom w:w="15" w:type="dxa"/>
              <w:right w:w="15" w:type="dxa"/>
            </w:tcMar>
            <w:vAlign w:val="center"/>
          </w:tcPr>
          <w:p w14:paraId="11FFE57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可处以1千元以上5千元以下罚款。</w:t>
            </w:r>
          </w:p>
        </w:tc>
      </w:tr>
      <w:tr w14:paraId="5F1776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59B11AD">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85ED20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C25FDCE">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BA552A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87B805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责令限期改正；逾期未改正，超出规定日期3个月以上。</w:t>
            </w:r>
          </w:p>
        </w:tc>
        <w:tc>
          <w:tcPr>
            <w:tcW w:w="2806" w:type="dxa"/>
            <w:tcBorders>
              <w:tl2br w:val="nil"/>
              <w:tr2bl w:val="nil"/>
            </w:tcBorders>
            <w:tcMar>
              <w:top w:w="15" w:type="dxa"/>
              <w:left w:w="15" w:type="dxa"/>
              <w:bottom w:w="15" w:type="dxa"/>
              <w:right w:w="15" w:type="dxa"/>
            </w:tcMar>
            <w:vAlign w:val="center"/>
          </w:tcPr>
          <w:p w14:paraId="370A11B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可处以5千元以上1万元以下罚款。</w:t>
            </w:r>
          </w:p>
        </w:tc>
      </w:tr>
      <w:tr w14:paraId="6891B0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3" w:hRule="atLeast"/>
          <w:jc w:val="center"/>
        </w:trPr>
        <w:tc>
          <w:tcPr>
            <w:tcW w:w="627" w:type="dxa"/>
            <w:gridSpan w:val="2"/>
            <w:vMerge w:val="restart"/>
            <w:tcBorders>
              <w:tl2br w:val="nil"/>
              <w:tr2bl w:val="nil"/>
            </w:tcBorders>
            <w:vAlign w:val="center"/>
          </w:tcPr>
          <w:p w14:paraId="6BE6750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238</w:t>
            </w:r>
          </w:p>
        </w:tc>
        <w:tc>
          <w:tcPr>
            <w:tcW w:w="1625" w:type="dxa"/>
            <w:vMerge w:val="restart"/>
            <w:tcBorders>
              <w:tl2br w:val="nil"/>
              <w:tr2bl w:val="nil"/>
            </w:tcBorders>
            <w:vAlign w:val="center"/>
          </w:tcPr>
          <w:p w14:paraId="729E8F1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以欺骗、贿赂等不正当手段取得房地产估价机构资质的</w:t>
            </w:r>
          </w:p>
        </w:tc>
        <w:tc>
          <w:tcPr>
            <w:tcW w:w="5470" w:type="dxa"/>
            <w:gridSpan w:val="2"/>
            <w:vMerge w:val="restart"/>
            <w:tcBorders>
              <w:tl2br w:val="nil"/>
              <w:tr2bl w:val="nil"/>
            </w:tcBorders>
            <w:vAlign w:val="center"/>
          </w:tcPr>
          <w:p w14:paraId="18C70B67">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第四十六条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以欺骗、贿赂等不正当手段取得房地产估价机构资质的，由资质许可机关给予警告，并处1万元以上3万元以下的罚款，申请人3年内不得再次申请房地产估价机构资质。</w:t>
            </w:r>
          </w:p>
          <w:p w14:paraId="152BF553">
            <w:pPr>
              <w:keepNext w:val="0"/>
              <w:keepLines w:val="0"/>
              <w:pageBreakBefore w:val="0"/>
              <w:widowControl/>
              <w:kinsoku/>
              <w:overflowPunct/>
              <w:topLinePunct w:val="0"/>
              <w:autoSpaceDE/>
              <w:autoSpaceDN/>
              <w:bidi w:val="0"/>
              <w:adjustRightInd w:val="0"/>
              <w:snapToGrid w:val="0"/>
              <w:spacing w:line="260" w:lineRule="exact"/>
              <w:ind w:firstLine="261" w:firstLineChars="200"/>
              <w:rPr>
                <w:rFonts w:ascii="仿宋_GB2312" w:hAnsi="宋体" w:eastAsia="仿宋_GB2312"/>
                <w:color w:val="auto"/>
                <w:sz w:val="13"/>
                <w:szCs w:val="13"/>
                <w:highlight w:val="none"/>
              </w:rPr>
            </w:pPr>
            <w:r>
              <w:rPr>
                <w:rFonts w:ascii="仿宋_GB2312" w:hAnsi="宋体" w:eastAsia="仿宋_GB2312" w:cs="Times New Roman"/>
                <w:b/>
                <w:bCs/>
                <w:color w:val="auto"/>
                <w:kern w:val="0"/>
                <w:sz w:val="13"/>
                <w:szCs w:val="13"/>
                <w:highlight w:val="none"/>
              </w:rPr>
              <w:t>第四十一条</w:t>
            </w:r>
            <w:r>
              <w:rPr>
                <w:rFonts w:hint="eastAsia" w:ascii="仿宋_GB2312" w:hAnsi="宋体" w:eastAsia="仿宋_GB2312" w:cs="Times New Roman"/>
                <w:b/>
                <w:bCs/>
                <w:color w:val="auto"/>
                <w:kern w:val="0"/>
                <w:sz w:val="13"/>
                <w:szCs w:val="13"/>
                <w:highlight w:val="none"/>
              </w:rPr>
              <w:t>第二款</w:t>
            </w:r>
            <w:r>
              <w:rPr>
                <w:rFonts w:hint="eastAsia" w:ascii="仿宋_GB2312" w:hAnsi="宋体" w:eastAsia="仿宋_GB2312" w:cs="Times New Roman"/>
                <w:b/>
                <w:bCs/>
                <w:color w:val="auto"/>
                <w:kern w:val="0"/>
                <w:sz w:val="13"/>
                <w:szCs w:val="13"/>
                <w:highlight w:val="none"/>
                <w:lang w:eastAsia="zh-CN"/>
              </w:rPr>
              <w:t>：</w:t>
            </w:r>
            <w:r>
              <w:rPr>
                <w:color w:val="auto"/>
                <w:sz w:val="13"/>
                <w:szCs w:val="13"/>
                <w:highlight w:val="none"/>
              </w:rPr>
              <w:fldChar w:fldCharType="begin"/>
            </w:r>
            <w:r>
              <w:rPr>
                <w:color w:val="auto"/>
                <w:sz w:val="13"/>
                <w:szCs w:val="13"/>
                <w:highlight w:val="none"/>
              </w:rPr>
              <w:instrText xml:space="preserve"> HYPERLINK "https://baike.baidu.com/item/%E6%88%BF%E5%9C%B0%E4%BA%A7%E4%BC%B0%E4%BB%B7%E6%9C%BA%E6%9E%84/6224909"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房地产估价机构</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以欺骗、贿赂等不正当手段取得房地产估价机构资质的，应当予以撤销。</w:t>
            </w:r>
          </w:p>
        </w:tc>
        <w:tc>
          <w:tcPr>
            <w:tcW w:w="757" w:type="dxa"/>
            <w:tcBorders>
              <w:tl2br w:val="nil"/>
              <w:tr2bl w:val="nil"/>
            </w:tcBorders>
            <w:tcMar>
              <w:top w:w="15" w:type="dxa"/>
              <w:left w:w="15" w:type="dxa"/>
              <w:bottom w:w="15" w:type="dxa"/>
              <w:right w:w="15" w:type="dxa"/>
            </w:tcMar>
            <w:vAlign w:val="center"/>
          </w:tcPr>
          <w:p w14:paraId="590479E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98DCB3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0C9759F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给予警告,处1万元以上1.5万元以下的罚款，申请人3年内不得再次申请房地产估价机构资质。</w:t>
            </w:r>
          </w:p>
        </w:tc>
      </w:tr>
      <w:tr w14:paraId="1365820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3" w:hRule="atLeast"/>
          <w:jc w:val="center"/>
        </w:trPr>
        <w:tc>
          <w:tcPr>
            <w:tcW w:w="627" w:type="dxa"/>
            <w:gridSpan w:val="2"/>
            <w:vMerge w:val="continue"/>
            <w:tcBorders>
              <w:tl2br w:val="nil"/>
              <w:tr2bl w:val="nil"/>
            </w:tcBorders>
            <w:vAlign w:val="center"/>
          </w:tcPr>
          <w:p w14:paraId="1BAD422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0548A30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DFA06CD">
            <w:pPr>
              <w:keepNext w:val="0"/>
              <w:keepLines w:val="0"/>
              <w:pageBreakBefore w:val="0"/>
              <w:widowControl/>
              <w:kinsoku/>
              <w:overflowPunct/>
              <w:topLinePunct w:val="0"/>
              <w:autoSpaceDE/>
              <w:autoSpaceDN/>
              <w:bidi w:val="0"/>
              <w:adjustRightInd w:val="0"/>
              <w:snapToGrid w:val="0"/>
              <w:spacing w:line="260" w:lineRule="exact"/>
              <w:textAlignment w:val="center"/>
              <w:rPr>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6A4595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2E04AD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04ED61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给予警告,处1.5万元以上2万元以下的罚款，申请人3年内不得再次申请房地产估价机构资质。</w:t>
            </w:r>
          </w:p>
        </w:tc>
      </w:tr>
      <w:tr w14:paraId="3750D2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3" w:hRule="atLeast"/>
          <w:jc w:val="center"/>
        </w:trPr>
        <w:tc>
          <w:tcPr>
            <w:tcW w:w="627" w:type="dxa"/>
            <w:gridSpan w:val="2"/>
            <w:vMerge w:val="continue"/>
            <w:tcBorders>
              <w:tl2br w:val="nil"/>
              <w:tr2bl w:val="nil"/>
            </w:tcBorders>
            <w:vAlign w:val="center"/>
          </w:tcPr>
          <w:p w14:paraId="474F6EC7">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6CAC68E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025643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479F28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CE7E2C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p>
        </w:tc>
        <w:tc>
          <w:tcPr>
            <w:tcW w:w="2806" w:type="dxa"/>
            <w:tcBorders>
              <w:tl2br w:val="nil"/>
              <w:tr2bl w:val="nil"/>
            </w:tcBorders>
            <w:tcMar>
              <w:top w:w="15" w:type="dxa"/>
              <w:left w:w="15" w:type="dxa"/>
              <w:bottom w:w="15" w:type="dxa"/>
              <w:right w:w="15" w:type="dxa"/>
            </w:tcMar>
            <w:vAlign w:val="center"/>
          </w:tcPr>
          <w:p w14:paraId="7905595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给予警告,处2万元以上3万元以下的罚款，申请人3年内不得再次申请房地产估价机构资质。</w:t>
            </w:r>
          </w:p>
        </w:tc>
      </w:tr>
      <w:tr w14:paraId="2BD3F8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20DF395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239</w:t>
            </w:r>
          </w:p>
        </w:tc>
        <w:tc>
          <w:tcPr>
            <w:tcW w:w="1625" w:type="dxa"/>
            <w:vMerge w:val="restart"/>
            <w:tcBorders>
              <w:tl2br w:val="nil"/>
              <w:tr2bl w:val="nil"/>
            </w:tcBorders>
            <w:tcMar>
              <w:top w:w="15" w:type="dxa"/>
              <w:left w:w="15" w:type="dxa"/>
              <w:bottom w:w="15" w:type="dxa"/>
              <w:right w:w="15" w:type="dxa"/>
            </w:tcMar>
            <w:vAlign w:val="center"/>
          </w:tcPr>
          <w:p w14:paraId="66F3F97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未取得房地产估价机构资质从事房地产估价活动或者超越资质等级承揽估价业务的</w:t>
            </w:r>
          </w:p>
        </w:tc>
        <w:tc>
          <w:tcPr>
            <w:tcW w:w="5470" w:type="dxa"/>
            <w:gridSpan w:val="2"/>
            <w:vMerge w:val="restart"/>
            <w:tcBorders>
              <w:tl2br w:val="nil"/>
              <w:tr2bl w:val="nil"/>
            </w:tcBorders>
            <w:tcMar>
              <w:top w:w="15" w:type="dxa"/>
              <w:left w:w="15" w:type="dxa"/>
              <w:bottom w:w="15" w:type="dxa"/>
              <w:right w:w="15" w:type="dxa"/>
            </w:tcMar>
            <w:vAlign w:val="center"/>
          </w:tcPr>
          <w:p w14:paraId="62C9910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p>
          <w:p w14:paraId="021ABDC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第四十七条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未取得房地产估价机构资质从事房地产估价活动或者超越资质等级承揽估价业务的，出具的估价报告无效，由县级以上地方人民政府房地产主管部门给予警告，责令限期改正，并处1万元以上3万元以下的罚款；造成当事人损失的，依法承担赔偿责任。</w:t>
            </w:r>
          </w:p>
          <w:p w14:paraId="089C3539">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第二十五条第一款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从事房地产估价活动的机构，应当依法取得房地产估价机构资质，并在其资质等级许可范围内从事估价业务。</w:t>
            </w:r>
          </w:p>
        </w:tc>
        <w:tc>
          <w:tcPr>
            <w:tcW w:w="757" w:type="dxa"/>
            <w:tcBorders>
              <w:tl2br w:val="nil"/>
              <w:tr2bl w:val="nil"/>
            </w:tcBorders>
            <w:tcMar>
              <w:top w:w="15" w:type="dxa"/>
              <w:left w:w="15" w:type="dxa"/>
              <w:bottom w:w="15" w:type="dxa"/>
              <w:right w:w="15" w:type="dxa"/>
            </w:tcMar>
            <w:vAlign w:val="center"/>
          </w:tcPr>
          <w:p w14:paraId="59B6A3D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2AD684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450476E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给予警告，责令限期改正，并处1万元罚款。</w:t>
            </w:r>
          </w:p>
        </w:tc>
      </w:tr>
      <w:tr w14:paraId="5356B9C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2C0CFAB">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238557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546CC3B">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3CDD1B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C77846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9AA8E2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给予警告，责令限期改正，并处1万元以上2万元以下罚款。</w:t>
            </w:r>
          </w:p>
        </w:tc>
      </w:tr>
      <w:tr w14:paraId="3EB0EFE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5" w:hRule="atLeast"/>
          <w:jc w:val="center"/>
        </w:trPr>
        <w:tc>
          <w:tcPr>
            <w:tcW w:w="627" w:type="dxa"/>
            <w:gridSpan w:val="2"/>
            <w:vMerge w:val="continue"/>
            <w:tcBorders>
              <w:tl2br w:val="nil"/>
              <w:tr2bl w:val="nil"/>
            </w:tcBorders>
            <w:vAlign w:val="center"/>
          </w:tcPr>
          <w:p w14:paraId="19E58BE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90AC95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89859D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CE4874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CB7B84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33CB11E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给予警告，责令限期改正，并处2万元以上3万元以下罚款。</w:t>
            </w:r>
          </w:p>
        </w:tc>
      </w:tr>
      <w:tr w14:paraId="38E64E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4" w:hRule="atLeast"/>
          <w:jc w:val="center"/>
        </w:trPr>
        <w:tc>
          <w:tcPr>
            <w:tcW w:w="627" w:type="dxa"/>
            <w:gridSpan w:val="2"/>
            <w:vMerge w:val="restart"/>
            <w:tcBorders>
              <w:tl2br w:val="nil"/>
              <w:tr2bl w:val="nil"/>
            </w:tcBorders>
            <w:vAlign w:val="center"/>
          </w:tcPr>
          <w:p w14:paraId="2D6A0AF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240</w:t>
            </w:r>
          </w:p>
        </w:tc>
        <w:tc>
          <w:tcPr>
            <w:tcW w:w="1625" w:type="dxa"/>
            <w:vMerge w:val="restart"/>
            <w:tcBorders>
              <w:tl2br w:val="nil"/>
              <w:tr2bl w:val="nil"/>
            </w:tcBorders>
            <w:vAlign w:val="center"/>
          </w:tcPr>
          <w:p w14:paraId="4ABFEEC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房地产估价机构的名称、法定代表人或者执行合伙人、注册资本或者出资额、组织形式、住所等事项发生变更，在工商行政管理部门办理变更手续后30日内，未到资质许可机关办理资质证书变更手续的</w:t>
            </w:r>
          </w:p>
        </w:tc>
        <w:tc>
          <w:tcPr>
            <w:tcW w:w="5470" w:type="dxa"/>
            <w:gridSpan w:val="2"/>
            <w:vMerge w:val="restart"/>
            <w:tcBorders>
              <w:tl2br w:val="nil"/>
              <w:tr2bl w:val="nil"/>
            </w:tcBorders>
            <w:vAlign w:val="center"/>
          </w:tcPr>
          <w:p w14:paraId="5F74B99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第四十八条：</w:t>
            </w:r>
            <w:r>
              <w:rPr>
                <w:rFonts w:hint="eastAsia" w:ascii="仿宋_GB2312" w:hAnsi="宋体" w:eastAsia="仿宋_GB2312" w:cs="Times New Roman"/>
                <w:color w:val="auto"/>
                <w:kern w:val="0"/>
                <w:sz w:val="13"/>
                <w:szCs w:val="13"/>
                <w:highlight w:val="none"/>
              </w:rPr>
              <w:t>违反本办法第十七条规定，房地产估价机构不及时办理资质证书变更手续的，由资质许可机关责令限期办理；逾期不办理的，可处1万元以下的罚款。</w:t>
            </w:r>
          </w:p>
          <w:p w14:paraId="53BF9328">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第十七条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房地产估价机构的名称、法定代表人或者执行合伙人、组织形式、住所等事项发生变更的，应当在工商行政管理部门办理变更手续后30日内，到资质许可机关办理资质证书变更手续。</w:t>
            </w:r>
          </w:p>
          <w:p w14:paraId="5CB182F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CDE541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C82DB4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责令限期办理，逾期不办理，超过规定日期1月以下办理变更手续的。</w:t>
            </w:r>
          </w:p>
        </w:tc>
        <w:tc>
          <w:tcPr>
            <w:tcW w:w="2806" w:type="dxa"/>
            <w:tcBorders>
              <w:tl2br w:val="nil"/>
              <w:tr2bl w:val="nil"/>
            </w:tcBorders>
            <w:tcMar>
              <w:top w:w="15" w:type="dxa"/>
              <w:left w:w="15" w:type="dxa"/>
              <w:bottom w:w="15" w:type="dxa"/>
              <w:right w:w="15" w:type="dxa"/>
            </w:tcMar>
            <w:vAlign w:val="center"/>
          </w:tcPr>
          <w:p w14:paraId="2ECFF77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可处0.3万元以下的罚款。</w:t>
            </w:r>
          </w:p>
        </w:tc>
      </w:tr>
      <w:tr w14:paraId="626500D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34" w:hRule="atLeast"/>
          <w:jc w:val="center"/>
        </w:trPr>
        <w:tc>
          <w:tcPr>
            <w:tcW w:w="627" w:type="dxa"/>
            <w:gridSpan w:val="2"/>
            <w:vMerge w:val="continue"/>
            <w:tcBorders>
              <w:tl2br w:val="nil"/>
              <w:tr2bl w:val="nil"/>
            </w:tcBorders>
            <w:vAlign w:val="center"/>
          </w:tcPr>
          <w:p w14:paraId="4D8E8A03">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3545AE9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E932123">
            <w:pPr>
              <w:keepNext w:val="0"/>
              <w:keepLines w:val="0"/>
              <w:pageBreakBefore w:val="0"/>
              <w:widowControl/>
              <w:kinsoku/>
              <w:overflowPunct/>
              <w:topLinePunct w:val="0"/>
              <w:autoSpaceDE/>
              <w:autoSpaceDN/>
              <w:bidi w:val="0"/>
              <w:adjustRightInd w:val="0"/>
              <w:snapToGrid w:val="0"/>
              <w:spacing w:line="260" w:lineRule="exact"/>
              <w:textAlignment w:val="center"/>
              <w:rPr>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27CE8B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887161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责令限期办理，逾期不办理，超过规定日期1月以上2月以下办理变更手续的。</w:t>
            </w:r>
          </w:p>
        </w:tc>
        <w:tc>
          <w:tcPr>
            <w:tcW w:w="2806" w:type="dxa"/>
            <w:tcBorders>
              <w:tl2br w:val="nil"/>
              <w:tr2bl w:val="nil"/>
            </w:tcBorders>
            <w:tcMar>
              <w:top w:w="15" w:type="dxa"/>
              <w:left w:w="15" w:type="dxa"/>
              <w:bottom w:w="15" w:type="dxa"/>
              <w:right w:w="15" w:type="dxa"/>
            </w:tcMar>
            <w:vAlign w:val="center"/>
          </w:tcPr>
          <w:p w14:paraId="7C8AAEA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可处0.3万元以上0.7万元以下的罚款。</w:t>
            </w:r>
          </w:p>
        </w:tc>
      </w:tr>
      <w:tr w14:paraId="3C0243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9" w:hRule="atLeast"/>
          <w:jc w:val="center"/>
        </w:trPr>
        <w:tc>
          <w:tcPr>
            <w:tcW w:w="627" w:type="dxa"/>
            <w:gridSpan w:val="2"/>
            <w:vMerge w:val="continue"/>
            <w:tcBorders>
              <w:tl2br w:val="nil"/>
              <w:tr2bl w:val="nil"/>
            </w:tcBorders>
            <w:vAlign w:val="center"/>
          </w:tcPr>
          <w:p w14:paraId="0120172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2E1F92D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AB3882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6F2CB9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F63C52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责令限期办理，逾期不办理，超过规定日期</w:t>
            </w:r>
            <w:r>
              <w:rPr>
                <w:rFonts w:hint="eastAsia" w:ascii="仿宋_GB2312" w:hAnsi="宋体" w:eastAsia="仿宋_GB2312" w:cs="Times New Roman"/>
                <w:color w:val="auto"/>
                <w:kern w:val="0"/>
                <w:sz w:val="13"/>
                <w:szCs w:val="13"/>
                <w:highlight w:val="none"/>
                <w:lang w:val="en-US" w:eastAsia="zh-CN"/>
              </w:rPr>
              <w:t>2</w:t>
            </w:r>
            <w:r>
              <w:rPr>
                <w:rFonts w:hint="eastAsia" w:ascii="仿宋_GB2312" w:hAnsi="宋体" w:eastAsia="仿宋_GB2312" w:cs="Times New Roman"/>
                <w:color w:val="auto"/>
                <w:kern w:val="0"/>
                <w:sz w:val="13"/>
                <w:szCs w:val="13"/>
                <w:highlight w:val="none"/>
              </w:rPr>
              <w:t>月以上办理变更手续的。</w:t>
            </w:r>
          </w:p>
        </w:tc>
        <w:tc>
          <w:tcPr>
            <w:tcW w:w="2806" w:type="dxa"/>
            <w:tcBorders>
              <w:tl2br w:val="nil"/>
              <w:tr2bl w:val="nil"/>
            </w:tcBorders>
            <w:tcMar>
              <w:top w:w="15" w:type="dxa"/>
              <w:left w:w="15" w:type="dxa"/>
              <w:bottom w:w="15" w:type="dxa"/>
              <w:right w:w="15" w:type="dxa"/>
            </w:tcMar>
            <w:vAlign w:val="center"/>
          </w:tcPr>
          <w:p w14:paraId="2ABAB3B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可处0.7万元以上1万元以下的罚款。</w:t>
            </w:r>
          </w:p>
        </w:tc>
      </w:tr>
      <w:tr w14:paraId="0B9967F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3A8C9BB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241</w:t>
            </w:r>
          </w:p>
        </w:tc>
        <w:tc>
          <w:tcPr>
            <w:tcW w:w="1625" w:type="dxa"/>
            <w:vMerge w:val="restart"/>
            <w:tcBorders>
              <w:tl2br w:val="nil"/>
              <w:tr2bl w:val="nil"/>
            </w:tcBorders>
            <w:vAlign w:val="center"/>
          </w:tcPr>
          <w:p w14:paraId="796D562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二、三级资质房地产估价机构设立分支机构的</w:t>
            </w:r>
          </w:p>
        </w:tc>
        <w:tc>
          <w:tcPr>
            <w:tcW w:w="5470" w:type="dxa"/>
            <w:gridSpan w:val="2"/>
            <w:vMerge w:val="restart"/>
            <w:tcBorders>
              <w:tl2br w:val="nil"/>
              <w:tr2bl w:val="nil"/>
            </w:tcBorders>
            <w:vAlign w:val="center"/>
          </w:tcPr>
          <w:p w14:paraId="15AE22C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第四十九条</w:t>
            </w:r>
            <w:r>
              <w:rPr>
                <w:rFonts w:hint="eastAsia" w:ascii="仿宋_GB2312" w:hAnsi="宋体" w:eastAsia="仿宋_GB2312" w:cs="Times New Roman"/>
                <w:b/>
                <w:bCs/>
                <w:color w:val="auto"/>
                <w:kern w:val="0"/>
                <w:sz w:val="13"/>
                <w:szCs w:val="13"/>
                <w:highlight w:val="none"/>
                <w:lang w:eastAsia="zh-CN"/>
              </w:rPr>
              <w:t>（一）</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有下列行为之一的，由县级以上地方人民政府房地产主管部门给予警告，责令限期改正，并可处1万元以上2万元以下的罚款：</w:t>
            </w:r>
          </w:p>
          <w:p w14:paraId="55B09311">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（一）</w:t>
            </w:r>
            <w:r>
              <w:rPr>
                <w:rFonts w:hint="eastAsia" w:ascii="仿宋_GB2312" w:hAnsi="宋体" w:eastAsia="仿宋_GB2312" w:cs="Times New Roman"/>
                <w:color w:val="auto"/>
                <w:kern w:val="0"/>
                <w:sz w:val="13"/>
                <w:szCs w:val="13"/>
                <w:highlight w:val="none"/>
              </w:rPr>
              <w:t>违反本办法第二十条第一款规定设立分支机构的。</w:t>
            </w:r>
          </w:p>
          <w:p w14:paraId="6F83991D">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一级资质</w:t>
            </w:r>
            <w:r>
              <w:rPr>
                <w:color w:val="auto"/>
                <w:sz w:val="13"/>
                <w:szCs w:val="13"/>
                <w:highlight w:val="none"/>
              </w:rPr>
              <w:fldChar w:fldCharType="begin"/>
            </w:r>
            <w:r>
              <w:rPr>
                <w:color w:val="auto"/>
                <w:sz w:val="13"/>
                <w:szCs w:val="13"/>
                <w:highlight w:val="none"/>
              </w:rPr>
              <w:instrText xml:space="preserve"> HYPERLINK "https://baike.baidu.com/item/%E6%88%BF%E5%9C%B0%E4%BA%A7%E4%BC%B0%E4%BB%B7%E6%9C%BA%E6%9E%84/6224909"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房地产估价机构</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可以按照本办法第二十一条的规定设立分支机构。二、三级资质房地产估价机构不得设立分支机构。</w:t>
            </w:r>
          </w:p>
        </w:tc>
        <w:tc>
          <w:tcPr>
            <w:tcW w:w="757" w:type="dxa"/>
            <w:tcBorders>
              <w:tl2br w:val="nil"/>
              <w:tr2bl w:val="nil"/>
            </w:tcBorders>
            <w:tcMar>
              <w:top w:w="15" w:type="dxa"/>
              <w:left w:w="15" w:type="dxa"/>
              <w:bottom w:w="15" w:type="dxa"/>
              <w:right w:w="15" w:type="dxa"/>
            </w:tcMar>
            <w:vAlign w:val="center"/>
          </w:tcPr>
          <w:p w14:paraId="0FDC79A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C4DC86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设立1个分支机构的。</w:t>
            </w:r>
          </w:p>
        </w:tc>
        <w:tc>
          <w:tcPr>
            <w:tcW w:w="2806" w:type="dxa"/>
            <w:tcBorders>
              <w:tl2br w:val="nil"/>
              <w:tr2bl w:val="nil"/>
            </w:tcBorders>
            <w:tcMar>
              <w:top w:w="15" w:type="dxa"/>
              <w:left w:w="15" w:type="dxa"/>
              <w:bottom w:w="15" w:type="dxa"/>
              <w:right w:w="15" w:type="dxa"/>
            </w:tcMar>
            <w:vAlign w:val="center"/>
          </w:tcPr>
          <w:p w14:paraId="2F7C7CD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给予警告，责令限期改正，并可处1万元以上1.3万元以下的罚款。</w:t>
            </w:r>
          </w:p>
        </w:tc>
      </w:tr>
      <w:tr w14:paraId="4B2927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C223E7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4B858A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B1A9E0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E41D60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713454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设立2个分支机构的</w:t>
            </w:r>
          </w:p>
        </w:tc>
        <w:tc>
          <w:tcPr>
            <w:tcW w:w="2806" w:type="dxa"/>
            <w:tcBorders>
              <w:tl2br w:val="nil"/>
              <w:tr2bl w:val="nil"/>
            </w:tcBorders>
            <w:tcMar>
              <w:top w:w="15" w:type="dxa"/>
              <w:left w:w="15" w:type="dxa"/>
              <w:bottom w:w="15" w:type="dxa"/>
              <w:right w:w="15" w:type="dxa"/>
            </w:tcMar>
            <w:vAlign w:val="center"/>
          </w:tcPr>
          <w:p w14:paraId="17D1C9C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给予警告，责令限期改正，并可处1.3万元以上1.7万元以下的罚款。</w:t>
            </w:r>
          </w:p>
        </w:tc>
      </w:tr>
      <w:tr w14:paraId="5852B5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7C9BCE04">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5EFCAE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E5E903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ED91AB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7DD5BD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设立3个</w:t>
            </w:r>
            <w:r>
              <w:rPr>
                <w:rFonts w:hint="eastAsia" w:ascii="仿宋_GB2312" w:hAnsi="宋体" w:eastAsia="仿宋_GB2312" w:cs="Times New Roman"/>
                <w:color w:val="auto"/>
                <w:kern w:val="0"/>
                <w:sz w:val="13"/>
                <w:szCs w:val="13"/>
                <w:highlight w:val="none"/>
                <w:lang w:val="en-US" w:eastAsia="zh-CN"/>
              </w:rPr>
              <w:t>及3个以上</w:t>
            </w:r>
            <w:r>
              <w:rPr>
                <w:rFonts w:hint="eastAsia" w:ascii="仿宋_GB2312" w:hAnsi="宋体" w:eastAsia="仿宋_GB2312" w:cs="Times New Roman"/>
                <w:color w:val="auto"/>
                <w:kern w:val="0"/>
                <w:sz w:val="13"/>
                <w:szCs w:val="13"/>
                <w:highlight w:val="none"/>
              </w:rPr>
              <w:t>分支机构的。</w:t>
            </w:r>
          </w:p>
        </w:tc>
        <w:tc>
          <w:tcPr>
            <w:tcW w:w="2806" w:type="dxa"/>
            <w:tcBorders>
              <w:tl2br w:val="nil"/>
              <w:tr2bl w:val="nil"/>
            </w:tcBorders>
            <w:tcMar>
              <w:top w:w="15" w:type="dxa"/>
              <w:left w:w="15" w:type="dxa"/>
              <w:bottom w:w="15" w:type="dxa"/>
              <w:right w:w="15" w:type="dxa"/>
            </w:tcMar>
            <w:vAlign w:val="center"/>
          </w:tcPr>
          <w:p w14:paraId="74DA3C2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给予警告，责令限期改正，并可处1.7万元以上2万元以下的罚款。</w:t>
            </w:r>
          </w:p>
        </w:tc>
      </w:tr>
      <w:tr w14:paraId="60036B8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AAE39F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242</w:t>
            </w:r>
          </w:p>
        </w:tc>
        <w:tc>
          <w:tcPr>
            <w:tcW w:w="1625" w:type="dxa"/>
            <w:vMerge w:val="restart"/>
            <w:tcBorders>
              <w:tl2br w:val="nil"/>
              <w:tr2bl w:val="nil"/>
            </w:tcBorders>
            <w:vAlign w:val="center"/>
          </w:tcPr>
          <w:p w14:paraId="67CE026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分支机构不具备以下条件：</w:t>
            </w:r>
          </w:p>
          <w:p w14:paraId="76BC2B0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（一）名称采用“房地产估价机构名称+分支机构所在地行政区划名+分公司（分所）”的形式；</w:t>
            </w:r>
          </w:p>
          <w:p w14:paraId="1968D7B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（二）分支机构负责人应当是注册后从事房地产估价工作3年以上并无不良执业记录的专职注册房地产估价师；</w:t>
            </w:r>
          </w:p>
          <w:p w14:paraId="5EAD698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（三）在分支机构所在地有3名以上专职注册房地产估价师；</w:t>
            </w:r>
          </w:p>
          <w:p w14:paraId="7430DD15">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（四）有固定的经营服务场所；</w:t>
            </w:r>
          </w:p>
          <w:p w14:paraId="0994393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（五）估价质量管理、估价档案管理、财务管理等各项内部管理制度健全。</w:t>
            </w:r>
          </w:p>
        </w:tc>
        <w:tc>
          <w:tcPr>
            <w:tcW w:w="5470" w:type="dxa"/>
            <w:gridSpan w:val="2"/>
            <w:vMerge w:val="restart"/>
            <w:tcBorders>
              <w:tl2br w:val="nil"/>
              <w:tr2bl w:val="nil"/>
            </w:tcBorders>
            <w:vAlign w:val="center"/>
          </w:tcPr>
          <w:p w14:paraId="5D11AD3B">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第四十九条</w:t>
            </w:r>
            <w:r>
              <w:rPr>
                <w:rFonts w:hint="eastAsia" w:ascii="仿宋_GB2312" w:hAnsi="宋体" w:eastAsia="仿宋_GB2312" w:cs="Times New Roman"/>
                <w:b/>
                <w:bCs/>
                <w:color w:val="auto"/>
                <w:kern w:val="0"/>
                <w:sz w:val="13"/>
                <w:szCs w:val="13"/>
                <w:highlight w:val="none"/>
                <w:lang w:eastAsia="zh-CN"/>
              </w:rPr>
              <w:t>（二）</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有下列行为之一的，由县级以上地方人民政府房地产主管部门给予警告，责令限期改正，并可处1万元以上2万元以下的罚款：</w:t>
            </w:r>
          </w:p>
          <w:p w14:paraId="2F51D0C5">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二</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违反本办法第二十一条规定设立分支机构的。</w:t>
            </w:r>
          </w:p>
          <w:p w14:paraId="48B1C438">
            <w:pPr>
              <w:keepNext w:val="0"/>
              <w:keepLines w:val="0"/>
              <w:pageBreakBefore w:val="0"/>
              <w:widowControl/>
              <w:kinsoku/>
              <w:overflowPunct/>
              <w:topLinePunct w:val="0"/>
              <w:autoSpaceDE/>
              <w:autoSpaceDN/>
              <w:bidi w:val="0"/>
              <w:adjustRightInd w:val="0"/>
              <w:snapToGrid w:val="0"/>
              <w:spacing w:line="260" w:lineRule="exact"/>
              <w:ind w:firstLine="261"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第二十一条</w:t>
            </w:r>
            <w:r>
              <w:rPr>
                <w:rFonts w:hint="eastAsia" w:ascii="仿宋_GB2312" w:hAnsi="宋体" w:eastAsia="仿宋_GB2312" w:cs="Times New Roman"/>
                <w:b/>
                <w:bCs/>
                <w:color w:val="auto"/>
                <w:kern w:val="0"/>
                <w:sz w:val="13"/>
                <w:szCs w:val="13"/>
                <w:highlight w:val="none"/>
              </w:rPr>
              <w:t>第一款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分支机构应当具备下列条件：</w:t>
            </w:r>
          </w:p>
          <w:p w14:paraId="26FDA6CB">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（一）名称采用“房地产估价机构名称+分支机构所在地行政区划名+分公司（分所）”的形式；</w:t>
            </w:r>
          </w:p>
          <w:p w14:paraId="552D1486">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（二）分支机构负责人应当是注册后从事房地产估价工作3年以上并无不良执业记录的专职注册房地产估价师；</w:t>
            </w:r>
          </w:p>
          <w:p w14:paraId="08F1E3F9">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（三）在分支机构所在地有3名以上专职注册房地产估价师；</w:t>
            </w:r>
          </w:p>
          <w:p w14:paraId="336148C7">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（四）有固定的经营服务场所；</w:t>
            </w:r>
          </w:p>
          <w:p w14:paraId="18043C90">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（五）估价质量管理、估价档案管理、财务管理等各项内部管理制度健全。</w:t>
            </w:r>
          </w:p>
          <w:p w14:paraId="7273587E">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BC24E4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FC94520">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有1个条件不具备的。</w:t>
            </w:r>
          </w:p>
        </w:tc>
        <w:tc>
          <w:tcPr>
            <w:tcW w:w="2806" w:type="dxa"/>
            <w:tcBorders>
              <w:tl2br w:val="nil"/>
              <w:tr2bl w:val="nil"/>
            </w:tcBorders>
            <w:tcMar>
              <w:top w:w="15" w:type="dxa"/>
              <w:left w:w="15" w:type="dxa"/>
              <w:bottom w:w="15" w:type="dxa"/>
              <w:right w:w="15" w:type="dxa"/>
            </w:tcMar>
            <w:vAlign w:val="center"/>
          </w:tcPr>
          <w:p w14:paraId="2B60218E">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给予警告，责令限期改正，并可处1万元以上1.3万元以下的罚款。</w:t>
            </w:r>
          </w:p>
        </w:tc>
      </w:tr>
      <w:tr w14:paraId="6192FD4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2501E035">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303B39F">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1DFDF8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FED8C3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6D98412">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有2个条件不具备的。</w:t>
            </w:r>
          </w:p>
        </w:tc>
        <w:tc>
          <w:tcPr>
            <w:tcW w:w="2806" w:type="dxa"/>
            <w:tcBorders>
              <w:tl2br w:val="nil"/>
              <w:tr2bl w:val="nil"/>
            </w:tcBorders>
            <w:tcMar>
              <w:top w:w="15" w:type="dxa"/>
              <w:left w:w="15" w:type="dxa"/>
              <w:bottom w:w="15" w:type="dxa"/>
              <w:right w:w="15" w:type="dxa"/>
            </w:tcMar>
            <w:vAlign w:val="center"/>
          </w:tcPr>
          <w:p w14:paraId="4C636F5C">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给予警告，责令限期改正，并可处1.3万元以上1.7万元以下的罚款。</w:t>
            </w:r>
          </w:p>
        </w:tc>
      </w:tr>
      <w:tr w14:paraId="6845C9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14" w:hRule="atLeast"/>
          <w:jc w:val="center"/>
        </w:trPr>
        <w:tc>
          <w:tcPr>
            <w:tcW w:w="627" w:type="dxa"/>
            <w:gridSpan w:val="2"/>
            <w:vMerge w:val="continue"/>
            <w:tcBorders>
              <w:tl2br w:val="nil"/>
              <w:tr2bl w:val="nil"/>
            </w:tcBorders>
            <w:vAlign w:val="center"/>
          </w:tcPr>
          <w:p w14:paraId="45160AF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1EA5B31">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523B4E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537B9C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D5F2D7F">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有3个以上条件不具备的。</w:t>
            </w:r>
          </w:p>
        </w:tc>
        <w:tc>
          <w:tcPr>
            <w:tcW w:w="2806" w:type="dxa"/>
            <w:tcBorders>
              <w:tl2br w:val="nil"/>
              <w:tr2bl w:val="nil"/>
            </w:tcBorders>
            <w:tcMar>
              <w:top w:w="15" w:type="dxa"/>
              <w:left w:w="15" w:type="dxa"/>
              <w:bottom w:w="15" w:type="dxa"/>
              <w:right w:w="15" w:type="dxa"/>
            </w:tcMar>
            <w:vAlign w:val="center"/>
          </w:tcPr>
          <w:p w14:paraId="575657E9">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给予警告，责令限期改正，并可处1.7万元以上2万元以下的罚款。</w:t>
            </w:r>
          </w:p>
        </w:tc>
      </w:tr>
      <w:tr w14:paraId="4487015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0FB4740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243</w:t>
            </w:r>
          </w:p>
        </w:tc>
        <w:tc>
          <w:tcPr>
            <w:tcW w:w="1625" w:type="dxa"/>
            <w:vMerge w:val="restart"/>
            <w:tcBorders>
              <w:tl2br w:val="nil"/>
              <w:tr2bl w:val="nil"/>
            </w:tcBorders>
            <w:vAlign w:val="center"/>
          </w:tcPr>
          <w:p w14:paraId="688441F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新设立的分支机构，自领取分支机构营业执照之日起30日内不备案的</w:t>
            </w:r>
          </w:p>
        </w:tc>
        <w:tc>
          <w:tcPr>
            <w:tcW w:w="5470" w:type="dxa"/>
            <w:gridSpan w:val="2"/>
            <w:vMerge w:val="restart"/>
            <w:tcBorders>
              <w:tl2br w:val="nil"/>
              <w:tr2bl w:val="nil"/>
            </w:tcBorders>
            <w:vAlign w:val="center"/>
          </w:tcPr>
          <w:p w14:paraId="22C8527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第四十九条</w:t>
            </w:r>
            <w:r>
              <w:rPr>
                <w:rFonts w:hint="eastAsia" w:ascii="仿宋_GB2312" w:hAnsi="宋体" w:eastAsia="仿宋_GB2312" w:cs="Times New Roman"/>
                <w:b/>
                <w:bCs/>
                <w:color w:val="auto"/>
                <w:kern w:val="0"/>
                <w:sz w:val="13"/>
                <w:szCs w:val="13"/>
                <w:highlight w:val="none"/>
                <w:lang w:eastAsia="zh-CN"/>
              </w:rPr>
              <w:t>（三）</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有下列行为之一的，由县级以上地方人民政府房地产主管部门给予警告，责令限期改正，并可处1万元以上2万元以下的罚款：</w:t>
            </w:r>
          </w:p>
          <w:p w14:paraId="2B7BB277">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三</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违反本办法第二十二条第一款规定，新设立的分支机构不备案的。</w:t>
            </w:r>
          </w:p>
          <w:p w14:paraId="33B42D49">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第二十二条第一款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新设立的分支机构，应当自领取分支机构营业执照之日起30日内，到分支机构工商注册所在地的省、自治区人民政府住房城乡建设主管部门、直辖市人民政府房地产主管部门备案。</w:t>
            </w:r>
          </w:p>
        </w:tc>
        <w:tc>
          <w:tcPr>
            <w:tcW w:w="757" w:type="dxa"/>
            <w:tcBorders>
              <w:tl2br w:val="nil"/>
              <w:tr2bl w:val="nil"/>
            </w:tcBorders>
            <w:tcMar>
              <w:top w:w="15" w:type="dxa"/>
              <w:left w:w="15" w:type="dxa"/>
              <w:bottom w:w="15" w:type="dxa"/>
              <w:right w:w="15" w:type="dxa"/>
            </w:tcMar>
            <w:vAlign w:val="center"/>
          </w:tcPr>
          <w:p w14:paraId="43F0693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F121DF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超过规定日期1个月以下备案的。</w:t>
            </w:r>
          </w:p>
        </w:tc>
        <w:tc>
          <w:tcPr>
            <w:tcW w:w="2806" w:type="dxa"/>
            <w:tcBorders>
              <w:tl2br w:val="nil"/>
              <w:tr2bl w:val="nil"/>
            </w:tcBorders>
            <w:tcMar>
              <w:top w:w="15" w:type="dxa"/>
              <w:left w:w="15" w:type="dxa"/>
              <w:bottom w:w="15" w:type="dxa"/>
              <w:right w:w="15" w:type="dxa"/>
            </w:tcMar>
            <w:vAlign w:val="center"/>
          </w:tcPr>
          <w:p w14:paraId="085F060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给予警告，责令限期改正，并可处1万元以上1.3万元以下的罚款。</w:t>
            </w:r>
          </w:p>
        </w:tc>
      </w:tr>
      <w:tr w14:paraId="12D303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3F3621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4A09FD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727BA7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586CAD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E9FABF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超过规定日期1个月以上2个月以下备案的。</w:t>
            </w:r>
          </w:p>
        </w:tc>
        <w:tc>
          <w:tcPr>
            <w:tcW w:w="2806" w:type="dxa"/>
            <w:tcBorders>
              <w:tl2br w:val="nil"/>
              <w:tr2bl w:val="nil"/>
            </w:tcBorders>
            <w:tcMar>
              <w:top w:w="15" w:type="dxa"/>
              <w:left w:w="15" w:type="dxa"/>
              <w:bottom w:w="15" w:type="dxa"/>
              <w:right w:w="15" w:type="dxa"/>
            </w:tcMar>
            <w:vAlign w:val="center"/>
          </w:tcPr>
          <w:p w14:paraId="3A948AF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给予警告，责令限期改正，并可处1.3万元以上1.7万元以下的罚款。</w:t>
            </w:r>
          </w:p>
        </w:tc>
      </w:tr>
      <w:tr w14:paraId="689CE13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3" w:hRule="atLeast"/>
          <w:jc w:val="center"/>
        </w:trPr>
        <w:tc>
          <w:tcPr>
            <w:tcW w:w="627" w:type="dxa"/>
            <w:gridSpan w:val="2"/>
            <w:vMerge w:val="continue"/>
            <w:tcBorders>
              <w:tl2br w:val="nil"/>
              <w:tr2bl w:val="nil"/>
            </w:tcBorders>
            <w:vAlign w:val="center"/>
          </w:tcPr>
          <w:p w14:paraId="4785DAA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A4A986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A3EB12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E31CB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D54F27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超过规定日期2个月以上备案的。</w:t>
            </w:r>
          </w:p>
        </w:tc>
        <w:tc>
          <w:tcPr>
            <w:tcW w:w="2806" w:type="dxa"/>
            <w:tcBorders>
              <w:tl2br w:val="nil"/>
              <w:tr2bl w:val="nil"/>
            </w:tcBorders>
            <w:tcMar>
              <w:top w:w="15" w:type="dxa"/>
              <w:left w:w="15" w:type="dxa"/>
              <w:bottom w:w="15" w:type="dxa"/>
              <w:right w:w="15" w:type="dxa"/>
            </w:tcMar>
            <w:vAlign w:val="center"/>
          </w:tcPr>
          <w:p w14:paraId="5D56772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给予警告，责令限期改正，并可处1.7万元以上2万元以下的罚款。</w:t>
            </w:r>
          </w:p>
        </w:tc>
      </w:tr>
      <w:tr w14:paraId="4BF3FEB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BEF51A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244</w:t>
            </w:r>
          </w:p>
        </w:tc>
        <w:tc>
          <w:tcPr>
            <w:tcW w:w="1625" w:type="dxa"/>
            <w:vMerge w:val="restart"/>
            <w:tcBorders>
              <w:tl2br w:val="nil"/>
              <w:tr2bl w:val="nil"/>
            </w:tcBorders>
            <w:vAlign w:val="center"/>
          </w:tcPr>
          <w:p w14:paraId="157D07C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房地产估价业务不由房地产估价机构统一接受委托，统一收取费用</w:t>
            </w:r>
          </w:p>
          <w:p w14:paraId="5CDEF79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房地产估价师以个人名义承揽估价业务或分支机构不以设立该分支机构的房地产估价机构名义承揽估价业务</w:t>
            </w:r>
          </w:p>
        </w:tc>
        <w:tc>
          <w:tcPr>
            <w:tcW w:w="5470" w:type="dxa"/>
            <w:gridSpan w:val="2"/>
            <w:vMerge w:val="restart"/>
            <w:tcBorders>
              <w:tl2br w:val="nil"/>
              <w:tr2bl w:val="nil"/>
            </w:tcBorders>
            <w:vAlign w:val="center"/>
          </w:tcPr>
          <w:p w14:paraId="32F02C0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第五十条</w:t>
            </w:r>
            <w:r>
              <w:rPr>
                <w:rFonts w:hint="eastAsia" w:ascii="仿宋_GB2312" w:hAnsi="宋体" w:eastAsia="仿宋_GB2312" w:cs="Times New Roman"/>
                <w:b/>
                <w:bCs/>
                <w:color w:val="auto"/>
                <w:kern w:val="0"/>
                <w:sz w:val="13"/>
                <w:szCs w:val="13"/>
                <w:highlight w:val="none"/>
                <w:lang w:eastAsia="zh-CN"/>
              </w:rPr>
              <w:t>（一）</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有下列行为之一的，由县级以上地方人民政府房地产主管部门给予警告，责令限期改正；逾期未改正的，可处5千元以上2万元以下的罚款；给当事人造成损失的，依法承担赔偿责任：</w:t>
            </w:r>
          </w:p>
          <w:p w14:paraId="576D218C">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（一）违反本办法第二十六条规定承揽业务的</w:t>
            </w:r>
          </w:p>
          <w:p w14:paraId="51781C6B">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第二十六条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房地产估价业务应当由房地产估价机构统一接受委托，统一收取费用。</w:t>
            </w:r>
          </w:p>
          <w:p w14:paraId="2FEBFBA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房地产估价师不得以个人名义承揽估价业务，分支机构应当以设立该分支机构的房地产估价机构名义承揽估价业务。</w:t>
            </w:r>
          </w:p>
        </w:tc>
        <w:tc>
          <w:tcPr>
            <w:tcW w:w="757" w:type="dxa"/>
            <w:tcBorders>
              <w:tl2br w:val="nil"/>
              <w:tr2bl w:val="nil"/>
            </w:tcBorders>
            <w:tcMar>
              <w:top w:w="15" w:type="dxa"/>
              <w:left w:w="15" w:type="dxa"/>
              <w:bottom w:w="15" w:type="dxa"/>
              <w:right w:w="15" w:type="dxa"/>
            </w:tcMar>
            <w:vAlign w:val="center"/>
          </w:tcPr>
          <w:p w14:paraId="781308B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39A42C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警告，责令限期改正，违法所得1万元以下。</w:t>
            </w:r>
          </w:p>
        </w:tc>
        <w:tc>
          <w:tcPr>
            <w:tcW w:w="2806" w:type="dxa"/>
            <w:tcBorders>
              <w:tl2br w:val="nil"/>
              <w:tr2bl w:val="nil"/>
            </w:tcBorders>
            <w:tcMar>
              <w:top w:w="15" w:type="dxa"/>
              <w:left w:w="15" w:type="dxa"/>
              <w:bottom w:w="15" w:type="dxa"/>
              <w:right w:w="15" w:type="dxa"/>
            </w:tcMar>
            <w:vAlign w:val="center"/>
          </w:tcPr>
          <w:p w14:paraId="2F2C513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警告，责令限期改正。</w:t>
            </w:r>
          </w:p>
        </w:tc>
      </w:tr>
      <w:tr w14:paraId="1261BF2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2474879">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268BE4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64928F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CEAEDE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44F226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经责令限期改正，逾期未改正，违法所得1万元以上2万元以下。</w:t>
            </w:r>
          </w:p>
        </w:tc>
        <w:tc>
          <w:tcPr>
            <w:tcW w:w="2806" w:type="dxa"/>
            <w:tcBorders>
              <w:tl2br w:val="nil"/>
              <w:tr2bl w:val="nil"/>
            </w:tcBorders>
            <w:tcMar>
              <w:top w:w="15" w:type="dxa"/>
              <w:left w:w="15" w:type="dxa"/>
              <w:bottom w:w="15" w:type="dxa"/>
              <w:right w:w="15" w:type="dxa"/>
            </w:tcMar>
            <w:vAlign w:val="center"/>
          </w:tcPr>
          <w:p w14:paraId="4F8A103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可处5千元以上1万元以下的罚款。</w:t>
            </w:r>
          </w:p>
        </w:tc>
      </w:tr>
      <w:tr w14:paraId="2730CA2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6605343A">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337165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EE6438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653162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A9AF91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经责令限期改正，逾期未改正，违法所得2万元以上。</w:t>
            </w:r>
          </w:p>
        </w:tc>
        <w:tc>
          <w:tcPr>
            <w:tcW w:w="2806" w:type="dxa"/>
            <w:tcBorders>
              <w:tl2br w:val="nil"/>
              <w:tr2bl w:val="nil"/>
            </w:tcBorders>
            <w:tcMar>
              <w:top w:w="15" w:type="dxa"/>
              <w:left w:w="15" w:type="dxa"/>
              <w:bottom w:w="15" w:type="dxa"/>
              <w:right w:w="15" w:type="dxa"/>
            </w:tcMar>
            <w:vAlign w:val="center"/>
          </w:tcPr>
          <w:p w14:paraId="234458D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可处1万元以上2万元以下的罚款。</w:t>
            </w:r>
          </w:p>
        </w:tc>
      </w:tr>
      <w:tr w14:paraId="3DA683D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26D909A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245</w:t>
            </w:r>
          </w:p>
        </w:tc>
        <w:tc>
          <w:tcPr>
            <w:tcW w:w="1625" w:type="dxa"/>
            <w:vMerge w:val="restart"/>
            <w:tcBorders>
              <w:tl2br w:val="nil"/>
              <w:tr2bl w:val="nil"/>
            </w:tcBorders>
            <w:vAlign w:val="center"/>
          </w:tcPr>
          <w:p w14:paraId="3001F17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未经委托人书面同意擅自转让受托的估价业务的，逾期未改正的</w:t>
            </w:r>
          </w:p>
        </w:tc>
        <w:tc>
          <w:tcPr>
            <w:tcW w:w="5470" w:type="dxa"/>
            <w:gridSpan w:val="2"/>
            <w:vMerge w:val="restart"/>
            <w:tcBorders>
              <w:tl2br w:val="nil"/>
              <w:tr2bl w:val="nil"/>
            </w:tcBorders>
            <w:vAlign w:val="center"/>
          </w:tcPr>
          <w:p w14:paraId="4E35A05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第五十条</w:t>
            </w:r>
            <w:r>
              <w:rPr>
                <w:rFonts w:hint="eastAsia" w:ascii="仿宋_GB2312" w:hAnsi="宋体" w:eastAsia="仿宋_GB2312" w:cs="Times New Roman"/>
                <w:b/>
                <w:bCs/>
                <w:color w:val="auto"/>
                <w:kern w:val="0"/>
                <w:sz w:val="13"/>
                <w:szCs w:val="13"/>
                <w:highlight w:val="none"/>
                <w:lang w:eastAsia="zh-CN"/>
              </w:rPr>
              <w:t>（二）</w:t>
            </w:r>
            <w:r>
              <w:rPr>
                <w:rFonts w:hint="eastAsia" w:ascii="仿宋_GB2312" w:hAnsi="宋体" w:eastAsia="仿宋_GB2312" w:cs="Times New Roman"/>
                <w:b/>
                <w:bCs/>
                <w:color w:val="auto"/>
                <w:kern w:val="0"/>
                <w:sz w:val="13"/>
                <w:szCs w:val="13"/>
                <w:highlight w:val="none"/>
              </w:rPr>
              <w:t>项：</w:t>
            </w: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有下列行为之一的，由县级以上地方人民政府房地产主管部门给予警告，责令限期改正；逾期未改正的，可处5千元以上2万元以下的罚款；给当事人造成损失的，依法承担赔偿责任：</w:t>
            </w:r>
          </w:p>
          <w:p w14:paraId="43364B55">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（二）违反本办法第二十九条第一款规定，擅自转让受托的估价业务的；</w:t>
            </w:r>
          </w:p>
          <w:p w14:paraId="3C665CB6">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第二十九条第一款</w:t>
            </w:r>
            <w:r>
              <w:rPr>
                <w:rFonts w:hint="eastAsia" w:ascii="仿宋_GB2312" w:hAnsi="宋体" w:eastAsia="仿宋_GB2312" w:cs="Times New Roman"/>
                <w:b/>
                <w:bCs/>
                <w:color w:val="auto"/>
                <w:kern w:val="0"/>
                <w:sz w:val="13"/>
                <w:szCs w:val="13"/>
                <w:highlight w:val="none"/>
                <w:lang w:eastAsia="zh-CN"/>
              </w:rPr>
              <w:t>：</w:t>
            </w:r>
            <w:r>
              <w:rPr>
                <w:color w:val="auto"/>
                <w:sz w:val="13"/>
                <w:szCs w:val="13"/>
                <w:highlight w:val="none"/>
              </w:rPr>
              <w:fldChar w:fldCharType="begin"/>
            </w:r>
            <w:r>
              <w:rPr>
                <w:color w:val="auto"/>
                <w:sz w:val="13"/>
                <w:szCs w:val="13"/>
                <w:highlight w:val="none"/>
              </w:rPr>
              <w:instrText xml:space="preserve"> HYPERLINK "https://baike.baidu.com/item/%E6%88%BF%E5%9C%B0%E4%BA%A7%E4%BC%B0%E4%BB%B7%E6%9C%BA%E6%9E%84/6224909"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房地产估价机构</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未经委托人书面同意，不得转让受托的估价业务。</w:t>
            </w:r>
          </w:p>
          <w:p w14:paraId="2EEF114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82E3FE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14ED6A0">
            <w:pPr>
              <w:keepNext w:val="0"/>
              <w:keepLines w:val="0"/>
              <w:pageBreakBefore w:val="0"/>
              <w:widowControl/>
              <w:kinsoku/>
              <w:overflowPunct/>
              <w:topLinePunct w:val="0"/>
              <w:autoSpaceDE/>
              <w:autoSpaceDN/>
              <w:bidi w:val="0"/>
              <w:adjustRightInd w:val="0"/>
              <w:snapToGrid w:val="0"/>
              <w:spacing w:line="260" w:lineRule="exact"/>
              <w:ind w:firstLine="263" w:firstLineChars="203"/>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w:t>
            </w:r>
            <w:r>
              <w:rPr>
                <w:rFonts w:hint="eastAsia" w:ascii="仿宋_GB2312" w:hAnsi="宋体" w:eastAsia="仿宋_GB2312" w:cs="Times New Roman"/>
                <w:color w:val="auto"/>
                <w:kern w:val="0"/>
                <w:sz w:val="13"/>
                <w:szCs w:val="13"/>
                <w:highlight w:val="none"/>
                <w:lang w:val="en-US" w:eastAsia="zh-CN"/>
              </w:rPr>
              <w:t>并在责令期限内</w:t>
            </w:r>
            <w:r>
              <w:rPr>
                <w:rFonts w:hint="eastAsia" w:ascii="仿宋_GB2312" w:hAnsi="宋体" w:eastAsia="仿宋_GB2312" w:cs="Times New Roman"/>
                <w:color w:val="auto"/>
                <w:kern w:val="0"/>
                <w:sz w:val="13"/>
                <w:szCs w:val="13"/>
                <w:highlight w:val="none"/>
              </w:rPr>
              <w:t>主动采取措施</w:t>
            </w:r>
            <w:r>
              <w:rPr>
                <w:rFonts w:hint="eastAsia" w:ascii="仿宋_GB2312" w:hAnsi="宋体" w:eastAsia="仿宋_GB2312" w:cs="Times New Roman"/>
                <w:color w:val="auto"/>
                <w:kern w:val="0"/>
                <w:sz w:val="13"/>
                <w:szCs w:val="13"/>
                <w:highlight w:val="none"/>
                <w:lang w:val="en-US" w:eastAsia="zh-CN"/>
              </w:rPr>
              <w:t>改正违法行为，</w:t>
            </w:r>
            <w:r>
              <w:rPr>
                <w:rFonts w:hint="eastAsia" w:ascii="仿宋_GB2312" w:hAnsi="宋体" w:eastAsia="仿宋_GB2312" w:cs="Times New Roman"/>
                <w:color w:val="auto"/>
                <w:kern w:val="0"/>
                <w:sz w:val="13"/>
                <w:szCs w:val="13"/>
                <w:highlight w:val="none"/>
              </w:rPr>
              <w:t>危害后果轻微。</w:t>
            </w:r>
          </w:p>
        </w:tc>
        <w:tc>
          <w:tcPr>
            <w:tcW w:w="2806" w:type="dxa"/>
            <w:tcBorders>
              <w:tl2br w:val="nil"/>
              <w:tr2bl w:val="nil"/>
            </w:tcBorders>
            <w:tcMar>
              <w:top w:w="15" w:type="dxa"/>
              <w:left w:w="15" w:type="dxa"/>
              <w:bottom w:w="15" w:type="dxa"/>
              <w:right w:w="15" w:type="dxa"/>
            </w:tcMar>
            <w:vAlign w:val="center"/>
          </w:tcPr>
          <w:p w14:paraId="6A91F7D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给予警告。</w:t>
            </w:r>
          </w:p>
        </w:tc>
      </w:tr>
      <w:tr w14:paraId="1B5131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63" w:hRule="atLeast"/>
          <w:jc w:val="center"/>
        </w:trPr>
        <w:tc>
          <w:tcPr>
            <w:tcW w:w="627" w:type="dxa"/>
            <w:gridSpan w:val="2"/>
            <w:vMerge w:val="continue"/>
            <w:tcBorders>
              <w:tl2br w:val="nil"/>
              <w:tr2bl w:val="nil"/>
            </w:tcBorders>
            <w:vAlign w:val="center"/>
          </w:tcPr>
          <w:p w14:paraId="7CFBDC87">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073C35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F77B39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3A18A04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858398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经责令限期改正，逾期不改正，从事违法行为，逾期1个月以下的。</w:t>
            </w:r>
          </w:p>
        </w:tc>
        <w:tc>
          <w:tcPr>
            <w:tcW w:w="2806" w:type="dxa"/>
            <w:tcBorders>
              <w:tl2br w:val="nil"/>
              <w:tr2bl w:val="nil"/>
            </w:tcBorders>
            <w:tcMar>
              <w:top w:w="15" w:type="dxa"/>
              <w:left w:w="15" w:type="dxa"/>
              <w:bottom w:w="15" w:type="dxa"/>
              <w:right w:w="15" w:type="dxa"/>
            </w:tcMar>
            <w:vAlign w:val="center"/>
          </w:tcPr>
          <w:p w14:paraId="01F4575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给予警告，可处5千元以上1万元以下的罚款。</w:t>
            </w:r>
          </w:p>
        </w:tc>
      </w:tr>
      <w:tr w14:paraId="0CCB0FB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97" w:hRule="atLeast"/>
          <w:jc w:val="center"/>
        </w:trPr>
        <w:tc>
          <w:tcPr>
            <w:tcW w:w="627" w:type="dxa"/>
            <w:gridSpan w:val="2"/>
            <w:vMerge w:val="continue"/>
            <w:tcBorders>
              <w:tl2br w:val="nil"/>
              <w:tr2bl w:val="nil"/>
            </w:tcBorders>
            <w:vAlign w:val="center"/>
          </w:tcPr>
          <w:p w14:paraId="46B9B8A8">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4FB1BB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282A6F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6F494B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46D202E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经责令限期改正，逾期不改正，从事违法行为，逾期1个月以上2个月以下的。</w:t>
            </w:r>
          </w:p>
        </w:tc>
        <w:tc>
          <w:tcPr>
            <w:tcW w:w="2806" w:type="dxa"/>
            <w:tcBorders>
              <w:tl2br w:val="nil"/>
              <w:tr2bl w:val="nil"/>
            </w:tcBorders>
            <w:tcMar>
              <w:top w:w="15" w:type="dxa"/>
              <w:left w:w="15" w:type="dxa"/>
              <w:bottom w:w="15" w:type="dxa"/>
              <w:right w:w="15" w:type="dxa"/>
            </w:tcMar>
            <w:vAlign w:val="center"/>
          </w:tcPr>
          <w:p w14:paraId="0D87AEB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给予警告，可处1万元以上1.5万元以下的罚款。</w:t>
            </w:r>
          </w:p>
        </w:tc>
      </w:tr>
      <w:tr w14:paraId="4772876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773D1EE9">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97AD2E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875694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4F49E3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7A2BA4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1</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经责令限期改正，逾期不改正，从事违法行为，逾期2个月以上的。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2</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2年内2次及以上同类型违法。（3）</w:t>
            </w:r>
            <w:r>
              <w:rPr>
                <w:rFonts w:hint="eastAsia" w:ascii="仿宋_GB2312" w:hAnsi="宋体" w:eastAsia="仿宋_GB2312" w:cs="Times New Roman"/>
                <w:color w:val="auto"/>
                <w:kern w:val="0"/>
                <w:sz w:val="13"/>
                <w:szCs w:val="13"/>
                <w:highlight w:val="none"/>
                <w:lang w:val="en-US" w:eastAsia="zh-CN"/>
              </w:rPr>
              <w:t>其他</w:t>
            </w:r>
            <w:r>
              <w:rPr>
                <w:rFonts w:hint="eastAsia" w:ascii="仿宋_GB2312" w:hAnsi="宋体" w:eastAsia="仿宋_GB2312" w:cs="Times New Roman"/>
                <w:color w:val="auto"/>
                <w:kern w:val="0"/>
                <w:sz w:val="13"/>
                <w:szCs w:val="13"/>
                <w:highlight w:val="none"/>
              </w:rPr>
              <w:t>足以影响房地产市场秩序和社会稳定</w:t>
            </w:r>
            <w:r>
              <w:rPr>
                <w:rFonts w:hint="eastAsia" w:ascii="仿宋_GB2312" w:hAnsi="宋体" w:eastAsia="仿宋_GB2312" w:cs="Times New Roman"/>
                <w:color w:val="auto"/>
                <w:kern w:val="0"/>
                <w:sz w:val="13"/>
                <w:szCs w:val="13"/>
                <w:highlight w:val="none"/>
                <w:lang w:val="en-US" w:eastAsia="zh-CN"/>
              </w:rPr>
              <w:t>情形</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3200B72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给予警告，可处1.5万元以上2万元以下的罚款。</w:t>
            </w:r>
          </w:p>
        </w:tc>
      </w:tr>
      <w:tr w14:paraId="794E49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0" w:hRule="atLeast"/>
          <w:jc w:val="center"/>
        </w:trPr>
        <w:tc>
          <w:tcPr>
            <w:tcW w:w="627" w:type="dxa"/>
            <w:gridSpan w:val="2"/>
            <w:vMerge w:val="restart"/>
            <w:tcBorders>
              <w:tl2br w:val="nil"/>
              <w:tr2bl w:val="nil"/>
            </w:tcBorders>
            <w:vAlign w:val="center"/>
          </w:tcPr>
          <w:p w14:paraId="379A9D8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246</w:t>
            </w:r>
          </w:p>
        </w:tc>
        <w:tc>
          <w:tcPr>
            <w:tcW w:w="1625" w:type="dxa"/>
            <w:vMerge w:val="restart"/>
            <w:tcBorders>
              <w:tl2br w:val="nil"/>
              <w:tr2bl w:val="nil"/>
            </w:tcBorders>
            <w:vAlign w:val="center"/>
          </w:tcPr>
          <w:p w14:paraId="2CC4751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分支机构不以设立该分支机构的房地产估价机构的名义出具估价报告或不加盖该房地产估价机构公章</w:t>
            </w:r>
          </w:p>
        </w:tc>
        <w:tc>
          <w:tcPr>
            <w:tcW w:w="5470" w:type="dxa"/>
            <w:gridSpan w:val="2"/>
            <w:vMerge w:val="restart"/>
            <w:tcBorders>
              <w:tl2br w:val="nil"/>
              <w:tr2bl w:val="nil"/>
            </w:tcBorders>
            <w:vAlign w:val="center"/>
          </w:tcPr>
          <w:p w14:paraId="651132E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第五十条</w:t>
            </w:r>
            <w:r>
              <w:rPr>
                <w:rFonts w:hint="eastAsia" w:ascii="仿宋_GB2312" w:hAnsi="宋体" w:eastAsia="仿宋_GB2312" w:cs="Times New Roman"/>
                <w:b/>
                <w:bCs/>
                <w:color w:val="auto"/>
                <w:kern w:val="0"/>
                <w:sz w:val="13"/>
                <w:szCs w:val="13"/>
                <w:highlight w:val="none"/>
                <w:lang w:eastAsia="zh-CN"/>
              </w:rPr>
              <w:t>（三）项</w:t>
            </w:r>
            <w:r>
              <w:rPr>
                <w:rFonts w:hint="eastAsia" w:ascii="仿宋_GB2312" w:hAnsi="宋体" w:eastAsia="仿宋_GB2312" w:cs="Times New Roman"/>
                <w:b/>
                <w:bCs/>
                <w:color w:val="auto"/>
                <w:kern w:val="0"/>
                <w:sz w:val="13"/>
                <w:szCs w:val="13"/>
                <w:highlight w:val="none"/>
              </w:rPr>
              <w:t>：</w:t>
            </w:r>
          </w:p>
          <w:p w14:paraId="32556250">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有下列行为之一的，由县级以上地方人民政府房地产主管部门给予警告，责令限期改正；逾期未改正的，可处5千元以上2万元以下的罚款；给当事人造成损失的，依法承担赔偿责任：</w:t>
            </w:r>
          </w:p>
          <w:p w14:paraId="0E86FAAF">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（三）违反本办法第二十条第二款、第二十九条第二款、第三十二条规定出具估价报告的。</w:t>
            </w:r>
          </w:p>
          <w:p w14:paraId="035EEC42">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第二十条</w:t>
            </w:r>
            <w:r>
              <w:rPr>
                <w:rFonts w:hint="eastAsia" w:ascii="仿宋_GB2312" w:hAnsi="宋体" w:eastAsia="仿宋_GB2312" w:cs="Times New Roman"/>
                <w:b/>
                <w:bCs/>
                <w:color w:val="auto"/>
                <w:kern w:val="0"/>
                <w:sz w:val="13"/>
                <w:szCs w:val="13"/>
                <w:highlight w:val="none"/>
              </w:rPr>
              <w:t>第二款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分支机构应当以设立该分支机构的房地产估价机构的名义出具</w:t>
            </w:r>
            <w:r>
              <w:rPr>
                <w:color w:val="auto"/>
                <w:sz w:val="13"/>
                <w:szCs w:val="13"/>
                <w:highlight w:val="none"/>
              </w:rPr>
              <w:fldChar w:fldCharType="begin"/>
            </w:r>
            <w:r>
              <w:rPr>
                <w:color w:val="auto"/>
                <w:sz w:val="13"/>
                <w:szCs w:val="13"/>
                <w:highlight w:val="none"/>
              </w:rPr>
              <w:instrText xml:space="preserve"> HYPERLINK "https://baike.baidu.com/item/%E4%BC%B0%E4%BB%B7%E6%8A%A5%E5%91%8A/7359509"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估价报告</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，并加盖该房地产估价机构公章。</w:t>
            </w:r>
          </w:p>
        </w:tc>
        <w:tc>
          <w:tcPr>
            <w:tcW w:w="757" w:type="dxa"/>
            <w:tcBorders>
              <w:tl2br w:val="nil"/>
              <w:tr2bl w:val="nil"/>
            </w:tcBorders>
            <w:tcMar>
              <w:top w:w="15" w:type="dxa"/>
              <w:left w:w="15" w:type="dxa"/>
              <w:bottom w:w="15" w:type="dxa"/>
              <w:right w:w="15" w:type="dxa"/>
            </w:tcMar>
            <w:vAlign w:val="center"/>
          </w:tcPr>
          <w:p w14:paraId="7D09BF0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EEBA9CF">
            <w:pPr>
              <w:keepNext w:val="0"/>
              <w:keepLines w:val="0"/>
              <w:pageBreakBefore w:val="0"/>
              <w:widowControl/>
              <w:kinsoku/>
              <w:overflowPunct/>
              <w:topLinePunct w:val="0"/>
              <w:autoSpaceDE/>
              <w:autoSpaceDN/>
              <w:bidi w:val="0"/>
              <w:adjustRightInd w:val="0"/>
              <w:snapToGrid w:val="0"/>
              <w:spacing w:line="260" w:lineRule="exact"/>
              <w:ind w:firstLine="263" w:firstLineChars="203"/>
              <w:textAlignment w:val="center"/>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rPr>
              <w:t>初次违法，</w:t>
            </w:r>
            <w:r>
              <w:rPr>
                <w:rFonts w:hint="eastAsia" w:ascii="仿宋_GB2312" w:hAnsi="宋体" w:eastAsia="仿宋_GB2312" w:cs="Times New Roman"/>
                <w:color w:val="auto"/>
                <w:kern w:val="0"/>
                <w:sz w:val="13"/>
                <w:szCs w:val="13"/>
                <w:highlight w:val="none"/>
                <w:lang w:val="en-US" w:eastAsia="zh-CN"/>
              </w:rPr>
              <w:t>并在责令期限内</w:t>
            </w:r>
            <w:r>
              <w:rPr>
                <w:rFonts w:hint="eastAsia" w:ascii="仿宋_GB2312" w:hAnsi="宋体" w:eastAsia="仿宋_GB2312" w:cs="Times New Roman"/>
                <w:color w:val="auto"/>
                <w:kern w:val="0"/>
                <w:sz w:val="13"/>
                <w:szCs w:val="13"/>
                <w:highlight w:val="none"/>
              </w:rPr>
              <w:t>主动采取措施</w:t>
            </w:r>
            <w:r>
              <w:rPr>
                <w:rFonts w:hint="eastAsia" w:ascii="仿宋_GB2312" w:hAnsi="宋体" w:eastAsia="仿宋_GB2312" w:cs="Times New Roman"/>
                <w:color w:val="auto"/>
                <w:kern w:val="0"/>
                <w:sz w:val="13"/>
                <w:szCs w:val="13"/>
                <w:highlight w:val="none"/>
                <w:lang w:val="en-US" w:eastAsia="zh-CN"/>
              </w:rPr>
              <w:t>改正违法行为，</w:t>
            </w:r>
            <w:r>
              <w:rPr>
                <w:rFonts w:hint="eastAsia" w:ascii="仿宋_GB2312" w:hAnsi="宋体" w:eastAsia="仿宋_GB2312" w:cs="Times New Roman"/>
                <w:color w:val="auto"/>
                <w:kern w:val="0"/>
                <w:sz w:val="13"/>
                <w:szCs w:val="13"/>
                <w:highlight w:val="none"/>
              </w:rPr>
              <w:t>危害后果轻微。</w:t>
            </w:r>
          </w:p>
        </w:tc>
        <w:tc>
          <w:tcPr>
            <w:tcW w:w="2806" w:type="dxa"/>
            <w:tcBorders>
              <w:tl2br w:val="nil"/>
              <w:tr2bl w:val="nil"/>
            </w:tcBorders>
            <w:tcMar>
              <w:top w:w="15" w:type="dxa"/>
              <w:left w:w="15" w:type="dxa"/>
              <w:bottom w:w="15" w:type="dxa"/>
              <w:right w:w="15" w:type="dxa"/>
            </w:tcMar>
            <w:vAlign w:val="center"/>
          </w:tcPr>
          <w:p w14:paraId="206DE50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hint="default" w:ascii="仿宋_GB2312" w:hAnsi="宋体" w:eastAsia="仿宋_GB2312"/>
                <w:color w:val="auto"/>
                <w:kern w:val="0"/>
                <w:sz w:val="13"/>
                <w:szCs w:val="13"/>
                <w:highlight w:val="none"/>
                <w:lang w:val="en-US" w:eastAsia="zh-CN"/>
              </w:rPr>
            </w:pPr>
            <w:r>
              <w:rPr>
                <w:rFonts w:hint="eastAsia" w:ascii="仿宋_GB2312" w:hAnsi="宋体" w:eastAsia="仿宋_GB2312"/>
                <w:color w:val="auto"/>
                <w:kern w:val="0"/>
                <w:sz w:val="13"/>
                <w:szCs w:val="13"/>
                <w:highlight w:val="none"/>
                <w:lang w:val="en-US" w:eastAsia="zh-CN"/>
              </w:rPr>
              <w:t>给予警告。</w:t>
            </w:r>
          </w:p>
        </w:tc>
      </w:tr>
      <w:tr w14:paraId="33F2B8C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0" w:hRule="atLeast"/>
          <w:jc w:val="center"/>
        </w:trPr>
        <w:tc>
          <w:tcPr>
            <w:tcW w:w="627" w:type="dxa"/>
            <w:gridSpan w:val="2"/>
            <w:vMerge w:val="continue"/>
            <w:tcBorders>
              <w:tl2br w:val="nil"/>
              <w:tr2bl w:val="nil"/>
            </w:tcBorders>
            <w:vAlign w:val="center"/>
          </w:tcPr>
          <w:p w14:paraId="1DD82D14">
            <w:pPr>
              <w:keepNext w:val="0"/>
              <w:keepLines w:val="0"/>
              <w:pageBreakBefore w:val="0"/>
              <w:widowControl/>
              <w:kinsoku/>
              <w:overflowPunct/>
              <w:topLinePunct w:val="0"/>
              <w:autoSpaceDE/>
              <w:autoSpaceDN/>
              <w:bidi w:val="0"/>
              <w:adjustRightInd w:val="0"/>
              <w:snapToGrid w:val="0"/>
              <w:spacing w:line="260" w:lineRule="exact"/>
              <w:ind w:firstLine="218" w:firstLineChars="104"/>
              <w:textAlignment w:val="center"/>
              <w:rPr>
                <w:color w:val="auto"/>
                <w:highlight w:val="none"/>
              </w:rPr>
            </w:pPr>
          </w:p>
        </w:tc>
        <w:tc>
          <w:tcPr>
            <w:tcW w:w="1625" w:type="dxa"/>
            <w:vMerge w:val="continue"/>
            <w:tcBorders>
              <w:tl2br w:val="nil"/>
              <w:tr2bl w:val="nil"/>
            </w:tcBorders>
            <w:vAlign w:val="center"/>
          </w:tcPr>
          <w:p w14:paraId="3C8D21F8">
            <w:pPr>
              <w:keepNext w:val="0"/>
              <w:keepLines w:val="0"/>
              <w:pageBreakBefore w:val="0"/>
              <w:widowControl/>
              <w:kinsoku/>
              <w:overflowPunct/>
              <w:topLinePunct w:val="0"/>
              <w:autoSpaceDE/>
              <w:autoSpaceDN/>
              <w:bidi w:val="0"/>
              <w:adjustRightInd w:val="0"/>
              <w:snapToGrid w:val="0"/>
              <w:spacing w:line="260" w:lineRule="exact"/>
              <w:ind w:firstLine="218" w:firstLineChars="104"/>
              <w:textAlignment w:val="center"/>
              <w:rPr>
                <w:color w:val="auto"/>
                <w:highlight w:val="none"/>
              </w:rPr>
            </w:pPr>
          </w:p>
        </w:tc>
        <w:tc>
          <w:tcPr>
            <w:tcW w:w="5470" w:type="dxa"/>
            <w:gridSpan w:val="2"/>
            <w:vMerge w:val="continue"/>
            <w:tcBorders>
              <w:tl2br w:val="nil"/>
              <w:tr2bl w:val="nil"/>
            </w:tcBorders>
            <w:vAlign w:val="center"/>
          </w:tcPr>
          <w:p w14:paraId="503F546C">
            <w:pPr>
              <w:keepNext w:val="0"/>
              <w:keepLines w:val="0"/>
              <w:pageBreakBefore w:val="0"/>
              <w:widowControl/>
              <w:kinsoku/>
              <w:overflowPunct/>
              <w:topLinePunct w:val="0"/>
              <w:autoSpaceDE/>
              <w:autoSpaceDN/>
              <w:bidi w:val="0"/>
              <w:adjustRightInd w:val="0"/>
              <w:snapToGrid w:val="0"/>
              <w:spacing w:line="260" w:lineRule="exact"/>
              <w:ind w:firstLine="218" w:firstLineChars="104"/>
              <w:textAlignment w:val="center"/>
              <w:rPr>
                <w:color w:val="auto"/>
                <w:highlight w:val="none"/>
              </w:rPr>
            </w:pPr>
          </w:p>
        </w:tc>
        <w:tc>
          <w:tcPr>
            <w:tcW w:w="757" w:type="dxa"/>
            <w:vMerge w:val="restart"/>
            <w:tcBorders>
              <w:tl2br w:val="nil"/>
              <w:tr2bl w:val="nil"/>
            </w:tcBorders>
            <w:tcMar>
              <w:top w:w="15" w:type="dxa"/>
              <w:left w:w="15" w:type="dxa"/>
              <w:bottom w:w="15" w:type="dxa"/>
              <w:right w:w="15" w:type="dxa"/>
            </w:tcMar>
            <w:vAlign w:val="center"/>
          </w:tcPr>
          <w:p w14:paraId="1DBD25B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C40D78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imes New Roman"/>
                <w:color w:val="auto"/>
                <w:kern w:val="0"/>
                <w:sz w:val="13"/>
                <w:szCs w:val="13"/>
                <w:highlight w:val="none"/>
              </w:rPr>
              <w:t>经责令限期改正，逾期不改正，从事违法行为，逾期1个月以下的。</w:t>
            </w:r>
          </w:p>
        </w:tc>
        <w:tc>
          <w:tcPr>
            <w:tcW w:w="2806" w:type="dxa"/>
            <w:tcBorders>
              <w:tl2br w:val="nil"/>
              <w:tr2bl w:val="nil"/>
            </w:tcBorders>
            <w:tcMar>
              <w:top w:w="15" w:type="dxa"/>
              <w:left w:w="15" w:type="dxa"/>
              <w:bottom w:w="15" w:type="dxa"/>
              <w:right w:w="15" w:type="dxa"/>
            </w:tcMar>
            <w:vAlign w:val="center"/>
          </w:tcPr>
          <w:p w14:paraId="3B74DBE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hint="eastAsia" w:ascii="仿宋_GB2312" w:hAnsi="宋体" w:eastAsia="仿宋_GB2312" w:cstheme="minorBidi"/>
                <w:color w:val="auto"/>
                <w:kern w:val="0"/>
                <w:sz w:val="13"/>
                <w:szCs w:val="13"/>
                <w:highlight w:val="none"/>
                <w:lang w:val="en-US" w:eastAsia="zh-CN" w:bidi="ar-SA"/>
              </w:rPr>
            </w:pPr>
            <w:r>
              <w:rPr>
                <w:rFonts w:hint="eastAsia" w:ascii="仿宋_GB2312" w:hAnsi="宋体" w:eastAsia="仿宋_GB2312" w:cs="Times New Roman"/>
                <w:color w:val="auto"/>
                <w:kern w:val="0"/>
                <w:sz w:val="13"/>
                <w:szCs w:val="13"/>
                <w:highlight w:val="none"/>
              </w:rPr>
              <w:t>给予警告，可处5千元以上1万元以下的罚款。</w:t>
            </w:r>
          </w:p>
        </w:tc>
      </w:tr>
      <w:tr w14:paraId="571D30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F22263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BE5E1B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932F4A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strike/>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5BA520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63E9A7B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经责令限期改正，逾期不改正，从事违法行为，逾期1个月以上2个月以下的。</w:t>
            </w:r>
          </w:p>
        </w:tc>
        <w:tc>
          <w:tcPr>
            <w:tcW w:w="2806" w:type="dxa"/>
            <w:tcBorders>
              <w:tl2br w:val="nil"/>
              <w:tr2bl w:val="nil"/>
            </w:tcBorders>
            <w:tcMar>
              <w:top w:w="15" w:type="dxa"/>
              <w:left w:w="15" w:type="dxa"/>
              <w:bottom w:w="15" w:type="dxa"/>
              <w:right w:w="15" w:type="dxa"/>
            </w:tcMar>
            <w:vAlign w:val="center"/>
          </w:tcPr>
          <w:p w14:paraId="05F3DFB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给予警告，可处1万元以上1.5万元以下的罚款。</w:t>
            </w:r>
          </w:p>
        </w:tc>
      </w:tr>
      <w:tr w14:paraId="439D8E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1" w:hRule="atLeast"/>
          <w:jc w:val="center"/>
        </w:trPr>
        <w:tc>
          <w:tcPr>
            <w:tcW w:w="627" w:type="dxa"/>
            <w:gridSpan w:val="2"/>
            <w:vMerge w:val="continue"/>
            <w:tcBorders>
              <w:tl2br w:val="nil"/>
              <w:tr2bl w:val="nil"/>
            </w:tcBorders>
            <w:vAlign w:val="center"/>
          </w:tcPr>
          <w:p w14:paraId="7B768FA4">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12411B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3500FA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279A22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47124F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1</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经责令限期改正，逾期不改正，从事违法行为，逾期2个月以上的。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2</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2年内2次及以上同类型违法。（3）</w:t>
            </w:r>
            <w:r>
              <w:rPr>
                <w:rFonts w:hint="eastAsia" w:ascii="仿宋_GB2312" w:hAnsi="宋体" w:eastAsia="仿宋_GB2312" w:cs="Times New Roman"/>
                <w:color w:val="auto"/>
                <w:kern w:val="0"/>
                <w:sz w:val="13"/>
                <w:szCs w:val="13"/>
                <w:highlight w:val="none"/>
                <w:lang w:val="en-US" w:eastAsia="zh-CN"/>
              </w:rPr>
              <w:t>其他</w:t>
            </w:r>
            <w:r>
              <w:rPr>
                <w:rFonts w:hint="eastAsia" w:ascii="仿宋_GB2312" w:hAnsi="宋体" w:eastAsia="仿宋_GB2312" w:cs="Times New Roman"/>
                <w:color w:val="auto"/>
                <w:kern w:val="0"/>
                <w:sz w:val="13"/>
                <w:szCs w:val="13"/>
                <w:highlight w:val="none"/>
              </w:rPr>
              <w:t>足以影响房地产市场秩序和社会稳定</w:t>
            </w:r>
            <w:r>
              <w:rPr>
                <w:rFonts w:hint="eastAsia" w:ascii="仿宋_GB2312" w:hAnsi="宋体" w:eastAsia="仿宋_GB2312" w:cs="Times New Roman"/>
                <w:color w:val="auto"/>
                <w:kern w:val="0"/>
                <w:sz w:val="13"/>
                <w:szCs w:val="13"/>
                <w:highlight w:val="none"/>
                <w:lang w:val="en-US" w:eastAsia="zh-CN"/>
              </w:rPr>
              <w:t>情形</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3CE95E7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给予警告，可处1.5万元以上2万元以下的罚款。</w:t>
            </w:r>
          </w:p>
        </w:tc>
      </w:tr>
      <w:tr w14:paraId="407F3CA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32A00F3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247</w:t>
            </w:r>
          </w:p>
        </w:tc>
        <w:tc>
          <w:tcPr>
            <w:tcW w:w="1625" w:type="dxa"/>
            <w:vMerge w:val="restart"/>
            <w:tcBorders>
              <w:tl2br w:val="nil"/>
              <w:tr2bl w:val="nil"/>
            </w:tcBorders>
            <w:vAlign w:val="center"/>
          </w:tcPr>
          <w:p w14:paraId="664A598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未经委托人书面同意，房地产估价机构与其他房地产估价机构合作完成估价业务，以合作双方的名义共同出具估价报告，逾期未改正的</w:t>
            </w:r>
          </w:p>
        </w:tc>
        <w:tc>
          <w:tcPr>
            <w:tcW w:w="5470" w:type="dxa"/>
            <w:gridSpan w:val="2"/>
            <w:vMerge w:val="restart"/>
            <w:tcBorders>
              <w:tl2br w:val="nil"/>
              <w:tr2bl w:val="nil"/>
            </w:tcBorders>
            <w:vAlign w:val="center"/>
          </w:tcPr>
          <w:p w14:paraId="58FD4D4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b/>
                <w:bCs/>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第五十条</w:t>
            </w:r>
            <w:r>
              <w:rPr>
                <w:rFonts w:hint="eastAsia" w:ascii="仿宋_GB2312" w:hAnsi="宋体" w:eastAsia="仿宋_GB2312" w:cs="Times New Roman"/>
                <w:b/>
                <w:bCs/>
                <w:color w:val="auto"/>
                <w:kern w:val="0"/>
                <w:sz w:val="13"/>
                <w:szCs w:val="13"/>
                <w:highlight w:val="none"/>
                <w:lang w:eastAsia="zh-CN"/>
              </w:rPr>
              <w:t>（三）项</w:t>
            </w:r>
            <w:r>
              <w:rPr>
                <w:rFonts w:hint="eastAsia" w:ascii="仿宋_GB2312" w:hAnsi="宋体" w:eastAsia="仿宋_GB2312" w:cs="Times New Roman"/>
                <w:b/>
                <w:bCs/>
                <w:color w:val="auto"/>
                <w:kern w:val="0"/>
                <w:sz w:val="13"/>
                <w:szCs w:val="13"/>
                <w:highlight w:val="none"/>
              </w:rPr>
              <w:t>：</w:t>
            </w:r>
          </w:p>
          <w:p w14:paraId="4483DA5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有下列行为之一的，由县级以上地方人民政府房地产主管部门给予警告，责令限期改正；逾期未改正的，可处5千元以上2万元以下的罚款；给当事人造成损失的，依法承担赔偿责任：</w:t>
            </w:r>
          </w:p>
          <w:p w14:paraId="2AF02AF6">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（三）违反本办法第二十条第二款、第二十九条第二款、第三十二条规定出具估价报告的。</w:t>
            </w:r>
          </w:p>
          <w:p w14:paraId="410291D6">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strike/>
                <w:color w:val="auto"/>
                <w:sz w:val="13"/>
                <w:szCs w:val="13"/>
                <w:highlight w:val="none"/>
              </w:rPr>
            </w:pPr>
            <w:r>
              <w:rPr>
                <w:rFonts w:ascii="仿宋_GB2312" w:hAnsi="宋体" w:eastAsia="仿宋_GB2312" w:cs="Times New Roman"/>
                <w:b/>
                <w:bCs/>
                <w:color w:val="auto"/>
                <w:kern w:val="0"/>
                <w:sz w:val="13"/>
                <w:szCs w:val="13"/>
                <w:highlight w:val="none"/>
              </w:rPr>
              <w:t>第二十九条</w:t>
            </w:r>
            <w:r>
              <w:rPr>
                <w:rFonts w:hint="eastAsia" w:ascii="仿宋_GB2312" w:hAnsi="宋体" w:eastAsia="仿宋_GB2312" w:cs="Times New Roman"/>
                <w:b/>
                <w:bCs/>
                <w:color w:val="auto"/>
                <w:kern w:val="0"/>
                <w:sz w:val="13"/>
                <w:szCs w:val="13"/>
                <w:highlight w:val="none"/>
              </w:rPr>
              <w:t>第二款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经委托人书面同意，房地产估价机构可以与其他房地产估价机构合作完成估价业务，以合作双方的名义共同出具估价报告。</w:t>
            </w:r>
          </w:p>
        </w:tc>
        <w:tc>
          <w:tcPr>
            <w:tcW w:w="757" w:type="dxa"/>
            <w:tcBorders>
              <w:tl2br w:val="nil"/>
              <w:tr2bl w:val="nil"/>
            </w:tcBorders>
            <w:tcMar>
              <w:top w:w="15" w:type="dxa"/>
              <w:left w:w="15" w:type="dxa"/>
              <w:bottom w:w="15" w:type="dxa"/>
              <w:right w:w="15" w:type="dxa"/>
            </w:tcMar>
            <w:vAlign w:val="center"/>
          </w:tcPr>
          <w:p w14:paraId="66884CC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43BA8FC">
            <w:pPr>
              <w:keepNext w:val="0"/>
              <w:keepLines w:val="0"/>
              <w:pageBreakBefore w:val="0"/>
              <w:widowControl/>
              <w:kinsoku/>
              <w:overflowPunct/>
              <w:topLinePunct w:val="0"/>
              <w:autoSpaceDE/>
              <w:autoSpaceDN/>
              <w:bidi w:val="0"/>
              <w:adjustRightInd w:val="0"/>
              <w:snapToGrid w:val="0"/>
              <w:spacing w:line="260" w:lineRule="exact"/>
              <w:ind w:firstLine="263" w:firstLineChars="203"/>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w:t>
            </w:r>
            <w:r>
              <w:rPr>
                <w:rFonts w:hint="eastAsia" w:ascii="仿宋_GB2312" w:hAnsi="宋体" w:eastAsia="仿宋_GB2312" w:cs="Times New Roman"/>
                <w:color w:val="auto"/>
                <w:kern w:val="0"/>
                <w:sz w:val="13"/>
                <w:szCs w:val="13"/>
                <w:highlight w:val="none"/>
                <w:lang w:val="en-US" w:eastAsia="zh-CN"/>
              </w:rPr>
              <w:t>并在责令期限内</w:t>
            </w:r>
            <w:r>
              <w:rPr>
                <w:rFonts w:hint="eastAsia" w:ascii="仿宋_GB2312" w:hAnsi="宋体" w:eastAsia="仿宋_GB2312" w:cs="Times New Roman"/>
                <w:color w:val="auto"/>
                <w:kern w:val="0"/>
                <w:sz w:val="13"/>
                <w:szCs w:val="13"/>
                <w:highlight w:val="none"/>
              </w:rPr>
              <w:t>主动采取措施</w:t>
            </w:r>
            <w:r>
              <w:rPr>
                <w:rFonts w:hint="eastAsia" w:ascii="仿宋_GB2312" w:hAnsi="宋体" w:eastAsia="仿宋_GB2312" w:cs="Times New Roman"/>
                <w:color w:val="auto"/>
                <w:kern w:val="0"/>
                <w:sz w:val="13"/>
                <w:szCs w:val="13"/>
                <w:highlight w:val="none"/>
                <w:lang w:val="en-US" w:eastAsia="zh-CN"/>
              </w:rPr>
              <w:t>改正违法行为，</w:t>
            </w:r>
            <w:r>
              <w:rPr>
                <w:rFonts w:hint="eastAsia" w:ascii="仿宋_GB2312" w:hAnsi="宋体" w:eastAsia="仿宋_GB2312" w:cs="Times New Roman"/>
                <w:color w:val="auto"/>
                <w:kern w:val="0"/>
                <w:sz w:val="13"/>
                <w:szCs w:val="13"/>
                <w:highlight w:val="none"/>
              </w:rPr>
              <w:t>危害后果轻微。</w:t>
            </w:r>
          </w:p>
        </w:tc>
        <w:tc>
          <w:tcPr>
            <w:tcW w:w="2806" w:type="dxa"/>
            <w:tcBorders>
              <w:tl2br w:val="nil"/>
              <w:tr2bl w:val="nil"/>
            </w:tcBorders>
            <w:tcMar>
              <w:top w:w="15" w:type="dxa"/>
              <w:left w:w="15" w:type="dxa"/>
              <w:bottom w:w="15" w:type="dxa"/>
              <w:right w:w="15" w:type="dxa"/>
            </w:tcMar>
            <w:vAlign w:val="center"/>
          </w:tcPr>
          <w:p w14:paraId="68448FD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给予警告。</w:t>
            </w:r>
          </w:p>
        </w:tc>
      </w:tr>
      <w:tr w14:paraId="14AB1A7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16" w:hRule="atLeast"/>
          <w:jc w:val="center"/>
        </w:trPr>
        <w:tc>
          <w:tcPr>
            <w:tcW w:w="627" w:type="dxa"/>
            <w:gridSpan w:val="2"/>
            <w:vMerge w:val="continue"/>
            <w:tcBorders>
              <w:tl2br w:val="nil"/>
              <w:tr2bl w:val="nil"/>
            </w:tcBorders>
            <w:vAlign w:val="center"/>
          </w:tcPr>
          <w:p w14:paraId="5285212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11FDCB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E6B79E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strike/>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AB9CD2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C45BE5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经责令限期改正，逾期不改正，从事违法行为，逾期1个月以下的。</w:t>
            </w:r>
          </w:p>
        </w:tc>
        <w:tc>
          <w:tcPr>
            <w:tcW w:w="2806" w:type="dxa"/>
            <w:tcBorders>
              <w:tl2br w:val="nil"/>
              <w:tr2bl w:val="nil"/>
            </w:tcBorders>
            <w:tcMar>
              <w:top w:w="15" w:type="dxa"/>
              <w:left w:w="15" w:type="dxa"/>
              <w:bottom w:w="15" w:type="dxa"/>
              <w:right w:w="15" w:type="dxa"/>
            </w:tcMar>
            <w:vAlign w:val="center"/>
          </w:tcPr>
          <w:p w14:paraId="7982050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给予警告，可处5千元以上1万元以下的罚款。</w:t>
            </w:r>
          </w:p>
        </w:tc>
      </w:tr>
      <w:tr w14:paraId="70E1356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4" w:hRule="atLeast"/>
          <w:jc w:val="center"/>
        </w:trPr>
        <w:tc>
          <w:tcPr>
            <w:tcW w:w="627" w:type="dxa"/>
            <w:gridSpan w:val="2"/>
            <w:vMerge w:val="continue"/>
            <w:tcBorders>
              <w:tl2br w:val="nil"/>
              <w:tr2bl w:val="nil"/>
            </w:tcBorders>
            <w:vAlign w:val="center"/>
          </w:tcPr>
          <w:p w14:paraId="005D87BF">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5FEE3E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FF7275B">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strike/>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BC33F2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71DCAB3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经责令限期改正，逾期不改正，从事违法行为，逾期1个月以上2个月以下的。</w:t>
            </w:r>
          </w:p>
        </w:tc>
        <w:tc>
          <w:tcPr>
            <w:tcW w:w="2806" w:type="dxa"/>
            <w:tcBorders>
              <w:tl2br w:val="nil"/>
              <w:tr2bl w:val="nil"/>
            </w:tcBorders>
            <w:tcMar>
              <w:top w:w="15" w:type="dxa"/>
              <w:left w:w="15" w:type="dxa"/>
              <w:bottom w:w="15" w:type="dxa"/>
              <w:right w:w="15" w:type="dxa"/>
            </w:tcMar>
            <w:vAlign w:val="center"/>
          </w:tcPr>
          <w:p w14:paraId="33D68A9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给予警告，可处1万元以上1.5万元以下的罚款。</w:t>
            </w:r>
          </w:p>
        </w:tc>
      </w:tr>
      <w:tr w14:paraId="59E9E02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1" w:hRule="atLeast"/>
          <w:jc w:val="center"/>
        </w:trPr>
        <w:tc>
          <w:tcPr>
            <w:tcW w:w="627" w:type="dxa"/>
            <w:gridSpan w:val="2"/>
            <w:vMerge w:val="continue"/>
            <w:tcBorders>
              <w:tl2br w:val="nil"/>
              <w:tr2bl w:val="nil"/>
            </w:tcBorders>
            <w:vAlign w:val="center"/>
          </w:tcPr>
          <w:p w14:paraId="6973170B">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1A16A0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160DD1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833EDF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2E36C4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1</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经责令限期改正，逾期不改正，从事违法行为，逾期2个月以上的。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2</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2年内2次及以上同类型违法。（3）</w:t>
            </w:r>
            <w:r>
              <w:rPr>
                <w:rFonts w:hint="eastAsia" w:ascii="仿宋_GB2312" w:hAnsi="宋体" w:eastAsia="仿宋_GB2312" w:cs="Times New Roman"/>
                <w:color w:val="auto"/>
                <w:kern w:val="0"/>
                <w:sz w:val="13"/>
                <w:szCs w:val="13"/>
                <w:highlight w:val="none"/>
                <w:lang w:val="en-US" w:eastAsia="zh-CN"/>
              </w:rPr>
              <w:t>其他</w:t>
            </w:r>
            <w:r>
              <w:rPr>
                <w:rFonts w:hint="eastAsia" w:ascii="仿宋_GB2312" w:hAnsi="宋体" w:eastAsia="仿宋_GB2312" w:cs="Times New Roman"/>
                <w:color w:val="auto"/>
                <w:kern w:val="0"/>
                <w:sz w:val="13"/>
                <w:szCs w:val="13"/>
                <w:highlight w:val="none"/>
              </w:rPr>
              <w:t>足以影响房地产市场秩序和社会稳定</w:t>
            </w:r>
            <w:r>
              <w:rPr>
                <w:rFonts w:hint="eastAsia" w:ascii="仿宋_GB2312" w:hAnsi="宋体" w:eastAsia="仿宋_GB2312" w:cs="Times New Roman"/>
                <w:color w:val="auto"/>
                <w:kern w:val="0"/>
                <w:sz w:val="13"/>
                <w:szCs w:val="13"/>
                <w:highlight w:val="none"/>
                <w:lang w:val="en-US" w:eastAsia="zh-CN"/>
              </w:rPr>
              <w:t>情形</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35ED69D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给予警告，可处1.5万元以上2万元以下的罚款。</w:t>
            </w:r>
          </w:p>
        </w:tc>
      </w:tr>
      <w:tr w14:paraId="5EC11B2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3D42958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248</w:t>
            </w:r>
          </w:p>
        </w:tc>
        <w:tc>
          <w:tcPr>
            <w:tcW w:w="1625" w:type="dxa"/>
            <w:vMerge w:val="restart"/>
            <w:tcBorders>
              <w:tl2br w:val="nil"/>
              <w:tr2bl w:val="nil"/>
            </w:tcBorders>
            <w:vAlign w:val="center"/>
          </w:tcPr>
          <w:p w14:paraId="12E6AD3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房地产估价报告不以房地产估价机构出具，或不加盖房地产估价机构公章，或没有至少2名专职注册房地产估价师签字的，逾期未改正的</w:t>
            </w:r>
          </w:p>
        </w:tc>
        <w:tc>
          <w:tcPr>
            <w:tcW w:w="5470" w:type="dxa"/>
            <w:gridSpan w:val="2"/>
            <w:vMerge w:val="restart"/>
            <w:tcBorders>
              <w:tl2br w:val="nil"/>
              <w:tr2bl w:val="nil"/>
            </w:tcBorders>
            <w:vAlign w:val="center"/>
          </w:tcPr>
          <w:p w14:paraId="43677C3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b/>
                <w:bCs/>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第五十条</w:t>
            </w:r>
            <w:r>
              <w:rPr>
                <w:rFonts w:hint="eastAsia" w:ascii="仿宋_GB2312" w:hAnsi="宋体" w:eastAsia="仿宋_GB2312" w:cs="Times New Roman"/>
                <w:b/>
                <w:bCs/>
                <w:color w:val="auto"/>
                <w:kern w:val="0"/>
                <w:sz w:val="13"/>
                <w:szCs w:val="13"/>
                <w:highlight w:val="none"/>
                <w:lang w:eastAsia="zh-CN"/>
              </w:rPr>
              <w:t>（三）项</w:t>
            </w:r>
            <w:r>
              <w:rPr>
                <w:rFonts w:hint="eastAsia" w:ascii="仿宋_GB2312" w:hAnsi="宋体" w:eastAsia="仿宋_GB2312" w:cs="Times New Roman"/>
                <w:b/>
                <w:bCs/>
                <w:color w:val="auto"/>
                <w:kern w:val="0"/>
                <w:sz w:val="13"/>
                <w:szCs w:val="13"/>
                <w:highlight w:val="none"/>
              </w:rPr>
              <w:t>：</w:t>
            </w:r>
          </w:p>
          <w:p w14:paraId="1E4AFCA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有下列行为之一的，由县级以上地方人民政府房地产主管部门给予警告，责令限期改正；逾期未改正的，可处5千元以上2万元以下的罚款；给当事人造成损失的，依法承担赔偿责任：</w:t>
            </w:r>
          </w:p>
          <w:p w14:paraId="491BB59E">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（三）违反本办法第二十条第二款、第二十九条第二款、第三十二条规定出具估价报告的。</w:t>
            </w:r>
          </w:p>
          <w:p w14:paraId="0A98DA1B">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b/>
                <w:bCs/>
                <w:color w:val="auto"/>
                <w:kern w:val="0"/>
                <w:sz w:val="13"/>
                <w:szCs w:val="13"/>
                <w:highlight w:val="none"/>
              </w:rPr>
              <w:t>第三十二条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房地产估价报告应当由房地产估价机构出具，加盖房地产估价机构公章，并有至少2名专职注册房地产估价师签字。</w:t>
            </w:r>
          </w:p>
        </w:tc>
        <w:tc>
          <w:tcPr>
            <w:tcW w:w="757" w:type="dxa"/>
            <w:tcBorders>
              <w:tl2br w:val="nil"/>
              <w:tr2bl w:val="nil"/>
            </w:tcBorders>
            <w:tcMar>
              <w:top w:w="15" w:type="dxa"/>
              <w:left w:w="15" w:type="dxa"/>
              <w:bottom w:w="15" w:type="dxa"/>
              <w:right w:w="15" w:type="dxa"/>
            </w:tcMar>
            <w:vAlign w:val="center"/>
          </w:tcPr>
          <w:p w14:paraId="36D3C65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B8D6B70">
            <w:pPr>
              <w:keepNext w:val="0"/>
              <w:keepLines w:val="0"/>
              <w:pageBreakBefore w:val="0"/>
              <w:widowControl/>
              <w:kinsoku/>
              <w:overflowPunct/>
              <w:topLinePunct w:val="0"/>
              <w:autoSpaceDE/>
              <w:autoSpaceDN/>
              <w:bidi w:val="0"/>
              <w:adjustRightInd w:val="0"/>
              <w:snapToGrid w:val="0"/>
              <w:spacing w:line="260" w:lineRule="exact"/>
              <w:ind w:firstLine="263" w:firstLineChars="203"/>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w:t>
            </w:r>
            <w:r>
              <w:rPr>
                <w:rFonts w:hint="eastAsia" w:ascii="仿宋_GB2312" w:hAnsi="宋体" w:eastAsia="仿宋_GB2312" w:cs="Times New Roman"/>
                <w:color w:val="auto"/>
                <w:kern w:val="0"/>
                <w:sz w:val="13"/>
                <w:szCs w:val="13"/>
                <w:highlight w:val="none"/>
                <w:lang w:val="en-US" w:eastAsia="zh-CN"/>
              </w:rPr>
              <w:t>并在责令期限内</w:t>
            </w:r>
            <w:r>
              <w:rPr>
                <w:rFonts w:hint="eastAsia" w:ascii="仿宋_GB2312" w:hAnsi="宋体" w:eastAsia="仿宋_GB2312" w:cs="Times New Roman"/>
                <w:color w:val="auto"/>
                <w:kern w:val="0"/>
                <w:sz w:val="13"/>
                <w:szCs w:val="13"/>
                <w:highlight w:val="none"/>
              </w:rPr>
              <w:t>主动采取措施</w:t>
            </w:r>
            <w:r>
              <w:rPr>
                <w:rFonts w:hint="eastAsia" w:ascii="仿宋_GB2312" w:hAnsi="宋体" w:eastAsia="仿宋_GB2312" w:cs="Times New Roman"/>
                <w:color w:val="auto"/>
                <w:kern w:val="0"/>
                <w:sz w:val="13"/>
                <w:szCs w:val="13"/>
                <w:highlight w:val="none"/>
                <w:lang w:val="en-US" w:eastAsia="zh-CN"/>
              </w:rPr>
              <w:t>改正违法行为，</w:t>
            </w:r>
            <w:r>
              <w:rPr>
                <w:rFonts w:hint="eastAsia" w:ascii="仿宋_GB2312" w:hAnsi="宋体" w:eastAsia="仿宋_GB2312" w:cs="Times New Roman"/>
                <w:color w:val="auto"/>
                <w:kern w:val="0"/>
                <w:sz w:val="13"/>
                <w:szCs w:val="13"/>
                <w:highlight w:val="none"/>
              </w:rPr>
              <w:t>危害后果轻微。</w:t>
            </w:r>
          </w:p>
        </w:tc>
        <w:tc>
          <w:tcPr>
            <w:tcW w:w="2806" w:type="dxa"/>
            <w:tcBorders>
              <w:tl2br w:val="nil"/>
              <w:tr2bl w:val="nil"/>
            </w:tcBorders>
            <w:tcMar>
              <w:top w:w="15" w:type="dxa"/>
              <w:left w:w="15" w:type="dxa"/>
              <w:bottom w:w="15" w:type="dxa"/>
              <w:right w:w="15" w:type="dxa"/>
            </w:tcMar>
            <w:vAlign w:val="center"/>
          </w:tcPr>
          <w:p w14:paraId="18EEA9E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val="en-US" w:eastAsia="zh-CN"/>
              </w:rPr>
              <w:t>给予警告。</w:t>
            </w:r>
          </w:p>
        </w:tc>
      </w:tr>
      <w:tr w14:paraId="3E18B3A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89" w:hRule="atLeast"/>
          <w:jc w:val="center"/>
        </w:trPr>
        <w:tc>
          <w:tcPr>
            <w:tcW w:w="627" w:type="dxa"/>
            <w:gridSpan w:val="2"/>
            <w:vMerge w:val="continue"/>
            <w:tcBorders>
              <w:tl2br w:val="nil"/>
              <w:tr2bl w:val="nil"/>
            </w:tcBorders>
            <w:vAlign w:val="center"/>
          </w:tcPr>
          <w:p w14:paraId="26E297D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BFAFD6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CB7035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26A60F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82F1FD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经责令限期改正，逾期不改正，从事违法行为，逾期1个月以下的。</w:t>
            </w:r>
          </w:p>
        </w:tc>
        <w:tc>
          <w:tcPr>
            <w:tcW w:w="2806" w:type="dxa"/>
            <w:tcBorders>
              <w:tl2br w:val="nil"/>
              <w:tr2bl w:val="nil"/>
            </w:tcBorders>
            <w:tcMar>
              <w:top w:w="15" w:type="dxa"/>
              <w:left w:w="15" w:type="dxa"/>
              <w:bottom w:w="15" w:type="dxa"/>
              <w:right w:w="15" w:type="dxa"/>
            </w:tcMar>
            <w:vAlign w:val="center"/>
          </w:tcPr>
          <w:p w14:paraId="5A5AA74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给予警告，可处5千元以上1万元以下的罚款。</w:t>
            </w:r>
          </w:p>
        </w:tc>
      </w:tr>
      <w:tr w14:paraId="6F5AD3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71" w:hRule="atLeast"/>
          <w:jc w:val="center"/>
        </w:trPr>
        <w:tc>
          <w:tcPr>
            <w:tcW w:w="627" w:type="dxa"/>
            <w:gridSpan w:val="2"/>
            <w:vMerge w:val="continue"/>
            <w:tcBorders>
              <w:tl2br w:val="nil"/>
              <w:tr2bl w:val="nil"/>
            </w:tcBorders>
            <w:vAlign w:val="center"/>
          </w:tcPr>
          <w:p w14:paraId="55F10A58">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5F4E89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AA22EA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1CF00D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4C3A30C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经责令限期改正，逾期不改正，从事违法行为，逾期1个月以上2个月以下的。</w:t>
            </w:r>
          </w:p>
        </w:tc>
        <w:tc>
          <w:tcPr>
            <w:tcW w:w="2806" w:type="dxa"/>
            <w:tcBorders>
              <w:tl2br w:val="nil"/>
              <w:tr2bl w:val="nil"/>
            </w:tcBorders>
            <w:tcMar>
              <w:top w:w="15" w:type="dxa"/>
              <w:left w:w="15" w:type="dxa"/>
              <w:bottom w:w="15" w:type="dxa"/>
              <w:right w:w="15" w:type="dxa"/>
            </w:tcMar>
            <w:vAlign w:val="center"/>
          </w:tcPr>
          <w:p w14:paraId="52472E1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给予警告，可处1万元以上1.5万元以下的罚款。</w:t>
            </w:r>
          </w:p>
        </w:tc>
      </w:tr>
      <w:tr w14:paraId="698829B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01" w:hRule="atLeast"/>
          <w:jc w:val="center"/>
        </w:trPr>
        <w:tc>
          <w:tcPr>
            <w:tcW w:w="627" w:type="dxa"/>
            <w:gridSpan w:val="2"/>
            <w:vMerge w:val="continue"/>
            <w:tcBorders>
              <w:tl2br w:val="nil"/>
              <w:tr2bl w:val="nil"/>
            </w:tcBorders>
            <w:vAlign w:val="center"/>
          </w:tcPr>
          <w:p w14:paraId="61FB13E8">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2D7FFD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FC51E4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92CF67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8E9888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1</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经责令限期改正，逾期不改正，从事违法行为，逾期2个月以上的。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2</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2年内2次及以上同类型违法。（3）</w:t>
            </w:r>
            <w:r>
              <w:rPr>
                <w:rFonts w:hint="eastAsia" w:ascii="仿宋_GB2312" w:hAnsi="宋体" w:eastAsia="仿宋_GB2312" w:cs="Times New Roman"/>
                <w:color w:val="auto"/>
                <w:kern w:val="0"/>
                <w:sz w:val="13"/>
                <w:szCs w:val="13"/>
                <w:highlight w:val="none"/>
                <w:lang w:val="en-US" w:eastAsia="zh-CN"/>
              </w:rPr>
              <w:t>其他</w:t>
            </w:r>
            <w:r>
              <w:rPr>
                <w:rFonts w:hint="eastAsia" w:ascii="仿宋_GB2312" w:hAnsi="宋体" w:eastAsia="仿宋_GB2312" w:cs="Times New Roman"/>
                <w:color w:val="auto"/>
                <w:kern w:val="0"/>
                <w:sz w:val="13"/>
                <w:szCs w:val="13"/>
                <w:highlight w:val="none"/>
              </w:rPr>
              <w:t>足以影响房地产市场秩序和社会稳定</w:t>
            </w:r>
            <w:r>
              <w:rPr>
                <w:rFonts w:hint="eastAsia" w:ascii="仿宋_GB2312" w:hAnsi="宋体" w:eastAsia="仿宋_GB2312" w:cs="Times New Roman"/>
                <w:color w:val="auto"/>
                <w:kern w:val="0"/>
                <w:sz w:val="13"/>
                <w:szCs w:val="13"/>
                <w:highlight w:val="none"/>
                <w:lang w:val="en-US" w:eastAsia="zh-CN"/>
              </w:rPr>
              <w:t>情形</w:t>
            </w:r>
            <w:r>
              <w:rPr>
                <w:rFonts w:hint="eastAsia" w:ascii="仿宋_GB2312" w:hAnsi="宋体" w:eastAsia="仿宋_GB2312" w:cs="Times New Roman"/>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1EAD8EA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给予警告，可处1.5万元以上2万元以下的罚款。</w:t>
            </w:r>
          </w:p>
        </w:tc>
      </w:tr>
      <w:tr w14:paraId="54539F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7B4CC8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249</w:t>
            </w:r>
          </w:p>
        </w:tc>
        <w:tc>
          <w:tcPr>
            <w:tcW w:w="1625" w:type="dxa"/>
            <w:vMerge w:val="restart"/>
            <w:tcBorders>
              <w:tl2br w:val="nil"/>
              <w:tr2bl w:val="nil"/>
            </w:tcBorders>
            <w:vAlign w:val="center"/>
          </w:tcPr>
          <w:p w14:paraId="0087ABB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房地产估价机构及执行房地产估价业务的估价人员与委托人或者估价业务相对人有利害关系的，应当回避未回避的</w:t>
            </w:r>
          </w:p>
        </w:tc>
        <w:tc>
          <w:tcPr>
            <w:tcW w:w="5470" w:type="dxa"/>
            <w:gridSpan w:val="2"/>
            <w:vMerge w:val="restart"/>
            <w:tcBorders>
              <w:tl2br w:val="nil"/>
              <w:tr2bl w:val="nil"/>
            </w:tcBorders>
            <w:vAlign w:val="center"/>
          </w:tcPr>
          <w:p w14:paraId="09FAA7D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第五十一条：</w:t>
            </w:r>
            <w:r>
              <w:rPr>
                <w:rFonts w:hint="eastAsia" w:ascii="仿宋_GB2312" w:hAnsi="宋体" w:eastAsia="仿宋_GB2312" w:cs="Times New Roman"/>
                <w:color w:val="auto"/>
                <w:kern w:val="0"/>
                <w:sz w:val="13"/>
                <w:szCs w:val="13"/>
                <w:highlight w:val="none"/>
              </w:rPr>
              <w:t>违反本办法第二十七条规定，房地产估价机构及其估价人员应当回避未回避的，由县级以上地方人民政府房地产主管部门给予警告，责令限期改正，并可处1万元以下的罚款；给当事人造成损失的，依法承担赔偿责任。</w:t>
            </w:r>
          </w:p>
          <w:p w14:paraId="718C1489">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b/>
                <w:bCs/>
                <w:color w:val="auto"/>
                <w:kern w:val="0"/>
                <w:sz w:val="13"/>
                <w:szCs w:val="13"/>
                <w:highlight w:val="none"/>
              </w:rPr>
              <w:t>第二十七条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房地产估价机构及执行房地产估价业务的估价人员与委托人或者估价业务相对人有利害关系的，应当回避。</w:t>
            </w:r>
          </w:p>
        </w:tc>
        <w:tc>
          <w:tcPr>
            <w:tcW w:w="757" w:type="dxa"/>
            <w:tcBorders>
              <w:tl2br w:val="nil"/>
              <w:tr2bl w:val="nil"/>
            </w:tcBorders>
            <w:tcMar>
              <w:top w:w="15" w:type="dxa"/>
              <w:left w:w="15" w:type="dxa"/>
              <w:bottom w:w="15" w:type="dxa"/>
              <w:right w:w="15" w:type="dxa"/>
            </w:tcMar>
            <w:vAlign w:val="center"/>
          </w:tcPr>
          <w:p w14:paraId="15859CA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5C250A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4084FFA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给予警告，责令限期改正，并可处0.3万元以下的罚款。</w:t>
            </w:r>
          </w:p>
        </w:tc>
      </w:tr>
      <w:tr w14:paraId="213665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73ADC7ED">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0C350E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5F973A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4ED8E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CEE278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2B1086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给予警告，责令限期改正，并可处0.3万元以上0.7万元以下的罚款。</w:t>
            </w:r>
          </w:p>
        </w:tc>
      </w:tr>
      <w:tr w14:paraId="38DBEF2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495E212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C02B72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B81372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strike/>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5B059F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21C4A0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6EE9BB9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给予警告，责令限期改正，并可处0.7万元以上1万元以下的罚款。</w:t>
            </w:r>
          </w:p>
        </w:tc>
      </w:tr>
      <w:tr w14:paraId="1BDD35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405972D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250</w:t>
            </w:r>
          </w:p>
        </w:tc>
        <w:tc>
          <w:tcPr>
            <w:tcW w:w="1625" w:type="dxa"/>
            <w:vMerge w:val="restart"/>
            <w:tcBorders>
              <w:tl2br w:val="nil"/>
              <w:tr2bl w:val="nil"/>
            </w:tcBorders>
            <w:vAlign w:val="center"/>
          </w:tcPr>
          <w:p w14:paraId="6D471104">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房地产估价机构有下列行为：</w:t>
            </w:r>
          </w:p>
          <w:p w14:paraId="0D452EA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（一）涂改、倒卖、出租、出借或者以其他形式非法转让资质证书；</w:t>
            </w:r>
          </w:p>
          <w:p w14:paraId="4602953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(二)超越资质等级业务范围承接房地产估价业务;</w:t>
            </w:r>
          </w:p>
          <w:p w14:paraId="0766749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(三)以迎合高估或者低估要求、给予回扣、恶意压低收费等方式进行不正当竞争;</w:t>
            </w:r>
          </w:p>
          <w:p w14:paraId="30132A7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(四)违反房地产估价规范和标准;</w:t>
            </w:r>
          </w:p>
          <w:p w14:paraId="0F70973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(五)出具有虚假记载、误导性陈述或者重大遗漏的估价报告;</w:t>
            </w:r>
          </w:p>
          <w:p w14:paraId="23AA1D3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(七)未经委托人书面同意，擅自转让受托的估价业务;</w:t>
            </w:r>
          </w:p>
          <w:p w14:paraId="512B549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(八)法律、法规禁止的其他行为。</w:t>
            </w:r>
          </w:p>
        </w:tc>
        <w:tc>
          <w:tcPr>
            <w:tcW w:w="5470" w:type="dxa"/>
            <w:gridSpan w:val="2"/>
            <w:vMerge w:val="restart"/>
            <w:tcBorders>
              <w:tl2br w:val="nil"/>
              <w:tr2bl w:val="nil"/>
            </w:tcBorders>
            <w:vAlign w:val="center"/>
          </w:tcPr>
          <w:p w14:paraId="4CB3246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第五十三条：</w:t>
            </w:r>
            <w:r>
              <w:rPr>
                <w:rFonts w:hint="eastAsia" w:ascii="仿宋_GB2312" w:hAnsi="宋体" w:eastAsia="仿宋_GB2312" w:cs="Times New Roman"/>
                <w:color w:val="auto"/>
                <w:kern w:val="0"/>
                <w:sz w:val="13"/>
                <w:szCs w:val="13"/>
                <w:highlight w:val="none"/>
              </w:rPr>
              <w:t>房地产估价机构有本办法第三十三条行为之一的，由县级以上地方人民政府房地产主管部门给予警告，责令限期改正，并处1万元以上3万元以下的罚款；给当事人造成损失的，依法承担赔偿责任；构成犯罪的，依法追究刑事责任。</w:t>
            </w:r>
          </w:p>
          <w:p w14:paraId="65A5184F">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第三十三条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房地产估价机构不得有下列行为：</w:t>
            </w:r>
          </w:p>
          <w:p w14:paraId="31AB2F99">
            <w:pPr>
              <w:keepNext w:val="0"/>
              <w:keepLines w:val="0"/>
              <w:pageBreakBefore w:val="0"/>
              <w:widowControl/>
              <w:kinsoku/>
              <w:overflowPunct/>
              <w:topLinePunct w:val="0"/>
              <w:autoSpaceDE/>
              <w:autoSpaceDN/>
              <w:bidi w:val="0"/>
              <w:adjustRightInd w:val="0"/>
              <w:snapToGrid w:val="0"/>
              <w:spacing w:line="260" w:lineRule="exact"/>
              <w:ind w:firstLine="390" w:firstLineChars="3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（一）涂改、倒卖、出租、出借或者以其他形式非法转让资质证书；</w:t>
            </w:r>
          </w:p>
          <w:p w14:paraId="4C2D3CD5">
            <w:pPr>
              <w:keepNext w:val="0"/>
              <w:keepLines w:val="0"/>
              <w:pageBreakBefore w:val="0"/>
              <w:widowControl/>
              <w:kinsoku/>
              <w:overflowPunct/>
              <w:topLinePunct w:val="0"/>
              <w:autoSpaceDE/>
              <w:autoSpaceDN/>
              <w:bidi w:val="0"/>
              <w:adjustRightInd w:val="0"/>
              <w:snapToGrid w:val="0"/>
              <w:spacing w:line="260" w:lineRule="exact"/>
              <w:ind w:firstLine="520" w:firstLineChars="4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(二)超越资质等级业务范围承接房地产估价业务;</w:t>
            </w:r>
          </w:p>
          <w:p w14:paraId="062673DB">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(三)以迎合高估或者低估要求、给予回扣、恶意压低收费等方式进行不正当竞争;</w:t>
            </w:r>
          </w:p>
          <w:p w14:paraId="09993C57">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(四)违反房地产估价规范和标准;</w:t>
            </w:r>
          </w:p>
          <w:p w14:paraId="62CAB847">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(五)出具有虚假记载、误导性陈述或者重大遗漏的估价报告;</w:t>
            </w:r>
          </w:p>
          <w:p w14:paraId="13EDE8F7">
            <w:pPr>
              <w:keepNext w:val="0"/>
              <w:keepLines w:val="0"/>
              <w:pageBreakBefore w:val="0"/>
              <w:widowControl/>
              <w:kinsoku/>
              <w:overflowPunct/>
              <w:topLinePunct w:val="0"/>
              <w:autoSpaceDE/>
              <w:autoSpaceDN/>
              <w:bidi w:val="0"/>
              <w:adjustRightInd w:val="0"/>
              <w:snapToGrid w:val="0"/>
              <w:spacing w:line="260" w:lineRule="exact"/>
              <w:ind w:firstLine="520" w:firstLineChars="4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(七)未经委托人书面同意，擅自转让受托的估价业务;</w:t>
            </w:r>
          </w:p>
          <w:p w14:paraId="75BF9EFD">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(八)法律、法规禁止的其他行为。</w:t>
            </w:r>
          </w:p>
        </w:tc>
        <w:tc>
          <w:tcPr>
            <w:tcW w:w="757" w:type="dxa"/>
            <w:tcBorders>
              <w:tl2br w:val="nil"/>
              <w:tr2bl w:val="nil"/>
            </w:tcBorders>
            <w:tcMar>
              <w:top w:w="15" w:type="dxa"/>
              <w:left w:w="15" w:type="dxa"/>
              <w:bottom w:w="15" w:type="dxa"/>
              <w:right w:w="15" w:type="dxa"/>
            </w:tcMar>
            <w:vAlign w:val="center"/>
          </w:tcPr>
          <w:p w14:paraId="1224C7A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902906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41A935C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给予警告，责令限期改正，并处1万元以上1.5万元以下的罚款。</w:t>
            </w:r>
          </w:p>
        </w:tc>
      </w:tr>
      <w:tr w14:paraId="2AC2B4C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F82B23C">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08B0C6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52901D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9FDB68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7408B4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4E27AE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给予警告，责令限期改正，并处1.5万元以上2.5万元以下的罚款。</w:t>
            </w:r>
          </w:p>
        </w:tc>
      </w:tr>
      <w:tr w14:paraId="39C144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41EE40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07F5D0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6856CA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85AC6D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3B2F10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478FAB0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给予警告，责令限期改正，并处2.5万元以上3万元以下的罚款。</w:t>
            </w:r>
          </w:p>
        </w:tc>
      </w:tr>
      <w:tr w14:paraId="16E795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234D9BB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251</w:t>
            </w:r>
          </w:p>
        </w:tc>
        <w:tc>
          <w:tcPr>
            <w:tcW w:w="1625" w:type="dxa"/>
            <w:vMerge w:val="restart"/>
            <w:tcBorders>
              <w:tl2br w:val="nil"/>
              <w:tr2bl w:val="nil"/>
            </w:tcBorders>
            <w:vAlign w:val="center"/>
          </w:tcPr>
          <w:p w14:paraId="745FC43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ascii="仿宋_GB2312" w:hAnsi="宋体" w:eastAsia="仿宋_GB2312" w:cs="Times New Roman"/>
                <w:color w:val="auto"/>
                <w:kern w:val="0"/>
                <w:sz w:val="13"/>
                <w:szCs w:val="13"/>
                <w:highlight w:val="none"/>
              </w:rPr>
              <w:t>房地产估价机构</w:t>
            </w:r>
            <w:r>
              <w:rPr>
                <w:rFonts w:hint="eastAsia" w:ascii="仿宋_GB2312" w:hAnsi="宋体" w:eastAsia="仿宋_GB2312" w:cs="Times New Roman"/>
                <w:color w:val="auto"/>
                <w:kern w:val="0"/>
                <w:sz w:val="13"/>
                <w:szCs w:val="13"/>
                <w:highlight w:val="none"/>
              </w:rPr>
              <w:t>擅自设立分支机构</w:t>
            </w:r>
          </w:p>
        </w:tc>
        <w:tc>
          <w:tcPr>
            <w:tcW w:w="5470" w:type="dxa"/>
            <w:gridSpan w:val="2"/>
            <w:vMerge w:val="restart"/>
            <w:tcBorders>
              <w:tl2br w:val="nil"/>
              <w:tr2bl w:val="nil"/>
            </w:tcBorders>
            <w:vAlign w:val="center"/>
          </w:tcPr>
          <w:p w14:paraId="10D77F8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《房地产估价机构管理办法》</w:t>
            </w:r>
            <w:r>
              <w:rPr>
                <w:rFonts w:hint="eastAsia" w:ascii="仿宋_GB2312" w:hAnsi="宋体" w:eastAsia="仿宋_GB2312" w:cs="Times New Roman"/>
                <w:b/>
                <w:bCs/>
                <w:color w:val="auto"/>
                <w:kern w:val="0"/>
                <w:sz w:val="13"/>
                <w:szCs w:val="13"/>
                <w:highlight w:val="none"/>
              </w:rPr>
              <w:t>第五十三条：</w:t>
            </w:r>
            <w:r>
              <w:rPr>
                <w:rFonts w:hint="eastAsia" w:ascii="仿宋_GB2312" w:hAnsi="宋体" w:eastAsia="仿宋_GB2312" w:cs="Times New Roman"/>
                <w:color w:val="auto"/>
                <w:kern w:val="0"/>
                <w:sz w:val="13"/>
                <w:szCs w:val="13"/>
                <w:highlight w:val="none"/>
              </w:rPr>
              <w:t>房地产估价机构有本办法第三十三条行为之一的，由县级以上地方人民政府房地产主管部门给予警告，责令限期改正，并处1万元以上3万元以下的罚款；给当事人造成损失的，依法承担赔偿责任；构成犯罪的，依法追究刑事责任。</w:t>
            </w:r>
          </w:p>
          <w:p w14:paraId="4F1210B7">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b/>
                <w:bCs/>
                <w:color w:val="auto"/>
                <w:kern w:val="0"/>
                <w:sz w:val="13"/>
                <w:szCs w:val="13"/>
                <w:highlight w:val="none"/>
              </w:rPr>
              <w:t>第三十三条</w:t>
            </w:r>
            <w:r>
              <w:rPr>
                <w:rFonts w:hint="eastAsia" w:ascii="仿宋_GB2312" w:hAnsi="宋体" w:eastAsia="仿宋_GB2312" w:cs="Times New Roman"/>
                <w:b/>
                <w:bCs/>
                <w:color w:val="auto"/>
                <w:kern w:val="0"/>
                <w:sz w:val="13"/>
                <w:szCs w:val="13"/>
                <w:highlight w:val="none"/>
                <w:lang w:eastAsia="zh-CN"/>
              </w:rPr>
              <w:t>（六）项：</w:t>
            </w:r>
            <w:r>
              <w:rPr>
                <w:rFonts w:ascii="仿宋_GB2312" w:hAnsi="宋体" w:eastAsia="仿宋_GB2312" w:cs="Times New Roman"/>
                <w:color w:val="auto"/>
                <w:kern w:val="0"/>
                <w:sz w:val="13"/>
                <w:szCs w:val="13"/>
                <w:highlight w:val="none"/>
              </w:rPr>
              <w:t>房地产估价机构不得有下列行为：</w:t>
            </w:r>
          </w:p>
          <w:p w14:paraId="69E1F9C6">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ascii="仿宋_GB2312" w:hAnsi="宋体" w:eastAsia="仿宋_GB2312" w:cs="Times New Roman"/>
                <w:color w:val="auto"/>
                <w:kern w:val="0"/>
                <w:sz w:val="13"/>
                <w:szCs w:val="13"/>
                <w:highlight w:val="none"/>
              </w:rPr>
              <w:t>（六）擅自设立分支机构；</w:t>
            </w:r>
          </w:p>
        </w:tc>
        <w:tc>
          <w:tcPr>
            <w:tcW w:w="757" w:type="dxa"/>
            <w:tcBorders>
              <w:tl2br w:val="nil"/>
              <w:tr2bl w:val="nil"/>
            </w:tcBorders>
            <w:tcMar>
              <w:top w:w="15" w:type="dxa"/>
              <w:left w:w="15" w:type="dxa"/>
              <w:bottom w:w="15" w:type="dxa"/>
              <w:right w:w="15" w:type="dxa"/>
            </w:tcMar>
            <w:vAlign w:val="center"/>
          </w:tcPr>
          <w:p w14:paraId="5A87729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89CE1A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擅自设立1个分支机构的。</w:t>
            </w:r>
          </w:p>
        </w:tc>
        <w:tc>
          <w:tcPr>
            <w:tcW w:w="2806" w:type="dxa"/>
            <w:tcBorders>
              <w:tl2br w:val="nil"/>
              <w:tr2bl w:val="nil"/>
            </w:tcBorders>
            <w:tcMar>
              <w:top w:w="15" w:type="dxa"/>
              <w:left w:w="15" w:type="dxa"/>
              <w:bottom w:w="15" w:type="dxa"/>
              <w:right w:w="15" w:type="dxa"/>
            </w:tcMar>
            <w:vAlign w:val="center"/>
          </w:tcPr>
          <w:p w14:paraId="7358267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给予警告，责令限期改正，并处1万元以上1.5万元以下的罚款。</w:t>
            </w:r>
          </w:p>
        </w:tc>
      </w:tr>
      <w:tr w14:paraId="0A9A6B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0AB9846">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D291EC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71C8CF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FDDFD3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648E77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擅自设立2个分支机构的。</w:t>
            </w:r>
          </w:p>
        </w:tc>
        <w:tc>
          <w:tcPr>
            <w:tcW w:w="2806" w:type="dxa"/>
            <w:tcBorders>
              <w:tl2br w:val="nil"/>
              <w:tr2bl w:val="nil"/>
            </w:tcBorders>
            <w:tcMar>
              <w:top w:w="15" w:type="dxa"/>
              <w:left w:w="15" w:type="dxa"/>
              <w:bottom w:w="15" w:type="dxa"/>
              <w:right w:w="15" w:type="dxa"/>
            </w:tcMar>
            <w:vAlign w:val="center"/>
          </w:tcPr>
          <w:p w14:paraId="7F59146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给予警告，责令限期改正，并处1.5万元以上2.5万元以下的罚款。</w:t>
            </w:r>
          </w:p>
        </w:tc>
      </w:tr>
      <w:tr w14:paraId="66E613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5" w:hRule="atLeast"/>
          <w:jc w:val="center"/>
        </w:trPr>
        <w:tc>
          <w:tcPr>
            <w:tcW w:w="627" w:type="dxa"/>
            <w:gridSpan w:val="2"/>
            <w:vMerge w:val="continue"/>
            <w:tcBorders>
              <w:tl2br w:val="nil"/>
              <w:tr2bl w:val="nil"/>
            </w:tcBorders>
            <w:vAlign w:val="center"/>
          </w:tcPr>
          <w:p w14:paraId="1FC574A4">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30E4E7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F0B11F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580E67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07BE84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擅自设立3个分支机构的。</w:t>
            </w:r>
          </w:p>
        </w:tc>
        <w:tc>
          <w:tcPr>
            <w:tcW w:w="2806" w:type="dxa"/>
            <w:tcBorders>
              <w:tl2br w:val="nil"/>
              <w:tr2bl w:val="nil"/>
            </w:tcBorders>
            <w:tcMar>
              <w:top w:w="15" w:type="dxa"/>
              <w:left w:w="15" w:type="dxa"/>
              <w:bottom w:w="15" w:type="dxa"/>
              <w:right w:w="15" w:type="dxa"/>
            </w:tcMar>
            <w:vAlign w:val="center"/>
          </w:tcPr>
          <w:p w14:paraId="65FD8B4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给予警告，责令限期改正，并处2.5万元以上3万元以下的罚款。</w:t>
            </w:r>
          </w:p>
        </w:tc>
      </w:tr>
      <w:tr w14:paraId="5412BA6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7809CBD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252</w:t>
            </w:r>
          </w:p>
        </w:tc>
        <w:tc>
          <w:tcPr>
            <w:tcW w:w="1625" w:type="dxa"/>
            <w:vMerge w:val="restart"/>
            <w:tcBorders>
              <w:tl2br w:val="nil"/>
              <w:tr2bl w:val="nil"/>
            </w:tcBorders>
            <w:tcMar>
              <w:top w:w="15" w:type="dxa"/>
              <w:left w:w="15" w:type="dxa"/>
              <w:bottom w:w="15" w:type="dxa"/>
              <w:right w:w="15" w:type="dxa"/>
            </w:tcMar>
            <w:vAlign w:val="center"/>
          </w:tcPr>
          <w:p w14:paraId="09F258F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骗取、涂改、出租、出借、转让、出卖房地产开发资质证书的</w:t>
            </w:r>
          </w:p>
        </w:tc>
        <w:tc>
          <w:tcPr>
            <w:tcW w:w="5470" w:type="dxa"/>
            <w:gridSpan w:val="2"/>
            <w:vMerge w:val="restart"/>
            <w:tcBorders>
              <w:tl2br w:val="nil"/>
              <w:tr2bl w:val="nil"/>
            </w:tcBorders>
            <w:tcMar>
              <w:top w:w="15" w:type="dxa"/>
              <w:left w:w="15" w:type="dxa"/>
              <w:bottom w:w="15" w:type="dxa"/>
              <w:right w:w="15" w:type="dxa"/>
            </w:tcMar>
            <w:vAlign w:val="center"/>
          </w:tcPr>
          <w:p w14:paraId="4E7BAE5F">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《房地产开发企业资质管理规定》</w:t>
            </w:r>
            <w:r>
              <w:rPr>
                <w:rFonts w:hint="eastAsia" w:ascii="仿宋_GB2312" w:hAnsi="宋体" w:eastAsia="仿宋_GB2312" w:cs="Times New Roman"/>
                <w:b/>
                <w:bCs/>
                <w:color w:val="auto"/>
                <w:kern w:val="0"/>
                <w:sz w:val="13"/>
                <w:szCs w:val="13"/>
                <w:highlight w:val="none"/>
              </w:rPr>
              <w:t>第十八条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企业有下列行为之一的，，由原资质审批部门按照《中华人民共和国行政许可法》等法律法规规定予以处理，并可处以1万元以上3万元以下的罚款：</w:t>
            </w:r>
          </w:p>
          <w:p w14:paraId="64716DB9">
            <w:pPr>
              <w:keepNext w:val="0"/>
              <w:keepLines w:val="0"/>
              <w:pageBreakBefore w:val="0"/>
              <w:widowControl/>
              <w:numPr>
                <w:ilvl w:val="0"/>
                <w:numId w:val="5"/>
              </w:numPr>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xml:space="preserve">隐瞒真实情况、弄虚作假骗取资质证书的； </w:t>
            </w:r>
          </w:p>
          <w:p w14:paraId="468FD558">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 xml:space="preserve">（二）涂改、出租、出借、转让、出卖资质证书的。                             </w:t>
            </w:r>
          </w:p>
        </w:tc>
        <w:tc>
          <w:tcPr>
            <w:tcW w:w="757" w:type="dxa"/>
            <w:tcBorders>
              <w:tl2br w:val="nil"/>
              <w:tr2bl w:val="nil"/>
            </w:tcBorders>
            <w:tcMar>
              <w:top w:w="15" w:type="dxa"/>
              <w:left w:w="15" w:type="dxa"/>
              <w:bottom w:w="15" w:type="dxa"/>
              <w:right w:w="15" w:type="dxa"/>
            </w:tcMar>
            <w:vAlign w:val="center"/>
          </w:tcPr>
          <w:p w14:paraId="49B0E58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FB8FEB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1C5D658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原资质审批部门公告资质证书作废，收回证书，并可处以1万元的罚款。</w:t>
            </w:r>
          </w:p>
        </w:tc>
      </w:tr>
      <w:tr w14:paraId="12A776E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2B1F7F7">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64377E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3AAA3F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85598E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913823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1EF373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原资质审批部门公告资质证书作废，收回证书，并可处以1万元以上2万元以下的罚款。</w:t>
            </w:r>
          </w:p>
        </w:tc>
      </w:tr>
      <w:tr w14:paraId="3491A9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40A9527A">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99CD7C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900E6F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5E782D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1DCFC0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59391E6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原资质审批部门公告资质证书作废，收回证书，并可处以2万元以上3万元以下的罚款。</w:t>
            </w:r>
          </w:p>
        </w:tc>
      </w:tr>
      <w:tr w14:paraId="11526A4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62" w:hRule="atLeast"/>
          <w:jc w:val="center"/>
        </w:trPr>
        <w:tc>
          <w:tcPr>
            <w:tcW w:w="627" w:type="dxa"/>
            <w:gridSpan w:val="2"/>
            <w:vMerge w:val="restart"/>
            <w:tcBorders>
              <w:tl2br w:val="nil"/>
              <w:tr2bl w:val="nil"/>
            </w:tcBorders>
            <w:vAlign w:val="center"/>
          </w:tcPr>
          <w:p w14:paraId="7932474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253</w:t>
            </w:r>
          </w:p>
        </w:tc>
        <w:tc>
          <w:tcPr>
            <w:tcW w:w="1625" w:type="dxa"/>
            <w:vMerge w:val="restart"/>
            <w:tcBorders>
              <w:tl2br w:val="nil"/>
              <w:tr2bl w:val="nil"/>
            </w:tcBorders>
            <w:vAlign w:val="center"/>
          </w:tcPr>
          <w:p w14:paraId="7977A71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ascii="仿宋_GB2312" w:hAnsi="宋体" w:eastAsia="仿宋_GB2312" w:cs="Times New Roman"/>
                <w:color w:val="auto"/>
                <w:kern w:val="0"/>
                <w:sz w:val="13"/>
                <w:szCs w:val="13"/>
                <w:highlight w:val="none"/>
              </w:rPr>
              <w:t>未取得资质等级证书或者超越资质等级从事房地产开发经营的</w:t>
            </w:r>
          </w:p>
        </w:tc>
        <w:tc>
          <w:tcPr>
            <w:tcW w:w="5470" w:type="dxa"/>
            <w:gridSpan w:val="2"/>
            <w:vMerge w:val="restart"/>
            <w:tcBorders>
              <w:tl2br w:val="nil"/>
              <w:tr2bl w:val="nil"/>
            </w:tcBorders>
            <w:vAlign w:val="center"/>
          </w:tcPr>
          <w:p w14:paraId="43AABF5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《城市房地产开发经营管理条例》</w:t>
            </w:r>
            <w:r>
              <w:rPr>
                <w:rFonts w:ascii="仿宋_GB2312" w:hAnsi="宋体" w:eastAsia="仿宋_GB2312" w:cs="Times New Roman"/>
                <w:b/>
                <w:bCs/>
                <w:color w:val="auto"/>
                <w:kern w:val="0"/>
                <w:sz w:val="13"/>
                <w:szCs w:val="13"/>
                <w:highlight w:val="none"/>
              </w:rPr>
              <w:t>第三十四条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b w:val="0"/>
                <w:bCs w:val="0"/>
                <w:color w:val="auto"/>
                <w:kern w:val="0"/>
                <w:sz w:val="13"/>
                <w:szCs w:val="13"/>
                <w:highlight w:val="none"/>
                <w:lang w:eastAsia="zh-CN"/>
              </w:rPr>
              <w:t>违反本条例规定，</w:t>
            </w:r>
            <w:r>
              <w:rPr>
                <w:rFonts w:ascii="仿宋_GB2312" w:hAnsi="宋体" w:eastAsia="仿宋_GB2312" w:cs="Times New Roman"/>
                <w:color w:val="auto"/>
                <w:kern w:val="0"/>
                <w:sz w:val="13"/>
                <w:szCs w:val="13"/>
                <w:highlight w:val="none"/>
              </w:rPr>
              <w:t>未取得资质等级证书或者超越资质等级从事房地产开发经营的，由县级以上人民政府房地产开发主管部门责令限期改正，处5万元以上10万元以下的罚款；</w:t>
            </w:r>
            <w:r>
              <w:rPr>
                <w:rFonts w:hint="eastAsia" w:ascii="仿宋_GB2312" w:hAnsi="宋体" w:eastAsia="仿宋_GB2312" w:cs="Times New Roman"/>
                <w:color w:val="auto"/>
                <w:kern w:val="0"/>
                <w:sz w:val="13"/>
                <w:szCs w:val="13"/>
                <w:highlight w:val="none"/>
              </w:rPr>
              <w:t>逾期不改正的，由工商行政管理部门</w:t>
            </w:r>
            <w:r>
              <w:rPr>
                <w:color w:val="auto"/>
                <w:sz w:val="13"/>
                <w:szCs w:val="13"/>
                <w:highlight w:val="none"/>
              </w:rPr>
              <w:fldChar w:fldCharType="begin"/>
            </w:r>
            <w:r>
              <w:rPr>
                <w:color w:val="auto"/>
                <w:sz w:val="13"/>
                <w:szCs w:val="13"/>
                <w:highlight w:val="none"/>
              </w:rPr>
              <w:instrText xml:space="preserve"> HYPERLINK "https://baike.baidu.com/item/%E5%90%8A%E9%94%80%E8%90%A5%E4%B8%9A%E6%89%A7%E7%85%A7"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吊销营业执照</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w:t>
            </w:r>
          </w:p>
          <w:p w14:paraId="18B74FB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w:t>
            </w:r>
            <w:r>
              <w:rPr>
                <w:rFonts w:ascii="仿宋_GB2312" w:hAnsi="宋体" w:eastAsia="仿宋_GB2312" w:cs="Times New Roman"/>
                <w:color w:val="auto"/>
                <w:kern w:val="0"/>
                <w:sz w:val="13"/>
                <w:szCs w:val="13"/>
                <w:highlight w:val="none"/>
              </w:rPr>
              <w:t>房地产开发企业资质管理规定</w:t>
            </w: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b/>
                <w:bCs/>
                <w:color w:val="auto"/>
                <w:kern w:val="0"/>
                <w:sz w:val="13"/>
                <w:szCs w:val="13"/>
                <w:highlight w:val="none"/>
              </w:rPr>
              <w:t>第</w:t>
            </w:r>
            <w:r>
              <w:rPr>
                <w:rFonts w:hint="eastAsia" w:ascii="仿宋_GB2312" w:hAnsi="宋体" w:eastAsia="仿宋_GB2312" w:cs="Times New Roman"/>
                <w:b/>
                <w:bCs/>
                <w:color w:val="auto"/>
                <w:kern w:val="0"/>
                <w:sz w:val="13"/>
                <w:szCs w:val="13"/>
                <w:highlight w:val="none"/>
                <w:lang w:val="en-US" w:eastAsia="zh-CN"/>
              </w:rPr>
              <w:t>十六</w:t>
            </w:r>
            <w:r>
              <w:rPr>
                <w:rFonts w:hint="eastAsia" w:ascii="仿宋_GB2312" w:hAnsi="宋体" w:eastAsia="仿宋_GB2312" w:cs="Times New Roman"/>
                <w:b/>
                <w:bCs/>
                <w:color w:val="auto"/>
                <w:kern w:val="0"/>
                <w:sz w:val="13"/>
                <w:szCs w:val="13"/>
                <w:highlight w:val="none"/>
              </w:rPr>
              <w:t>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企业未取得资质证书从事房地产开发经营的，由县级以上地方人民政府房地产开发主管部门责令限期改正，处5万元以上10万元以下的罚款；逾期不改正的，由房地产开发主管部门提请工商行政管理部门吊销营业执照。</w:t>
            </w:r>
          </w:p>
          <w:p w14:paraId="3DBECBE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w:t>
            </w:r>
            <w:r>
              <w:rPr>
                <w:rFonts w:ascii="仿宋_GB2312" w:hAnsi="宋体" w:eastAsia="仿宋_GB2312" w:cs="Times New Roman"/>
                <w:color w:val="auto"/>
                <w:kern w:val="0"/>
                <w:sz w:val="13"/>
                <w:szCs w:val="13"/>
                <w:highlight w:val="none"/>
              </w:rPr>
              <w:t>房地产开发企业资质管理规定</w:t>
            </w: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b/>
                <w:bCs/>
                <w:color w:val="auto"/>
                <w:kern w:val="0"/>
                <w:sz w:val="13"/>
                <w:szCs w:val="13"/>
                <w:highlight w:val="none"/>
              </w:rPr>
              <w:t>第</w:t>
            </w:r>
            <w:r>
              <w:rPr>
                <w:rFonts w:hint="eastAsia" w:ascii="仿宋_GB2312" w:hAnsi="宋体" w:eastAsia="仿宋_GB2312" w:cs="Times New Roman"/>
                <w:b/>
                <w:bCs/>
                <w:color w:val="auto"/>
                <w:kern w:val="0"/>
                <w:sz w:val="13"/>
                <w:szCs w:val="13"/>
                <w:highlight w:val="none"/>
                <w:lang w:val="en-US" w:eastAsia="zh-CN"/>
              </w:rPr>
              <w:t>十七</w:t>
            </w:r>
            <w:r>
              <w:rPr>
                <w:rFonts w:hint="eastAsia" w:ascii="仿宋_GB2312" w:hAnsi="宋体" w:eastAsia="仿宋_GB2312" w:cs="Times New Roman"/>
                <w:b/>
                <w:bCs/>
                <w:color w:val="auto"/>
                <w:kern w:val="0"/>
                <w:sz w:val="13"/>
                <w:szCs w:val="13"/>
                <w:highlight w:val="none"/>
              </w:rPr>
              <w:t>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企业超越资质等级从事房地产开发经营的，由县级以上地方人民政府房地产开发主管部门责令限期改正，处5万元以上10万元以下的罚款；逾期不改正的，由原资质审批部门提请市场监督管理部门吊销营业执照，并依法注销资质证书。</w:t>
            </w:r>
          </w:p>
        </w:tc>
        <w:tc>
          <w:tcPr>
            <w:tcW w:w="757" w:type="dxa"/>
            <w:tcBorders>
              <w:tl2br w:val="nil"/>
              <w:tr2bl w:val="nil"/>
            </w:tcBorders>
            <w:tcMar>
              <w:top w:w="15" w:type="dxa"/>
              <w:left w:w="15" w:type="dxa"/>
              <w:bottom w:w="15" w:type="dxa"/>
              <w:right w:w="15" w:type="dxa"/>
            </w:tcMar>
            <w:vAlign w:val="center"/>
          </w:tcPr>
          <w:p w14:paraId="6D292E2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A1BDEF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69DE194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责令限期改正，处5万元以上6万元以下的罚款。</w:t>
            </w:r>
          </w:p>
        </w:tc>
      </w:tr>
      <w:tr w14:paraId="20DBBCD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21" w:hRule="atLeast"/>
          <w:jc w:val="center"/>
        </w:trPr>
        <w:tc>
          <w:tcPr>
            <w:tcW w:w="627" w:type="dxa"/>
            <w:gridSpan w:val="2"/>
            <w:vMerge w:val="continue"/>
            <w:tcBorders>
              <w:tl2br w:val="nil"/>
              <w:tr2bl w:val="nil"/>
            </w:tcBorders>
            <w:vAlign w:val="center"/>
          </w:tcPr>
          <w:p w14:paraId="553469B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49E7178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FFEDE8F">
            <w:pPr>
              <w:keepNext w:val="0"/>
              <w:keepLines w:val="0"/>
              <w:pageBreakBefore w:val="0"/>
              <w:widowControl/>
              <w:kinsoku/>
              <w:overflowPunct/>
              <w:topLinePunct w:val="0"/>
              <w:autoSpaceDE/>
              <w:autoSpaceDN/>
              <w:bidi w:val="0"/>
              <w:adjustRightInd w:val="0"/>
              <w:snapToGrid w:val="0"/>
              <w:spacing w:line="260" w:lineRule="exact"/>
              <w:textAlignment w:val="center"/>
              <w:rPr>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FEA31D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BF4E33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9EDEAC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责令限期改正，处6万元以上7万元以下的罚款。</w:t>
            </w:r>
          </w:p>
        </w:tc>
      </w:tr>
      <w:tr w14:paraId="51CC7A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22" w:hRule="atLeast"/>
          <w:jc w:val="center"/>
        </w:trPr>
        <w:tc>
          <w:tcPr>
            <w:tcW w:w="627" w:type="dxa"/>
            <w:gridSpan w:val="2"/>
            <w:vMerge w:val="continue"/>
            <w:tcBorders>
              <w:tl2br w:val="nil"/>
              <w:tr2bl w:val="nil"/>
            </w:tcBorders>
            <w:vAlign w:val="center"/>
          </w:tcPr>
          <w:p w14:paraId="23970071">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5C1CEE2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1CF5BA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6FF9C0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2EBFFF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5F8F670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责令限期改正，处7万元以上10万元以下的罚款。</w:t>
            </w:r>
          </w:p>
          <w:p w14:paraId="2936785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p>
        </w:tc>
      </w:tr>
      <w:tr w14:paraId="62C85D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5267EDE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254</w:t>
            </w:r>
          </w:p>
        </w:tc>
        <w:tc>
          <w:tcPr>
            <w:tcW w:w="1625" w:type="dxa"/>
            <w:vMerge w:val="restart"/>
            <w:tcBorders>
              <w:tl2br w:val="nil"/>
              <w:tr2bl w:val="nil"/>
            </w:tcBorders>
            <w:vAlign w:val="center"/>
          </w:tcPr>
          <w:p w14:paraId="2F15C39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擅自预售商品房的</w:t>
            </w:r>
          </w:p>
        </w:tc>
        <w:tc>
          <w:tcPr>
            <w:tcW w:w="5470" w:type="dxa"/>
            <w:gridSpan w:val="2"/>
            <w:vMerge w:val="restart"/>
            <w:tcBorders>
              <w:tl2br w:val="nil"/>
              <w:tr2bl w:val="nil"/>
            </w:tcBorders>
            <w:vAlign w:val="center"/>
          </w:tcPr>
          <w:p w14:paraId="23AE5AD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b/>
                <w:bCs/>
                <w:color w:val="auto"/>
                <w:kern w:val="0"/>
                <w:sz w:val="13"/>
                <w:szCs w:val="13"/>
                <w:highlight w:val="none"/>
              </w:rPr>
            </w:pPr>
            <w:r>
              <w:rPr>
                <w:rFonts w:hint="eastAsia" w:ascii="仿宋_GB2312" w:hAnsi="宋体" w:eastAsia="仿宋_GB2312" w:cs="Times New Roman"/>
                <w:color w:val="auto"/>
                <w:kern w:val="0"/>
                <w:sz w:val="13"/>
                <w:szCs w:val="13"/>
                <w:highlight w:val="none"/>
              </w:rPr>
              <w:t>《城市房地产开发经营管理条例》</w:t>
            </w:r>
            <w:r>
              <w:rPr>
                <w:rFonts w:ascii="仿宋_GB2312" w:hAnsi="宋体" w:eastAsia="仿宋_GB2312" w:cs="Times New Roman"/>
                <w:b/>
                <w:bCs/>
                <w:color w:val="auto"/>
                <w:kern w:val="0"/>
                <w:sz w:val="13"/>
                <w:szCs w:val="13"/>
                <w:highlight w:val="none"/>
              </w:rPr>
              <w:t>第三十六条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违反本条例规定，擅自预售商品房的，由县级以上人民政府房地产开发主管部门责令停止违法行为，没收违法所得，可以并处已收取的预付款1%以下的罚款</w:t>
            </w:r>
            <w:r>
              <w:rPr>
                <w:rFonts w:ascii="仿宋_GB2312" w:hAnsi="宋体" w:eastAsia="仿宋_GB2312" w:cs="Times New Roman"/>
                <w:b/>
                <w:bCs/>
                <w:color w:val="auto"/>
                <w:kern w:val="0"/>
                <w:sz w:val="13"/>
                <w:szCs w:val="13"/>
                <w:highlight w:val="none"/>
              </w:rPr>
              <w:t>。</w:t>
            </w:r>
          </w:p>
          <w:p w14:paraId="663B783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i w:val="0"/>
                <w:iCs w:val="0"/>
                <w:color w:val="auto"/>
                <w:kern w:val="0"/>
                <w:sz w:val="13"/>
                <w:szCs w:val="13"/>
                <w:highlight w:val="none"/>
              </w:rPr>
              <w:t>第三十八条</w:t>
            </w:r>
            <w:r>
              <w:rPr>
                <w:rFonts w:hint="eastAsia" w:ascii="仿宋_GB2312" w:hAnsi="宋体" w:eastAsia="仿宋_GB2312" w:cs="Times New Roman"/>
                <w:b/>
                <w:bCs/>
                <w:i w:val="0"/>
                <w:iCs w:val="0"/>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eastAsia="zh-CN"/>
              </w:rPr>
              <w:t>违反法律</w:t>
            </w:r>
            <w:r>
              <w:rPr>
                <w:rFonts w:hint="eastAsia" w:ascii="仿宋_GB2312" w:hAnsi="宋体" w:eastAsia="仿宋_GB2312" w:cs="Times New Roman"/>
                <w:color w:val="auto"/>
                <w:kern w:val="0"/>
                <w:sz w:val="13"/>
                <w:szCs w:val="13"/>
                <w:highlight w:val="none"/>
              </w:rPr>
              <w:t>、法规规定，擅自预售商品房的，责令停止违法行为，没收违法所得；收取预付款的，可以并处已收取的预付款1%以下的罚款；</w:t>
            </w:r>
          </w:p>
          <w:p w14:paraId="3374658C">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kern w:val="0"/>
                <w:sz w:val="13"/>
                <w:szCs w:val="13"/>
                <w:highlight w:val="none"/>
                <w:lang w:val="en-US" w:eastAsia="zh-CN"/>
              </w:rPr>
            </w:pPr>
            <w:r>
              <w:rPr>
                <w:rFonts w:hint="eastAsia" w:ascii="仿宋_GB2312" w:hAnsi="宋体" w:eastAsia="仿宋_GB2312" w:cs="Times New Roman"/>
                <w:color w:val="auto"/>
                <w:kern w:val="0"/>
                <w:sz w:val="13"/>
                <w:szCs w:val="13"/>
                <w:highlight w:val="none"/>
                <w:lang w:val="en-US" w:eastAsia="zh-CN"/>
              </w:rPr>
              <w:t>《城市商品房预售管理办法》</w:t>
            </w:r>
            <w:r>
              <w:rPr>
                <w:rFonts w:hint="eastAsia" w:ascii="仿宋_GB2312" w:hAnsi="宋体" w:eastAsia="仿宋_GB2312" w:cs="Times New Roman"/>
                <w:b/>
                <w:bCs/>
                <w:color w:val="auto"/>
                <w:kern w:val="0"/>
                <w:sz w:val="13"/>
                <w:szCs w:val="13"/>
                <w:highlight w:val="none"/>
                <w:lang w:val="en-US" w:eastAsia="zh-CN"/>
              </w:rPr>
              <w:t>第十三条：</w:t>
            </w:r>
            <w:r>
              <w:rPr>
                <w:rFonts w:ascii="仿宋_GB2312" w:hAnsi="宋体" w:eastAsia="仿宋_GB2312" w:cs="Times New Roman"/>
                <w:color w:val="auto"/>
                <w:kern w:val="0"/>
                <w:sz w:val="13"/>
                <w:szCs w:val="13"/>
                <w:highlight w:val="none"/>
                <w:lang w:val="en-US" w:eastAsia="zh-CN"/>
              </w:rPr>
              <w:t>开发企业未取得《商品房预售许可证》预售商品房的，依照《城市房地产开发经营管理条例》第三十九条的规定处罚。</w:t>
            </w:r>
          </w:p>
          <w:p w14:paraId="43178BB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《商品房销售管理办法》</w:t>
            </w:r>
            <w:r>
              <w:rPr>
                <w:rFonts w:hint="eastAsia" w:ascii="仿宋_GB2312" w:hAnsi="宋体" w:eastAsia="仿宋_GB2312" w:cs="Times New Roman"/>
                <w:b/>
                <w:bCs/>
                <w:color w:val="auto"/>
                <w:kern w:val="0"/>
                <w:sz w:val="13"/>
                <w:szCs w:val="13"/>
                <w:highlight w:val="none"/>
              </w:rPr>
              <w:t>第六条第一款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商品房预售实行预售许可制度。</w:t>
            </w:r>
          </w:p>
        </w:tc>
        <w:tc>
          <w:tcPr>
            <w:tcW w:w="757" w:type="dxa"/>
            <w:tcBorders>
              <w:tl2br w:val="nil"/>
              <w:tr2bl w:val="nil"/>
            </w:tcBorders>
            <w:tcMar>
              <w:top w:w="15" w:type="dxa"/>
              <w:left w:w="15" w:type="dxa"/>
              <w:bottom w:w="15" w:type="dxa"/>
              <w:right w:w="15" w:type="dxa"/>
            </w:tcMar>
            <w:vAlign w:val="center"/>
          </w:tcPr>
          <w:p w14:paraId="443CB02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0F8E27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擅自预售商品房的5套以下的或收取预付款10万元以下的。</w:t>
            </w:r>
          </w:p>
        </w:tc>
        <w:tc>
          <w:tcPr>
            <w:tcW w:w="2806" w:type="dxa"/>
            <w:tcBorders>
              <w:tl2br w:val="nil"/>
              <w:tr2bl w:val="nil"/>
            </w:tcBorders>
            <w:tcMar>
              <w:top w:w="15" w:type="dxa"/>
              <w:left w:w="15" w:type="dxa"/>
              <w:bottom w:w="15" w:type="dxa"/>
              <w:right w:w="15" w:type="dxa"/>
            </w:tcMar>
            <w:vAlign w:val="center"/>
          </w:tcPr>
          <w:p w14:paraId="312EBA0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责令停止违法行为，没收违法所得；收取预付款的，可以并处已收取的预付款千分之三以下的罚款。</w:t>
            </w:r>
          </w:p>
        </w:tc>
      </w:tr>
      <w:tr w14:paraId="47FDC8D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1C3A2AB">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A58FA4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8FD2A6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8876E8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EFF9EB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擅自预售商品房的5套以上10套以下的或收取预付款10万元以上50万元以下的。</w:t>
            </w:r>
          </w:p>
        </w:tc>
        <w:tc>
          <w:tcPr>
            <w:tcW w:w="2806" w:type="dxa"/>
            <w:tcBorders>
              <w:tl2br w:val="nil"/>
              <w:tr2bl w:val="nil"/>
            </w:tcBorders>
            <w:tcMar>
              <w:top w:w="15" w:type="dxa"/>
              <w:left w:w="15" w:type="dxa"/>
              <w:bottom w:w="15" w:type="dxa"/>
              <w:right w:w="15" w:type="dxa"/>
            </w:tcMar>
            <w:vAlign w:val="center"/>
          </w:tcPr>
          <w:p w14:paraId="5BBA84A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责令停止违法行为，没收违法所得；收取预付款的，可以并处已收取的预付款千分之三以上千分之六以下的罚款。</w:t>
            </w:r>
          </w:p>
        </w:tc>
      </w:tr>
      <w:tr w14:paraId="0F5E1B7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57" w:hRule="atLeast"/>
          <w:jc w:val="center"/>
        </w:trPr>
        <w:tc>
          <w:tcPr>
            <w:tcW w:w="627" w:type="dxa"/>
            <w:gridSpan w:val="2"/>
            <w:vMerge w:val="continue"/>
            <w:tcBorders>
              <w:tl2br w:val="nil"/>
              <w:tr2bl w:val="nil"/>
            </w:tcBorders>
            <w:vAlign w:val="center"/>
          </w:tcPr>
          <w:p w14:paraId="7EED38A2">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210066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39737A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CA3E76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9A377E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擅自预售商品房的10套以上的或收取预付款50万元以上的。</w:t>
            </w:r>
          </w:p>
        </w:tc>
        <w:tc>
          <w:tcPr>
            <w:tcW w:w="2806" w:type="dxa"/>
            <w:tcBorders>
              <w:tl2br w:val="nil"/>
              <w:tr2bl w:val="nil"/>
            </w:tcBorders>
            <w:tcMar>
              <w:top w:w="15" w:type="dxa"/>
              <w:left w:w="15" w:type="dxa"/>
              <w:bottom w:w="15" w:type="dxa"/>
              <w:right w:w="15" w:type="dxa"/>
            </w:tcMar>
            <w:vAlign w:val="center"/>
          </w:tcPr>
          <w:p w14:paraId="6B7AEC2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责令停止违法行为，没收违法所得；收取预付款的，可以并处已收取的预付款千分之六以上百分之一以下的罚款。</w:t>
            </w:r>
          </w:p>
        </w:tc>
      </w:tr>
      <w:tr w14:paraId="44A6181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53576E0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255</w:t>
            </w:r>
          </w:p>
        </w:tc>
        <w:tc>
          <w:tcPr>
            <w:tcW w:w="1625" w:type="dxa"/>
            <w:vMerge w:val="restart"/>
            <w:tcBorders>
              <w:tl2br w:val="nil"/>
              <w:tr2bl w:val="nil"/>
            </w:tcBorders>
            <w:vAlign w:val="center"/>
          </w:tcPr>
          <w:p w14:paraId="672AEEF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不按规定使用商品房预售款项的</w:t>
            </w:r>
          </w:p>
        </w:tc>
        <w:tc>
          <w:tcPr>
            <w:tcW w:w="5470" w:type="dxa"/>
            <w:gridSpan w:val="2"/>
            <w:vMerge w:val="restart"/>
            <w:tcBorders>
              <w:tl2br w:val="nil"/>
              <w:tr2bl w:val="nil"/>
            </w:tcBorders>
            <w:vAlign w:val="center"/>
          </w:tcPr>
          <w:p w14:paraId="11116D5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《城市商品房预售管理办法》</w:t>
            </w:r>
            <w:r>
              <w:rPr>
                <w:rFonts w:hint="eastAsia" w:ascii="仿宋_GB2312" w:hAnsi="宋体" w:eastAsia="仿宋_GB2312" w:cs="Times New Roman"/>
                <w:b/>
                <w:bCs/>
                <w:color w:val="auto"/>
                <w:kern w:val="0"/>
                <w:sz w:val="13"/>
                <w:szCs w:val="13"/>
                <w:highlight w:val="none"/>
              </w:rPr>
              <w:t>第十四条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开发企业不按规定使用商品房预售款项的，由房地产管理部门责令限期纠正，并可处以违法所得三倍以下但不超过3万元的罚款。</w:t>
            </w:r>
          </w:p>
        </w:tc>
        <w:tc>
          <w:tcPr>
            <w:tcW w:w="757" w:type="dxa"/>
            <w:tcBorders>
              <w:tl2br w:val="nil"/>
              <w:tr2bl w:val="nil"/>
            </w:tcBorders>
            <w:tcMar>
              <w:top w:w="15" w:type="dxa"/>
              <w:left w:w="15" w:type="dxa"/>
              <w:bottom w:w="15" w:type="dxa"/>
              <w:right w:w="15" w:type="dxa"/>
            </w:tcMar>
            <w:vAlign w:val="center"/>
          </w:tcPr>
          <w:p w14:paraId="7A88F31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CBB83F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不按规定使用商品房预售款项50万以下的。</w:t>
            </w:r>
          </w:p>
        </w:tc>
        <w:tc>
          <w:tcPr>
            <w:tcW w:w="2806" w:type="dxa"/>
            <w:tcBorders>
              <w:tl2br w:val="nil"/>
              <w:tr2bl w:val="nil"/>
            </w:tcBorders>
            <w:tcMar>
              <w:top w:w="15" w:type="dxa"/>
              <w:left w:w="15" w:type="dxa"/>
              <w:bottom w:w="15" w:type="dxa"/>
              <w:right w:w="15" w:type="dxa"/>
            </w:tcMar>
            <w:vAlign w:val="center"/>
          </w:tcPr>
          <w:p w14:paraId="54F0326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责令限期纠正，并可处以违法所得1倍以下但不超过3万元的罚款。</w:t>
            </w:r>
          </w:p>
        </w:tc>
      </w:tr>
      <w:tr w14:paraId="52033D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78BA9C1F">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60E854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C81233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C80AA3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A6CA6E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不按规定使用商品房预售款项50万以上200万以下的。</w:t>
            </w:r>
          </w:p>
        </w:tc>
        <w:tc>
          <w:tcPr>
            <w:tcW w:w="2806" w:type="dxa"/>
            <w:tcBorders>
              <w:tl2br w:val="nil"/>
              <w:tr2bl w:val="nil"/>
            </w:tcBorders>
            <w:tcMar>
              <w:top w:w="15" w:type="dxa"/>
              <w:left w:w="15" w:type="dxa"/>
              <w:bottom w:w="15" w:type="dxa"/>
              <w:right w:w="15" w:type="dxa"/>
            </w:tcMar>
            <w:vAlign w:val="center"/>
          </w:tcPr>
          <w:p w14:paraId="7765003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责令限期纠正，并处以违法所得1倍以上2倍以下但不超过3万元的罚款。</w:t>
            </w:r>
          </w:p>
        </w:tc>
      </w:tr>
      <w:tr w14:paraId="41588B3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527C3945">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2813BE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CC8319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ABA42E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5B1A1D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不按规定使用商品房预售款项200万以上的。</w:t>
            </w:r>
          </w:p>
        </w:tc>
        <w:tc>
          <w:tcPr>
            <w:tcW w:w="2806" w:type="dxa"/>
            <w:tcBorders>
              <w:tl2br w:val="nil"/>
              <w:tr2bl w:val="nil"/>
            </w:tcBorders>
            <w:tcMar>
              <w:top w:w="15" w:type="dxa"/>
              <w:left w:w="15" w:type="dxa"/>
              <w:bottom w:w="15" w:type="dxa"/>
              <w:right w:w="15" w:type="dxa"/>
            </w:tcMar>
            <w:vAlign w:val="center"/>
          </w:tcPr>
          <w:p w14:paraId="7DD4668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责令限期纠正，并可处以违法所得2倍以上3倍以下但不超过3万元的罚款。</w:t>
            </w:r>
          </w:p>
        </w:tc>
      </w:tr>
      <w:tr w14:paraId="04BAAB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346141F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256</w:t>
            </w:r>
          </w:p>
        </w:tc>
        <w:tc>
          <w:tcPr>
            <w:tcW w:w="1625" w:type="dxa"/>
            <w:vMerge w:val="restart"/>
            <w:tcBorders>
              <w:tl2br w:val="nil"/>
              <w:tr2bl w:val="nil"/>
            </w:tcBorders>
            <w:vAlign w:val="center"/>
          </w:tcPr>
          <w:p w14:paraId="7710868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住宅物业的建设单位未通过招投标的方式选聘物业服务企业或者未经批准，擅自采用协议方式选聘物业服务企业的</w:t>
            </w:r>
          </w:p>
        </w:tc>
        <w:tc>
          <w:tcPr>
            <w:tcW w:w="5470" w:type="dxa"/>
            <w:gridSpan w:val="2"/>
            <w:vMerge w:val="restart"/>
            <w:tcBorders>
              <w:tl2br w:val="nil"/>
              <w:tr2bl w:val="nil"/>
            </w:tcBorders>
            <w:vAlign w:val="center"/>
          </w:tcPr>
          <w:p w14:paraId="452A5D3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第五十六条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住宅物业的建设单位未通过招投标的方式选聘物业服务企业或者未经批准，擅自采用协议方式选聘物业服务企业的，县级以上地方人民政府房地产行政主管部门责令限期改正，给予警告，可以并处10万元以下的罚款。</w:t>
            </w:r>
          </w:p>
          <w:p w14:paraId="6766434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第二十四条第二款</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住宅物业的建设单位，应当通过招投标的方式选聘物业服务企业；投标人少于3个或者住宅规模较小的，经物业所在地的区、县人民政府房地产行政主管部门批准，可以采用协议方式选聘物业服务企业。</w:t>
            </w:r>
          </w:p>
        </w:tc>
        <w:tc>
          <w:tcPr>
            <w:tcW w:w="757" w:type="dxa"/>
            <w:tcBorders>
              <w:tl2br w:val="nil"/>
              <w:tr2bl w:val="nil"/>
            </w:tcBorders>
            <w:tcMar>
              <w:top w:w="15" w:type="dxa"/>
              <w:left w:w="15" w:type="dxa"/>
              <w:bottom w:w="15" w:type="dxa"/>
              <w:right w:w="15" w:type="dxa"/>
            </w:tcMar>
            <w:vAlign w:val="center"/>
          </w:tcPr>
          <w:p w14:paraId="36CE5D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C9F1FC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3F9F93E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责令限期改正，给予警告，可以并处3万元以下罚款。</w:t>
            </w:r>
          </w:p>
        </w:tc>
      </w:tr>
      <w:tr w14:paraId="7725EE2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F8067D2">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B3C66C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D9F5CA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8BA179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1E97CE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6349F7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责令限期改正，给予警告，可以并处3万元以上6万元以下罚款。</w:t>
            </w:r>
          </w:p>
        </w:tc>
      </w:tr>
      <w:tr w14:paraId="3010E15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03" w:hRule="atLeast"/>
          <w:jc w:val="center"/>
        </w:trPr>
        <w:tc>
          <w:tcPr>
            <w:tcW w:w="627" w:type="dxa"/>
            <w:gridSpan w:val="2"/>
            <w:vMerge w:val="continue"/>
            <w:tcBorders>
              <w:tl2br w:val="nil"/>
              <w:tr2bl w:val="nil"/>
            </w:tcBorders>
            <w:vAlign w:val="center"/>
          </w:tcPr>
          <w:p w14:paraId="40E2F8B0">
            <w:pPr>
              <w:pStyle w:val="30"/>
              <w:keepNext w:val="0"/>
              <w:keepLines w:val="0"/>
              <w:pageBreakBefore w:val="0"/>
              <w:widowControl/>
              <w:numPr>
                <w:ilvl w:val="0"/>
                <w:numId w:val="3"/>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57FBDE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509433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67E6E9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9203CD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p w14:paraId="188BF55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p>
        </w:tc>
        <w:tc>
          <w:tcPr>
            <w:tcW w:w="2806" w:type="dxa"/>
            <w:tcBorders>
              <w:tl2br w:val="nil"/>
              <w:tr2bl w:val="nil"/>
            </w:tcBorders>
            <w:tcMar>
              <w:top w:w="15" w:type="dxa"/>
              <w:left w:w="15" w:type="dxa"/>
              <w:bottom w:w="15" w:type="dxa"/>
              <w:right w:w="15" w:type="dxa"/>
            </w:tcMar>
            <w:vAlign w:val="center"/>
          </w:tcPr>
          <w:p w14:paraId="5B9EA70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责令限期改正，给予警告，可以并处6万元以上10万元以下罚款。</w:t>
            </w:r>
          </w:p>
        </w:tc>
      </w:tr>
      <w:tr w14:paraId="311DA7D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0309BC5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257</w:t>
            </w:r>
          </w:p>
        </w:tc>
        <w:tc>
          <w:tcPr>
            <w:tcW w:w="1625" w:type="dxa"/>
            <w:vMerge w:val="restart"/>
            <w:tcBorders>
              <w:tl2br w:val="nil"/>
              <w:tr2bl w:val="nil"/>
            </w:tcBorders>
            <w:vAlign w:val="center"/>
          </w:tcPr>
          <w:p w14:paraId="7E9D988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建设单位擅自处分属于业主的物业共用部位、共用设施设备的所有权或者使用权的。</w:t>
            </w:r>
          </w:p>
          <w:p w14:paraId="36E4FFF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restart"/>
            <w:tcBorders>
              <w:tl2br w:val="nil"/>
              <w:tr2bl w:val="nil"/>
            </w:tcBorders>
            <w:vAlign w:val="center"/>
          </w:tcPr>
          <w:p w14:paraId="01E8E48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《物业管理条例》</w:t>
            </w:r>
            <w:r>
              <w:rPr>
                <w:rFonts w:hint="eastAsia" w:ascii="仿宋_GB2312" w:hAnsi="宋体" w:eastAsia="仿宋_GB2312" w:cs="Times New Roman"/>
                <w:b/>
                <w:bCs/>
                <w:color w:val="auto"/>
                <w:kern w:val="0"/>
                <w:sz w:val="13"/>
                <w:szCs w:val="13"/>
                <w:highlight w:val="none"/>
              </w:rPr>
              <w:t>第五十七条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违反本条例的规定，建设单位擅自处分属于业主的物业共用部位、共用设施设备的所有权或者使用权的，由县级以上地方人民政府房地产行政主管部门处5万元以上20万元以下的罚款；给业主造成损失的，依法承担赔偿责任。</w:t>
            </w:r>
          </w:p>
          <w:p w14:paraId="5C2BB79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《物业管理条例》</w:t>
            </w:r>
            <w:r>
              <w:rPr>
                <w:rFonts w:hint="eastAsia" w:ascii="仿宋_GB2312" w:hAnsi="宋体" w:eastAsia="仿宋_GB2312" w:cs="Times New Roman"/>
                <w:b/>
                <w:bCs/>
                <w:color w:val="auto"/>
                <w:kern w:val="0"/>
                <w:sz w:val="13"/>
                <w:szCs w:val="13"/>
                <w:highlight w:val="none"/>
              </w:rPr>
              <w:t>第二十七条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业主依法享有的物业共用部位、共用设施设备的所有权或者使用权，建设单位不得擅自处分。</w:t>
            </w:r>
          </w:p>
        </w:tc>
        <w:tc>
          <w:tcPr>
            <w:tcW w:w="757" w:type="dxa"/>
            <w:tcBorders>
              <w:tl2br w:val="nil"/>
              <w:tr2bl w:val="nil"/>
            </w:tcBorders>
            <w:tcMar>
              <w:top w:w="15" w:type="dxa"/>
              <w:left w:w="15" w:type="dxa"/>
              <w:bottom w:w="15" w:type="dxa"/>
              <w:right w:w="15" w:type="dxa"/>
            </w:tcMar>
            <w:vAlign w:val="center"/>
          </w:tcPr>
          <w:p w14:paraId="4865B56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A2178E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4F3969A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处5万元罚款。</w:t>
            </w:r>
          </w:p>
        </w:tc>
      </w:tr>
      <w:tr w14:paraId="199653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4611CA3">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3025F8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7B6B2D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8A755E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646FF7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94030F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处5万元以上15万元以下罚款。</w:t>
            </w:r>
          </w:p>
          <w:p w14:paraId="74BD50A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p>
        </w:tc>
      </w:tr>
      <w:tr w14:paraId="03814B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037F02BC">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E3AE1F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528112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20D3AA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A66B7D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2FAE0E5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处15万元以上20万元以下罚款。</w:t>
            </w:r>
          </w:p>
        </w:tc>
      </w:tr>
      <w:tr w14:paraId="18FDFA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48" w:hRule="atLeast"/>
          <w:jc w:val="center"/>
        </w:trPr>
        <w:tc>
          <w:tcPr>
            <w:tcW w:w="627" w:type="dxa"/>
            <w:gridSpan w:val="2"/>
            <w:vMerge w:val="restart"/>
            <w:tcBorders>
              <w:tl2br w:val="nil"/>
              <w:tr2bl w:val="nil"/>
            </w:tcBorders>
            <w:vAlign w:val="center"/>
          </w:tcPr>
          <w:p w14:paraId="16BB115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258</w:t>
            </w:r>
          </w:p>
        </w:tc>
        <w:tc>
          <w:tcPr>
            <w:tcW w:w="1625" w:type="dxa"/>
            <w:vMerge w:val="restart"/>
            <w:tcBorders>
              <w:tl2br w:val="nil"/>
              <w:tr2bl w:val="nil"/>
            </w:tcBorders>
            <w:vAlign w:val="center"/>
          </w:tcPr>
          <w:p w14:paraId="1109499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olor w:val="auto"/>
                <w:kern w:val="0"/>
                <w:sz w:val="13"/>
                <w:szCs w:val="13"/>
                <w:highlight w:val="none"/>
                <w:lang w:eastAsia="zh-CN"/>
              </w:rPr>
            </w:pPr>
            <w:r>
              <w:rPr>
                <w:rFonts w:ascii="仿宋_GB2312" w:hAnsi="宋体" w:eastAsia="仿宋_GB2312" w:cs="Times New Roman"/>
                <w:color w:val="auto"/>
                <w:kern w:val="0"/>
                <w:sz w:val="13"/>
                <w:szCs w:val="13"/>
                <w:highlight w:val="none"/>
              </w:rPr>
              <w:t>在办理物业承接验收手续时，建设单位</w:t>
            </w:r>
            <w:r>
              <w:rPr>
                <w:rFonts w:hint="eastAsia" w:ascii="仿宋_GB2312" w:hAnsi="宋体" w:eastAsia="仿宋_GB2312" w:cs="Times New Roman"/>
                <w:color w:val="auto"/>
                <w:kern w:val="0"/>
                <w:sz w:val="13"/>
                <w:szCs w:val="13"/>
                <w:highlight w:val="none"/>
              </w:rPr>
              <w:t>未</w:t>
            </w:r>
            <w:r>
              <w:rPr>
                <w:rFonts w:ascii="仿宋_GB2312" w:hAnsi="宋体" w:eastAsia="仿宋_GB2312" w:cs="Times New Roman"/>
                <w:color w:val="auto"/>
                <w:kern w:val="0"/>
                <w:sz w:val="13"/>
                <w:szCs w:val="13"/>
                <w:highlight w:val="none"/>
              </w:rPr>
              <w:t>向物业服务企业移交</w:t>
            </w:r>
            <w:r>
              <w:rPr>
                <w:rFonts w:hint="eastAsia" w:ascii="仿宋_GB2312" w:hAnsi="宋体" w:eastAsia="仿宋_GB2312" w:cs="Times New Roman"/>
                <w:color w:val="auto"/>
                <w:kern w:val="0"/>
                <w:sz w:val="13"/>
                <w:szCs w:val="13"/>
                <w:highlight w:val="none"/>
              </w:rPr>
              <w:t>有关</w:t>
            </w:r>
            <w:r>
              <w:rPr>
                <w:rFonts w:ascii="仿宋_GB2312" w:hAnsi="宋体" w:eastAsia="仿宋_GB2312" w:cs="Times New Roman"/>
                <w:color w:val="auto"/>
                <w:kern w:val="0"/>
                <w:sz w:val="13"/>
                <w:szCs w:val="13"/>
                <w:highlight w:val="none"/>
              </w:rPr>
              <w:t>资料</w:t>
            </w:r>
            <w:r>
              <w:rPr>
                <w:rFonts w:hint="eastAsia" w:ascii="仿宋_GB2312" w:hAnsi="宋体" w:eastAsia="仿宋_GB2312" w:cs="Times New Roman"/>
                <w:color w:val="auto"/>
                <w:kern w:val="0"/>
                <w:sz w:val="13"/>
                <w:szCs w:val="13"/>
                <w:highlight w:val="none"/>
              </w:rPr>
              <w:t>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前期物业服务合同终止时，物业服务企业未将有关资料移交给业主委员会的。</w:t>
            </w:r>
          </w:p>
        </w:tc>
        <w:tc>
          <w:tcPr>
            <w:tcW w:w="5470" w:type="dxa"/>
            <w:gridSpan w:val="2"/>
            <w:vMerge w:val="restart"/>
            <w:tcBorders>
              <w:tl2br w:val="nil"/>
              <w:tr2bl w:val="nil"/>
            </w:tcBorders>
            <w:vAlign w:val="center"/>
          </w:tcPr>
          <w:p w14:paraId="11D7E5D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第五十八条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b w:val="0"/>
                <w:bCs w:val="0"/>
                <w:color w:val="auto"/>
                <w:kern w:val="0"/>
                <w:sz w:val="13"/>
                <w:szCs w:val="13"/>
                <w:highlight w:val="none"/>
                <w:lang w:eastAsia="zh-CN"/>
              </w:rPr>
              <w:t>违反本条例规定，</w:t>
            </w:r>
            <w:r>
              <w:rPr>
                <w:rFonts w:hint="eastAsia" w:ascii="仿宋_GB2312" w:hAnsi="宋体" w:eastAsia="仿宋_GB2312" w:cs="Times New Roman"/>
                <w:color w:val="auto"/>
                <w:sz w:val="13"/>
                <w:szCs w:val="13"/>
                <w:highlight w:val="none"/>
              </w:rPr>
              <w:t>不移交有关资料的，由县级以上地方人民政府房地产行政主管部门责令限期改正；逾期仍不移交有关资料的，对建设单位、物业服务企业予以通报，处1万元以上10万元以下的罚款。</w:t>
            </w:r>
          </w:p>
          <w:p w14:paraId="014FD5C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《物业管理条例》</w:t>
            </w:r>
            <w:r>
              <w:rPr>
                <w:rFonts w:hint="eastAsia" w:ascii="仿宋_GB2312" w:hAnsi="宋体" w:eastAsia="仿宋_GB2312" w:cs="Times New Roman"/>
                <w:b/>
                <w:bCs/>
                <w:color w:val="auto"/>
                <w:kern w:val="0"/>
                <w:sz w:val="13"/>
                <w:szCs w:val="13"/>
                <w:highlight w:val="none"/>
              </w:rPr>
              <w:t>第二十九条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在办理物业承接验收手续时，建设单位应当向物业服务企业移交下列资料：（一）竣工总平面图，单体建筑、结构、设备竣工图，配套设施、地下管网工程竣工图等竣工验收资料；（二）设施设备的安装、使用和维护保养等技术资料；（三）物业质量保修文件和物业使用说明文件；（四）物业管理所必需的其他资料。 物业服企业应当在前期物业服务合同终止时将上述资料移交给业主委员会。</w:t>
            </w:r>
          </w:p>
        </w:tc>
        <w:tc>
          <w:tcPr>
            <w:tcW w:w="757" w:type="dxa"/>
            <w:tcBorders>
              <w:tl2br w:val="nil"/>
              <w:tr2bl w:val="nil"/>
            </w:tcBorders>
            <w:tcMar>
              <w:top w:w="15" w:type="dxa"/>
              <w:left w:w="15" w:type="dxa"/>
              <w:bottom w:w="15" w:type="dxa"/>
              <w:right w:w="15" w:type="dxa"/>
            </w:tcMar>
            <w:vAlign w:val="center"/>
          </w:tcPr>
          <w:p w14:paraId="298BFC8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315E03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初次违法，责令限期改正，逾期1个月以下，不移交有关资料的。</w:t>
            </w:r>
          </w:p>
        </w:tc>
        <w:tc>
          <w:tcPr>
            <w:tcW w:w="2806" w:type="dxa"/>
            <w:tcBorders>
              <w:tl2br w:val="nil"/>
              <w:tr2bl w:val="nil"/>
            </w:tcBorders>
            <w:tcMar>
              <w:top w:w="15" w:type="dxa"/>
              <w:left w:w="15" w:type="dxa"/>
              <w:bottom w:w="15" w:type="dxa"/>
              <w:right w:w="15" w:type="dxa"/>
            </w:tcMar>
            <w:vAlign w:val="center"/>
          </w:tcPr>
          <w:p w14:paraId="0F88304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予以通报，处1万元罚款。</w:t>
            </w:r>
          </w:p>
        </w:tc>
      </w:tr>
      <w:tr w14:paraId="428624C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83" w:hRule="atLeast"/>
          <w:jc w:val="center"/>
        </w:trPr>
        <w:tc>
          <w:tcPr>
            <w:tcW w:w="627" w:type="dxa"/>
            <w:gridSpan w:val="2"/>
            <w:vMerge w:val="continue"/>
            <w:tcBorders>
              <w:tl2br w:val="nil"/>
              <w:tr2bl w:val="nil"/>
            </w:tcBorders>
            <w:vAlign w:val="center"/>
          </w:tcPr>
          <w:p w14:paraId="1C5907BC">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A865BE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AFDCD2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C55D54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C6C1F0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责令限期改正，逾期1个月以上3个月以下，仍不移交有关资料的。</w:t>
            </w:r>
          </w:p>
        </w:tc>
        <w:tc>
          <w:tcPr>
            <w:tcW w:w="2806" w:type="dxa"/>
            <w:tcBorders>
              <w:tl2br w:val="nil"/>
              <w:tr2bl w:val="nil"/>
            </w:tcBorders>
            <w:tcMar>
              <w:top w:w="15" w:type="dxa"/>
              <w:left w:w="15" w:type="dxa"/>
              <w:bottom w:w="15" w:type="dxa"/>
              <w:right w:w="15" w:type="dxa"/>
            </w:tcMar>
            <w:vAlign w:val="center"/>
          </w:tcPr>
          <w:p w14:paraId="1685268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予以通报，处1万元以上5万元以下罚款。</w:t>
            </w:r>
          </w:p>
        </w:tc>
      </w:tr>
      <w:tr w14:paraId="46387C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44D1DEAC">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78EC0F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1E01B1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5A26E5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80AD63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责令限期改正，逾期3个月以上，仍不移交有关资料的。</w:t>
            </w:r>
          </w:p>
        </w:tc>
        <w:tc>
          <w:tcPr>
            <w:tcW w:w="2806" w:type="dxa"/>
            <w:tcBorders>
              <w:tl2br w:val="nil"/>
              <w:tr2bl w:val="nil"/>
            </w:tcBorders>
            <w:tcMar>
              <w:top w:w="15" w:type="dxa"/>
              <w:left w:w="15" w:type="dxa"/>
              <w:bottom w:w="15" w:type="dxa"/>
              <w:right w:w="15" w:type="dxa"/>
            </w:tcMar>
            <w:vAlign w:val="center"/>
          </w:tcPr>
          <w:p w14:paraId="34C18AF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予以通报，处5万元以上10万元以下罚款。</w:t>
            </w:r>
          </w:p>
          <w:p w14:paraId="18CFA2C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p>
        </w:tc>
      </w:tr>
      <w:tr w14:paraId="0AE9C7C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547809C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259</w:t>
            </w:r>
          </w:p>
        </w:tc>
        <w:tc>
          <w:tcPr>
            <w:tcW w:w="1625" w:type="dxa"/>
            <w:vMerge w:val="restart"/>
            <w:tcBorders>
              <w:tl2br w:val="nil"/>
              <w:tr2bl w:val="nil"/>
            </w:tcBorders>
            <w:vAlign w:val="center"/>
          </w:tcPr>
          <w:p w14:paraId="654ECCB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物业服务企业将一个物业管理区域内的全部物业管理一并委托给他人的</w:t>
            </w:r>
          </w:p>
        </w:tc>
        <w:tc>
          <w:tcPr>
            <w:tcW w:w="5470" w:type="dxa"/>
            <w:gridSpan w:val="2"/>
            <w:vMerge w:val="restart"/>
            <w:tcBorders>
              <w:tl2br w:val="nil"/>
              <w:tr2bl w:val="nil"/>
            </w:tcBorders>
            <w:vAlign w:val="center"/>
          </w:tcPr>
          <w:p w14:paraId="78282A3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第五十九条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物业服务企业将一个物业管理区域内的全部物业管理一并委托给他人的，由县级以上地方人民政府房地产行政主管部门责令限期改正，处委托合同价款30%以上50%以下的罚款。委托所得收益，用于物业管理区域内物业共用部位、共用设施设备的维修、养护，剩余部分按照业主大会的决定使用；给业主造成损失的，依法承担赔偿责任。</w:t>
            </w:r>
          </w:p>
          <w:p w14:paraId="29297C5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第三十九条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物业服务企业可以将物业管理区域内的专项服务业务委托给专业性服务企业，但不得将该区域内的全部物业管理一并委托给他人。</w:t>
            </w:r>
          </w:p>
        </w:tc>
        <w:tc>
          <w:tcPr>
            <w:tcW w:w="757" w:type="dxa"/>
            <w:tcBorders>
              <w:tl2br w:val="nil"/>
              <w:tr2bl w:val="nil"/>
            </w:tcBorders>
            <w:tcMar>
              <w:top w:w="15" w:type="dxa"/>
              <w:left w:w="15" w:type="dxa"/>
              <w:bottom w:w="15" w:type="dxa"/>
              <w:right w:w="15" w:type="dxa"/>
            </w:tcMar>
            <w:vAlign w:val="center"/>
          </w:tcPr>
          <w:p w14:paraId="41F26E5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1DDF10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25ABE61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责令限期改正，处委托合同价款30%的罚款。</w:t>
            </w:r>
          </w:p>
        </w:tc>
      </w:tr>
      <w:tr w14:paraId="77339A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5B8CC5D">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8F324E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F52A46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ED9335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44B942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BC6EC3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责令限期改正，处委托合同价款30%以上40%以下的罚款。</w:t>
            </w:r>
          </w:p>
        </w:tc>
      </w:tr>
      <w:tr w14:paraId="219D142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45E69B69">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4E5635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8F3270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18FF6F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70D951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7E659AE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责令限期改正，处委托合同价款40%以上50%以下的罚款。</w:t>
            </w:r>
          </w:p>
        </w:tc>
      </w:tr>
      <w:tr w14:paraId="16A924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5552280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260</w:t>
            </w:r>
          </w:p>
        </w:tc>
        <w:tc>
          <w:tcPr>
            <w:tcW w:w="1625" w:type="dxa"/>
            <w:vMerge w:val="restart"/>
            <w:tcBorders>
              <w:tl2br w:val="nil"/>
              <w:tr2bl w:val="nil"/>
            </w:tcBorders>
            <w:vAlign w:val="center"/>
          </w:tcPr>
          <w:p w14:paraId="41841FC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挪用专项维修资金的</w:t>
            </w:r>
          </w:p>
        </w:tc>
        <w:tc>
          <w:tcPr>
            <w:tcW w:w="5470" w:type="dxa"/>
            <w:gridSpan w:val="2"/>
            <w:vMerge w:val="restart"/>
            <w:tcBorders>
              <w:tl2br w:val="nil"/>
              <w:tr2bl w:val="nil"/>
            </w:tcBorders>
            <w:vAlign w:val="center"/>
          </w:tcPr>
          <w:p w14:paraId="421225F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第六十条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挪用专项维修资金的，由县级以上地方人民政府房地产行政主管部门追回挪用的专项维修资金，给予警告，没收违法所得，可以并处挪用数额2倍以下的罚款；构成犯罪的，依法追究直接负责的主管人员和其他直接责任人员的刑事责任。</w:t>
            </w:r>
          </w:p>
          <w:p w14:paraId="31EC025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《物业管理条例》</w:t>
            </w:r>
            <w:r>
              <w:rPr>
                <w:rFonts w:hint="eastAsia" w:ascii="仿宋_GB2312" w:hAnsi="宋体" w:eastAsia="仿宋_GB2312" w:cs="Times New Roman"/>
                <w:b/>
                <w:bCs/>
                <w:color w:val="auto"/>
                <w:kern w:val="0"/>
                <w:sz w:val="13"/>
                <w:szCs w:val="13"/>
                <w:highlight w:val="none"/>
              </w:rPr>
              <w:t>第五十三条</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住宅物业、住宅小区内的非住宅物业或者与单幢住宅楼结构相连的非住宅物业的业主，应当按照国家有关规定交纳专项维修资金。 专项维修资金属于业主所有，专项用于物业保修期满后物业共用部位、共用设施设备的维修和更新、改造，不得挪作他用。 专项维修资金收取、使用、管理的办法由国务院建设行政主管部门会同国务院财政部门制定。</w:t>
            </w:r>
          </w:p>
        </w:tc>
        <w:tc>
          <w:tcPr>
            <w:tcW w:w="757" w:type="dxa"/>
            <w:tcBorders>
              <w:tl2br w:val="nil"/>
              <w:tr2bl w:val="nil"/>
            </w:tcBorders>
            <w:tcMar>
              <w:top w:w="15" w:type="dxa"/>
              <w:left w:w="15" w:type="dxa"/>
              <w:bottom w:w="15" w:type="dxa"/>
              <w:right w:w="15" w:type="dxa"/>
            </w:tcMar>
            <w:vAlign w:val="center"/>
          </w:tcPr>
          <w:p w14:paraId="7782210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C51F40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242F609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追回挪用的专项维修资金，给予警告，没收违法所得，可以并处挪用数额0.5倍以下的罚款。</w:t>
            </w:r>
          </w:p>
        </w:tc>
      </w:tr>
      <w:tr w14:paraId="6F2CC8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4F33D8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825560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06E7EF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B69888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36FA14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EE7366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追回挪用的专项维修资金，给予警告，没收违法所得，可以并处挪用数额0.5倍以上1倍以下的罚款。</w:t>
            </w:r>
          </w:p>
        </w:tc>
      </w:tr>
      <w:tr w14:paraId="3F4774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012F62DB">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E0087E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51DD35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70DEE0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6091C8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p w14:paraId="085D021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p>
        </w:tc>
        <w:tc>
          <w:tcPr>
            <w:tcW w:w="2806" w:type="dxa"/>
            <w:tcBorders>
              <w:tl2br w:val="nil"/>
              <w:tr2bl w:val="nil"/>
            </w:tcBorders>
            <w:tcMar>
              <w:top w:w="15" w:type="dxa"/>
              <w:left w:w="15" w:type="dxa"/>
              <w:bottom w:w="15" w:type="dxa"/>
              <w:right w:w="15" w:type="dxa"/>
            </w:tcMar>
            <w:vAlign w:val="center"/>
          </w:tcPr>
          <w:p w14:paraId="5568C32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追回挪用的专项维修资金，给予警告，没收违法所得，可以并处挪用数额1倍以上2倍以下的罚款。</w:t>
            </w:r>
          </w:p>
        </w:tc>
      </w:tr>
      <w:tr w14:paraId="3E0582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71A80F2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261</w:t>
            </w:r>
          </w:p>
        </w:tc>
        <w:tc>
          <w:tcPr>
            <w:tcW w:w="1625" w:type="dxa"/>
            <w:vMerge w:val="restart"/>
            <w:tcBorders>
              <w:tl2br w:val="nil"/>
              <w:tr2bl w:val="nil"/>
            </w:tcBorders>
            <w:vAlign w:val="center"/>
          </w:tcPr>
          <w:p w14:paraId="279213E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建设单位在物业管理区域内不按照规定配置必要的物业管理用房的</w:t>
            </w:r>
          </w:p>
        </w:tc>
        <w:tc>
          <w:tcPr>
            <w:tcW w:w="5470" w:type="dxa"/>
            <w:gridSpan w:val="2"/>
            <w:vMerge w:val="restart"/>
            <w:tcBorders>
              <w:tl2br w:val="nil"/>
              <w:tr2bl w:val="nil"/>
            </w:tcBorders>
            <w:vAlign w:val="center"/>
          </w:tcPr>
          <w:p w14:paraId="048C372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第六十一条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建设单位在物业管理区域内不按照规定配置必要的物业管理用房的，由县级以上地方人民政府房地产行政主管部门责令限期改正，给予警告，没收违法所得，并处10万元以上50万元以下的罚款。</w:t>
            </w:r>
          </w:p>
          <w:p w14:paraId="472FBF3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第三十条</w:t>
            </w:r>
            <w:r>
              <w:rPr>
                <w:rFonts w:hint="eastAsia" w:ascii="仿宋_GB2312" w:hAnsi="宋体" w:eastAsia="仿宋_GB2312" w:cs="Times New Roman"/>
                <w:b/>
                <w:bCs/>
                <w:color w:val="auto"/>
                <w:sz w:val="13"/>
                <w:szCs w:val="13"/>
                <w:highlight w:val="none"/>
                <w:lang w:eastAsia="zh-CN"/>
              </w:rPr>
              <w:t>：</w:t>
            </w:r>
            <w:r>
              <w:rPr>
                <w:rFonts w:ascii="仿宋_GB2312" w:hAnsi="宋体" w:eastAsia="仿宋_GB2312" w:cs="Times New Roman"/>
                <w:color w:val="auto"/>
                <w:sz w:val="13"/>
                <w:szCs w:val="13"/>
                <w:highlight w:val="none"/>
              </w:rPr>
              <w:t>建设单位应当按照规定在物业管理区域内配置必要的物业管理用房。</w:t>
            </w:r>
          </w:p>
        </w:tc>
        <w:tc>
          <w:tcPr>
            <w:tcW w:w="757" w:type="dxa"/>
            <w:tcBorders>
              <w:tl2br w:val="nil"/>
              <w:tr2bl w:val="nil"/>
            </w:tcBorders>
            <w:tcMar>
              <w:top w:w="15" w:type="dxa"/>
              <w:left w:w="15" w:type="dxa"/>
              <w:bottom w:w="15" w:type="dxa"/>
              <w:right w:w="15" w:type="dxa"/>
            </w:tcMar>
            <w:vAlign w:val="center"/>
          </w:tcPr>
          <w:p w14:paraId="5405D59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A9FC9B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226C4EF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责令限期改正，给予警告，没收违法所得，并处10万元罚款。</w:t>
            </w:r>
          </w:p>
        </w:tc>
      </w:tr>
      <w:tr w14:paraId="5C376B3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2FD6617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4CD29E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7B060E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C21860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D2B497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实施违法行为，侵害业主利益，不具有从轻、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608E88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责令限期改正，给予警告，没收违法所得，并处10万元以上30万元以下罚款。</w:t>
            </w:r>
          </w:p>
        </w:tc>
      </w:tr>
      <w:tr w14:paraId="08C0AA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31" w:hRule="atLeast"/>
          <w:jc w:val="center"/>
        </w:trPr>
        <w:tc>
          <w:tcPr>
            <w:tcW w:w="627" w:type="dxa"/>
            <w:gridSpan w:val="2"/>
            <w:vMerge w:val="continue"/>
            <w:tcBorders>
              <w:tl2br w:val="nil"/>
              <w:tr2bl w:val="nil"/>
            </w:tcBorders>
            <w:vAlign w:val="center"/>
          </w:tcPr>
          <w:p w14:paraId="466A1AA0">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878517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E2251A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362EC1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E0644E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18FF8CE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责令限期改正，给予警告，没收违法所得，并处30万元以上50万元以下罚款。</w:t>
            </w:r>
          </w:p>
        </w:tc>
      </w:tr>
      <w:tr w14:paraId="42EC2F5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891919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262</w:t>
            </w:r>
          </w:p>
        </w:tc>
        <w:tc>
          <w:tcPr>
            <w:tcW w:w="1625" w:type="dxa"/>
            <w:vMerge w:val="restart"/>
            <w:tcBorders>
              <w:tl2br w:val="nil"/>
              <w:tr2bl w:val="nil"/>
            </w:tcBorders>
            <w:vAlign w:val="center"/>
          </w:tcPr>
          <w:p w14:paraId="22CC65F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未经业主大会同意，物业服务企业擅自改变物业管理用房的用途的</w:t>
            </w:r>
          </w:p>
        </w:tc>
        <w:tc>
          <w:tcPr>
            <w:tcW w:w="5470" w:type="dxa"/>
            <w:gridSpan w:val="2"/>
            <w:vMerge w:val="restart"/>
            <w:tcBorders>
              <w:tl2br w:val="nil"/>
              <w:tr2bl w:val="nil"/>
            </w:tcBorders>
            <w:vAlign w:val="center"/>
          </w:tcPr>
          <w:p w14:paraId="26F5B4C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第六十二条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未经业主大会同意，物业服务企业擅自改变物业管理用房的用途的，由县级以上地方人民政府房地产行政主管部门责令限期改正，给予警告，并处1万元以上10万元以下的罚款；有收益的，所得收益用于物业管理区域内物业共用部位、共用设施设备的维修、养护，剩余部分按照业主大会的决定使用。</w:t>
            </w:r>
          </w:p>
          <w:p w14:paraId="4C58D9F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第三十七条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物业管理用房的所有权依法属于业主。未经业主大会同意，物业服务企业不得改变物业管理用房的用途。</w:t>
            </w:r>
          </w:p>
        </w:tc>
        <w:tc>
          <w:tcPr>
            <w:tcW w:w="757" w:type="dxa"/>
            <w:tcBorders>
              <w:tl2br w:val="nil"/>
              <w:tr2bl w:val="nil"/>
            </w:tcBorders>
            <w:tcMar>
              <w:top w:w="15" w:type="dxa"/>
              <w:left w:w="15" w:type="dxa"/>
              <w:bottom w:w="15" w:type="dxa"/>
              <w:right w:w="15" w:type="dxa"/>
            </w:tcMar>
            <w:vAlign w:val="center"/>
          </w:tcPr>
          <w:p w14:paraId="60B7612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4A938C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初次违法，责令限期改正，擅自改变用途，持续时间在3个月以下的。</w:t>
            </w:r>
          </w:p>
        </w:tc>
        <w:tc>
          <w:tcPr>
            <w:tcW w:w="2806" w:type="dxa"/>
            <w:tcBorders>
              <w:tl2br w:val="nil"/>
              <w:tr2bl w:val="nil"/>
            </w:tcBorders>
            <w:tcMar>
              <w:top w:w="15" w:type="dxa"/>
              <w:left w:w="15" w:type="dxa"/>
              <w:bottom w:w="15" w:type="dxa"/>
              <w:right w:w="15" w:type="dxa"/>
            </w:tcMar>
            <w:vAlign w:val="center"/>
          </w:tcPr>
          <w:p w14:paraId="5813146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责令限期改正，给予警告，并处3万元罚款。</w:t>
            </w:r>
          </w:p>
        </w:tc>
      </w:tr>
      <w:tr w14:paraId="38D3BC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6A29B007">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9649EF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FF1CC8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21B6D7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B6223E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实施违法行为，造成不良社会影响，责令限期改正，擅自改变用途，持续时间在3个月以上6个月以下的。</w:t>
            </w:r>
          </w:p>
        </w:tc>
        <w:tc>
          <w:tcPr>
            <w:tcW w:w="2806" w:type="dxa"/>
            <w:tcBorders>
              <w:tl2br w:val="nil"/>
              <w:tr2bl w:val="nil"/>
            </w:tcBorders>
            <w:tcMar>
              <w:top w:w="15" w:type="dxa"/>
              <w:left w:w="15" w:type="dxa"/>
              <w:bottom w:w="15" w:type="dxa"/>
              <w:right w:w="15" w:type="dxa"/>
            </w:tcMar>
            <w:vAlign w:val="center"/>
          </w:tcPr>
          <w:p w14:paraId="49E39D8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责令限期改正，给予警告，并处3万元以上6万元以下罚款。</w:t>
            </w:r>
          </w:p>
        </w:tc>
      </w:tr>
      <w:tr w14:paraId="55F09DD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4227D696">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AA5792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C807D7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8E7271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8FCB23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实施违法行为，造成不良社会影响，责令限期改正，擅自改变用途，持续时间在6个月以上1年以下的。</w:t>
            </w:r>
          </w:p>
        </w:tc>
        <w:tc>
          <w:tcPr>
            <w:tcW w:w="2806" w:type="dxa"/>
            <w:tcBorders>
              <w:tl2br w:val="nil"/>
              <w:tr2bl w:val="nil"/>
            </w:tcBorders>
            <w:tcMar>
              <w:top w:w="15" w:type="dxa"/>
              <w:left w:w="15" w:type="dxa"/>
              <w:bottom w:w="15" w:type="dxa"/>
              <w:right w:w="15" w:type="dxa"/>
            </w:tcMar>
            <w:vAlign w:val="center"/>
          </w:tcPr>
          <w:p w14:paraId="1A4BC97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责令限期改正，给予警告，并处6万元以上10万元以下罚款。</w:t>
            </w:r>
          </w:p>
          <w:p w14:paraId="23FD376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p>
        </w:tc>
      </w:tr>
      <w:tr w14:paraId="6738DF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6122351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263</w:t>
            </w:r>
          </w:p>
        </w:tc>
        <w:tc>
          <w:tcPr>
            <w:tcW w:w="1625" w:type="dxa"/>
            <w:vMerge w:val="restart"/>
            <w:tcBorders>
              <w:tl2br w:val="nil"/>
              <w:tr2bl w:val="nil"/>
            </w:tcBorders>
            <w:vAlign w:val="center"/>
          </w:tcPr>
          <w:p w14:paraId="5AAA652D">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有下列行为之一的（一）擅自改变物业管理区域内按照规划建设的公共建筑和共用设施用途的；</w:t>
            </w:r>
          </w:p>
          <w:p w14:paraId="734A22F0">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（二）擅自占用、挖掘物业管理区域内道路、场地，损害业主共同利益的；</w:t>
            </w:r>
          </w:p>
          <w:p w14:paraId="497C9CBE">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（三）</w:t>
            </w:r>
            <w:r>
              <w:rPr>
                <w:rFonts w:hint="eastAsia" w:ascii="仿宋_GB2312" w:hAnsi="宋体" w:eastAsia="仿宋_GB2312" w:cs="Times New Roman"/>
                <w:color w:val="auto"/>
                <w:kern w:val="0"/>
                <w:sz w:val="13"/>
                <w:szCs w:val="13"/>
                <w:highlight w:val="none"/>
              </w:rPr>
              <w:t xml:space="preserve">擅自利用物业共用部位、共用设施设备进行经营的。 </w:t>
            </w:r>
          </w:p>
          <w:p w14:paraId="2625C0E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restart"/>
            <w:tcBorders>
              <w:tl2br w:val="nil"/>
              <w:tr2bl w:val="nil"/>
            </w:tcBorders>
            <w:vAlign w:val="center"/>
          </w:tcPr>
          <w:p w14:paraId="0DE4FF98">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w:t>
            </w: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第六十三条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违反本条例的规定，有下列行为之一的，由县级以上地方人民政府房地产行政主管部门责令限期改正，给予警告，并按照本条第二款的规定处以罚款；所得收益，用于物业管理区域内物业共用部位、共用设施设备的维修、养护，剩余部分按照业主大会的决定使用：</w:t>
            </w:r>
          </w:p>
          <w:p w14:paraId="074113C0">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（一）擅自改变物业管理区域内按照规划建设的公共建筑和共用设施用途的；</w:t>
            </w:r>
          </w:p>
          <w:p w14:paraId="22C6FF9E">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（二）擅自占用、挖掘物业管理区域内道路、场地，损害业主共同利益的；</w:t>
            </w:r>
          </w:p>
          <w:p w14:paraId="6B19C6E5">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bidi="ar-SA"/>
              </w:rPr>
              <w:t>（三）</w:t>
            </w:r>
            <w:r>
              <w:rPr>
                <w:rFonts w:hint="eastAsia" w:ascii="仿宋_GB2312" w:hAnsi="宋体" w:eastAsia="仿宋_GB2312" w:cs="Times New Roman"/>
                <w:color w:val="auto"/>
                <w:kern w:val="0"/>
                <w:sz w:val="13"/>
                <w:szCs w:val="13"/>
                <w:highlight w:val="none"/>
              </w:rPr>
              <w:t xml:space="preserve">擅自利用物业共用部位、共用设施设备进行经营的。 </w:t>
            </w:r>
          </w:p>
          <w:p w14:paraId="6F295EC5">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个人有前款规定行为之一的，处1000元以上1万元以下的罚款；单位有前款规定行为之一的，处5万元以上20万元以下的罚款。</w:t>
            </w:r>
          </w:p>
          <w:p w14:paraId="14A08C44">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第四十九条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物业管理区域内按照规划建设的公共建筑和共用设施，不得改变用途。 业主依法确需改变公共建筑和共用设施用途的，应当在依法办理有关手续后告知物业服务企业；物业服务企业确需改变公共建筑和共用设施用途的，应当提请业主大会讨论决定同意后，由业主依法办理有关手续。</w:t>
            </w:r>
          </w:p>
          <w:p w14:paraId="31507A70">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sz w:val="13"/>
                <w:szCs w:val="13"/>
                <w:highlight w:val="none"/>
              </w:rPr>
              <w:t>《物业管理条例》</w:t>
            </w:r>
            <w:r>
              <w:rPr>
                <w:rFonts w:hint="eastAsia" w:ascii="仿宋_GB2312" w:hAnsi="宋体" w:eastAsia="仿宋_GB2312" w:cs="Times New Roman"/>
                <w:b/>
                <w:bCs/>
                <w:color w:val="auto"/>
                <w:sz w:val="13"/>
                <w:szCs w:val="13"/>
                <w:highlight w:val="none"/>
              </w:rPr>
              <w:t>第五十条</w:t>
            </w:r>
            <w:r>
              <w:rPr>
                <w:rFonts w:hint="eastAsia" w:ascii="仿宋_GB2312" w:hAnsi="宋体" w:eastAsia="仿宋_GB2312" w:cs="Times New Roman"/>
                <w:b/>
                <w:bCs/>
                <w:color w:val="auto"/>
                <w:sz w:val="13"/>
                <w:szCs w:val="13"/>
                <w:highlight w:val="none"/>
                <w:lang w:eastAsia="zh-CN"/>
              </w:rPr>
              <w:t>：</w:t>
            </w:r>
            <w:r>
              <w:rPr>
                <w:rFonts w:hint="eastAsia" w:ascii="仿宋_GB2312" w:hAnsi="宋体" w:eastAsia="仿宋_GB2312" w:cs="Times New Roman"/>
                <w:color w:val="auto"/>
                <w:sz w:val="13"/>
                <w:szCs w:val="13"/>
                <w:highlight w:val="none"/>
              </w:rPr>
              <w:t>业主、物业服务企业不得擅自占用、挖掘物业管理区域内的道路、场地，损害业主的共同利益。 因维修物业或者公共利益，业主确需临时占用、挖掘道路、场地的，应当征得业主委员会和物业服务企业的同意；物业服务企业确需临时占用、挖掘道路、场地的，应当征得业主委员会的同意。 业主、物业服务企业应当将临时占用、挖掘的道路、场地，在约定期限内恢复原状。</w:t>
            </w:r>
          </w:p>
          <w:p w14:paraId="2FEE2800">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Times New Roman"/>
                <w:color w:val="auto"/>
                <w:sz w:val="13"/>
                <w:szCs w:val="13"/>
                <w:highlight w:val="none"/>
              </w:rPr>
            </w:pPr>
            <w:r>
              <w:rPr>
                <w:rFonts w:hint="eastAsia" w:ascii="仿宋_GB2312" w:hAnsi="宋体" w:eastAsia="仿宋_GB2312" w:cs="Times New Roman"/>
                <w:color w:val="auto"/>
                <w:kern w:val="0"/>
                <w:sz w:val="13"/>
                <w:szCs w:val="13"/>
                <w:highlight w:val="none"/>
              </w:rPr>
              <w:t>《物业管理条例》</w:t>
            </w:r>
            <w:r>
              <w:rPr>
                <w:rFonts w:hint="eastAsia" w:ascii="仿宋_GB2312" w:hAnsi="宋体" w:eastAsia="仿宋_GB2312" w:cs="Times New Roman"/>
                <w:b/>
                <w:bCs/>
                <w:color w:val="auto"/>
                <w:kern w:val="0"/>
                <w:sz w:val="13"/>
                <w:szCs w:val="13"/>
                <w:highlight w:val="none"/>
              </w:rPr>
              <w:t>第五十四条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利用物业共用部位、共用设施设备进行经营的，应当在征得相关业主、业主大会、物业服务企业的同意后，按照规定办理有关手续。业主所得收益应当主要用于补充专项维修资金，也可以按照业主大会的决定使用。</w:t>
            </w:r>
          </w:p>
        </w:tc>
        <w:tc>
          <w:tcPr>
            <w:tcW w:w="757" w:type="dxa"/>
            <w:tcBorders>
              <w:tl2br w:val="nil"/>
              <w:tr2bl w:val="nil"/>
            </w:tcBorders>
            <w:tcMar>
              <w:top w:w="15" w:type="dxa"/>
              <w:left w:w="15" w:type="dxa"/>
              <w:bottom w:w="15" w:type="dxa"/>
              <w:right w:w="15" w:type="dxa"/>
            </w:tcMar>
            <w:vAlign w:val="center"/>
          </w:tcPr>
          <w:p w14:paraId="6A5F880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3FCC4A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2565A7C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对个人处1千元罚款；对单位处5万元罚款。</w:t>
            </w:r>
          </w:p>
        </w:tc>
      </w:tr>
      <w:tr w14:paraId="2578DC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7CBAA2F0">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E2B57F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2AAC58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44A784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56F475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A2D076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对个人处1千元以上5千元以下罚款；对单位处5万元以上15万元以下罚款。</w:t>
            </w:r>
          </w:p>
        </w:tc>
      </w:tr>
      <w:tr w14:paraId="0931974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36" w:hRule="atLeast"/>
          <w:jc w:val="center"/>
        </w:trPr>
        <w:tc>
          <w:tcPr>
            <w:tcW w:w="627" w:type="dxa"/>
            <w:gridSpan w:val="2"/>
            <w:vMerge w:val="continue"/>
            <w:tcBorders>
              <w:tl2br w:val="nil"/>
              <w:tr2bl w:val="nil"/>
            </w:tcBorders>
            <w:vAlign w:val="center"/>
          </w:tcPr>
          <w:p w14:paraId="08725D9A">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C49185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6574E3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25FDF4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828F42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p w14:paraId="69DC332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p>
          <w:p w14:paraId="46E83D9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p>
        </w:tc>
        <w:tc>
          <w:tcPr>
            <w:tcW w:w="2806" w:type="dxa"/>
            <w:tcBorders>
              <w:tl2br w:val="nil"/>
              <w:tr2bl w:val="nil"/>
            </w:tcBorders>
            <w:tcMar>
              <w:top w:w="15" w:type="dxa"/>
              <w:left w:w="15" w:type="dxa"/>
              <w:bottom w:w="15" w:type="dxa"/>
              <w:right w:w="15" w:type="dxa"/>
            </w:tcMar>
            <w:vAlign w:val="center"/>
          </w:tcPr>
          <w:p w14:paraId="089DB68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对个人处5千元以上1万元以下罚款；对单位处15万元以上20万元以下罚款。</w:t>
            </w:r>
          </w:p>
        </w:tc>
      </w:tr>
      <w:tr w14:paraId="40D052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restart"/>
            <w:tcBorders>
              <w:tl2br w:val="nil"/>
              <w:tr2bl w:val="nil"/>
            </w:tcBorders>
            <w:vAlign w:val="center"/>
          </w:tcPr>
          <w:p w14:paraId="2462AE0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264</w:t>
            </w:r>
          </w:p>
        </w:tc>
        <w:tc>
          <w:tcPr>
            <w:tcW w:w="1625" w:type="dxa"/>
            <w:vMerge w:val="restart"/>
            <w:tcBorders>
              <w:tl2br w:val="nil"/>
              <w:tr2bl w:val="nil"/>
            </w:tcBorders>
            <w:vAlign w:val="center"/>
          </w:tcPr>
          <w:p w14:paraId="05E9D01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买受人未按本规定交存首期住宅专项维修资金, 开发建设单位将房屋交付买受人的</w:t>
            </w:r>
          </w:p>
        </w:tc>
        <w:tc>
          <w:tcPr>
            <w:tcW w:w="5470" w:type="dxa"/>
            <w:gridSpan w:val="2"/>
            <w:vMerge w:val="restart"/>
            <w:tcBorders>
              <w:tl2br w:val="nil"/>
              <w:tr2bl w:val="nil"/>
            </w:tcBorders>
            <w:vAlign w:val="center"/>
          </w:tcPr>
          <w:p w14:paraId="0D5266A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《住宅专项维修基金管理办法》</w:t>
            </w:r>
            <w:r>
              <w:rPr>
                <w:rFonts w:hint="eastAsia" w:ascii="仿宋_GB2312" w:hAnsi="宋体" w:eastAsia="仿宋_GB2312" w:cs="Times New Roman"/>
                <w:b/>
                <w:bCs/>
                <w:color w:val="auto"/>
                <w:kern w:val="0"/>
                <w:sz w:val="13"/>
                <w:szCs w:val="13"/>
                <w:highlight w:val="none"/>
              </w:rPr>
              <w:t>第三十六条第一款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开发建设单位违反本办法第十三条规定将房屋交付买受人的，由县级以上地方人民政府建设（房地产）主管部门责令限期改正；逾期不改正的，处以3万元以下的罚款。</w:t>
            </w:r>
          </w:p>
          <w:p w14:paraId="765B3ECB">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《住宅专项维修资金管理办法》</w:t>
            </w:r>
            <w:r>
              <w:rPr>
                <w:rFonts w:hint="eastAsia" w:ascii="仿宋_GB2312" w:hAnsi="宋体" w:eastAsia="仿宋_GB2312" w:cs="Times New Roman"/>
                <w:b/>
                <w:bCs/>
                <w:color w:val="auto"/>
                <w:kern w:val="0"/>
                <w:sz w:val="13"/>
                <w:szCs w:val="13"/>
                <w:highlight w:val="none"/>
              </w:rPr>
              <w:t>第十三条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未按本办法规定交存首期住宅专项维修资金的，开发建设单位或者公有住房售房单位不得将房屋交付购买人。</w:t>
            </w:r>
          </w:p>
        </w:tc>
        <w:tc>
          <w:tcPr>
            <w:tcW w:w="757" w:type="dxa"/>
            <w:tcBorders>
              <w:tl2br w:val="nil"/>
              <w:tr2bl w:val="nil"/>
            </w:tcBorders>
            <w:tcMar>
              <w:top w:w="15" w:type="dxa"/>
              <w:left w:w="15" w:type="dxa"/>
              <w:bottom w:w="15" w:type="dxa"/>
              <w:right w:w="15" w:type="dxa"/>
            </w:tcMar>
            <w:vAlign w:val="center"/>
          </w:tcPr>
          <w:p w14:paraId="0FCCB90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D42FAC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责令限期改正，逾期1个月以下的。</w:t>
            </w:r>
          </w:p>
        </w:tc>
        <w:tc>
          <w:tcPr>
            <w:tcW w:w="2806" w:type="dxa"/>
            <w:tcBorders>
              <w:tl2br w:val="nil"/>
              <w:tr2bl w:val="nil"/>
            </w:tcBorders>
            <w:tcMar>
              <w:top w:w="15" w:type="dxa"/>
              <w:left w:w="15" w:type="dxa"/>
              <w:bottom w:w="15" w:type="dxa"/>
              <w:right w:w="15" w:type="dxa"/>
            </w:tcMar>
            <w:vAlign w:val="center"/>
          </w:tcPr>
          <w:p w14:paraId="09C8B39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处以1万元的罚款。</w:t>
            </w:r>
          </w:p>
        </w:tc>
      </w:tr>
      <w:tr w14:paraId="01BA11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continue"/>
            <w:tcBorders>
              <w:tl2br w:val="nil"/>
              <w:tr2bl w:val="nil"/>
            </w:tcBorders>
            <w:vAlign w:val="center"/>
          </w:tcPr>
          <w:p w14:paraId="60B371C6">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6EB1B5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43BB007">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0C98F9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BA958F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责令限期改正，逾期1个月以上3个月以下的。</w:t>
            </w:r>
          </w:p>
        </w:tc>
        <w:tc>
          <w:tcPr>
            <w:tcW w:w="2806" w:type="dxa"/>
            <w:tcBorders>
              <w:tl2br w:val="nil"/>
              <w:tr2bl w:val="nil"/>
            </w:tcBorders>
            <w:tcMar>
              <w:top w:w="15" w:type="dxa"/>
              <w:left w:w="15" w:type="dxa"/>
              <w:bottom w:w="15" w:type="dxa"/>
              <w:right w:w="15" w:type="dxa"/>
            </w:tcMar>
            <w:vAlign w:val="center"/>
          </w:tcPr>
          <w:p w14:paraId="5DC2DDC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处以1万元以上2万元以下的罚款。</w:t>
            </w:r>
          </w:p>
        </w:tc>
      </w:tr>
      <w:tr w14:paraId="6CA46DD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57" w:hRule="atLeast"/>
          <w:jc w:val="center"/>
        </w:trPr>
        <w:tc>
          <w:tcPr>
            <w:tcW w:w="627" w:type="dxa"/>
            <w:gridSpan w:val="2"/>
            <w:vMerge w:val="continue"/>
            <w:tcBorders>
              <w:tl2br w:val="nil"/>
              <w:tr2bl w:val="nil"/>
            </w:tcBorders>
            <w:vAlign w:val="center"/>
          </w:tcPr>
          <w:p w14:paraId="01D2CD3F">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9C77A9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527023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FFFBC1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1114B2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责令限期改正，逾期3个月以上。</w:t>
            </w:r>
          </w:p>
        </w:tc>
        <w:tc>
          <w:tcPr>
            <w:tcW w:w="2806" w:type="dxa"/>
            <w:tcBorders>
              <w:tl2br w:val="nil"/>
              <w:tr2bl w:val="nil"/>
            </w:tcBorders>
            <w:tcMar>
              <w:top w:w="15" w:type="dxa"/>
              <w:left w:w="15" w:type="dxa"/>
              <w:bottom w:w="15" w:type="dxa"/>
              <w:right w:w="15" w:type="dxa"/>
            </w:tcMar>
            <w:vAlign w:val="center"/>
          </w:tcPr>
          <w:p w14:paraId="5196B98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处以2万元以上3万元以下的罚款。</w:t>
            </w:r>
          </w:p>
        </w:tc>
      </w:tr>
      <w:tr w14:paraId="39BDC4E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restart"/>
            <w:tcBorders>
              <w:tl2br w:val="nil"/>
              <w:tr2bl w:val="nil"/>
            </w:tcBorders>
            <w:vAlign w:val="center"/>
          </w:tcPr>
          <w:p w14:paraId="3EFC30D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265</w:t>
            </w:r>
          </w:p>
        </w:tc>
        <w:tc>
          <w:tcPr>
            <w:tcW w:w="1625" w:type="dxa"/>
            <w:vMerge w:val="restart"/>
            <w:tcBorders>
              <w:tl2br w:val="nil"/>
              <w:tr2bl w:val="nil"/>
            </w:tcBorders>
            <w:vAlign w:val="center"/>
          </w:tcPr>
          <w:p w14:paraId="66D6A47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开发建设单位未按照尚未售出商品住宅或者公有住房的建筑面积，分摊维修、更新和改造费用的</w:t>
            </w:r>
          </w:p>
        </w:tc>
        <w:tc>
          <w:tcPr>
            <w:tcW w:w="5470" w:type="dxa"/>
            <w:gridSpan w:val="2"/>
            <w:vMerge w:val="restart"/>
            <w:tcBorders>
              <w:tl2br w:val="nil"/>
              <w:tr2bl w:val="nil"/>
            </w:tcBorders>
            <w:vAlign w:val="center"/>
          </w:tcPr>
          <w:p w14:paraId="54E0DE4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《住宅专项维修基金管理办法》</w:t>
            </w:r>
            <w:r>
              <w:rPr>
                <w:rFonts w:hint="eastAsia" w:ascii="仿宋_GB2312" w:hAnsi="宋体" w:eastAsia="仿宋_GB2312" w:cs="Times New Roman"/>
                <w:b/>
                <w:bCs/>
                <w:color w:val="auto"/>
                <w:kern w:val="0"/>
                <w:sz w:val="13"/>
                <w:szCs w:val="13"/>
                <w:highlight w:val="none"/>
              </w:rPr>
              <w:t>第三十六条第二款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开发建设单位未按本办法第二十一条规定分摊维修、更新和改造费用的，由县级以上地方人民政府建设（房地产）主管部门责令限期改正；逾期不改正的，处以1万元以下的罚款。</w:t>
            </w:r>
          </w:p>
          <w:p w14:paraId="7A9202EE">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《住宅专项维修资金管理办法》</w:t>
            </w:r>
            <w:r>
              <w:rPr>
                <w:rFonts w:hint="eastAsia" w:ascii="仿宋_GB2312" w:hAnsi="宋体" w:eastAsia="仿宋_GB2312" w:cs="Times New Roman"/>
                <w:b/>
                <w:bCs/>
                <w:color w:val="auto"/>
                <w:kern w:val="0"/>
                <w:sz w:val="13"/>
                <w:szCs w:val="13"/>
                <w:highlight w:val="none"/>
              </w:rPr>
              <w:t>第二十一条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住宅共用部位、共用设施设备维修和更新、改造，涉及尚未售出的商品住宅、非住宅或者公有住房的，开发建设单位或者公有住房单位应当按照尚未售出商品住宅或者公有住房的建筑面积，分摊维修和更新、改造费用。</w:t>
            </w:r>
          </w:p>
        </w:tc>
        <w:tc>
          <w:tcPr>
            <w:tcW w:w="757" w:type="dxa"/>
            <w:tcBorders>
              <w:tl2br w:val="nil"/>
              <w:tr2bl w:val="nil"/>
            </w:tcBorders>
            <w:tcMar>
              <w:top w:w="15" w:type="dxa"/>
              <w:left w:w="15" w:type="dxa"/>
              <w:bottom w:w="15" w:type="dxa"/>
              <w:right w:w="15" w:type="dxa"/>
            </w:tcMar>
            <w:vAlign w:val="center"/>
          </w:tcPr>
          <w:p w14:paraId="05CAAAB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1414FC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责令限期改正，逾期1个月以下的。</w:t>
            </w:r>
          </w:p>
        </w:tc>
        <w:tc>
          <w:tcPr>
            <w:tcW w:w="2806" w:type="dxa"/>
            <w:tcBorders>
              <w:tl2br w:val="nil"/>
              <w:tr2bl w:val="nil"/>
            </w:tcBorders>
            <w:tcMar>
              <w:top w:w="15" w:type="dxa"/>
              <w:left w:w="15" w:type="dxa"/>
              <w:bottom w:w="15" w:type="dxa"/>
              <w:right w:w="15" w:type="dxa"/>
            </w:tcMar>
            <w:vAlign w:val="center"/>
          </w:tcPr>
          <w:p w14:paraId="155C3A3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处以5千元以下的罚款。</w:t>
            </w:r>
          </w:p>
        </w:tc>
      </w:tr>
      <w:tr w14:paraId="3297DF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D2144C0">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BBB32F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CB37F6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A348C8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E39CF3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责令限期改正，逾期1个月以上3个月以下的。</w:t>
            </w:r>
          </w:p>
        </w:tc>
        <w:tc>
          <w:tcPr>
            <w:tcW w:w="2806" w:type="dxa"/>
            <w:tcBorders>
              <w:tl2br w:val="nil"/>
              <w:tr2bl w:val="nil"/>
            </w:tcBorders>
            <w:tcMar>
              <w:top w:w="15" w:type="dxa"/>
              <w:left w:w="15" w:type="dxa"/>
              <w:bottom w:w="15" w:type="dxa"/>
              <w:right w:w="15" w:type="dxa"/>
            </w:tcMar>
            <w:vAlign w:val="center"/>
          </w:tcPr>
          <w:p w14:paraId="323A232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处以5千元以上7千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元以下的罚款。</w:t>
            </w:r>
          </w:p>
        </w:tc>
      </w:tr>
      <w:tr w14:paraId="3E07A0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226C8605">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7697BB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52A08A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987A3C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E4BF2A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责令限期改正，逾期3个月以上。</w:t>
            </w:r>
          </w:p>
        </w:tc>
        <w:tc>
          <w:tcPr>
            <w:tcW w:w="2806" w:type="dxa"/>
            <w:tcBorders>
              <w:tl2br w:val="nil"/>
              <w:tr2bl w:val="nil"/>
            </w:tcBorders>
            <w:tcMar>
              <w:top w:w="15" w:type="dxa"/>
              <w:left w:w="15" w:type="dxa"/>
              <w:bottom w:w="15" w:type="dxa"/>
              <w:right w:w="15" w:type="dxa"/>
            </w:tcMar>
            <w:vAlign w:val="center"/>
          </w:tcPr>
          <w:p w14:paraId="65C8F74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责令限期改正；逾期不改正的，处以7千</w:t>
            </w:r>
            <w:r>
              <w:rPr>
                <w:rFonts w:hint="eastAsia" w:ascii="仿宋_GB2312" w:hAnsi="宋体" w:eastAsia="仿宋_GB2312" w:cs="Times New Roman"/>
                <w:color w:val="auto"/>
                <w:kern w:val="0"/>
                <w:sz w:val="13"/>
                <w:szCs w:val="13"/>
                <w:highlight w:val="none"/>
                <w:lang w:eastAsia="zh-CN"/>
              </w:rPr>
              <w:t>五百</w:t>
            </w:r>
            <w:r>
              <w:rPr>
                <w:rFonts w:hint="eastAsia" w:ascii="仿宋_GB2312" w:hAnsi="宋体" w:eastAsia="仿宋_GB2312" w:cs="Times New Roman"/>
                <w:color w:val="auto"/>
                <w:kern w:val="0"/>
                <w:sz w:val="13"/>
                <w:szCs w:val="13"/>
                <w:highlight w:val="none"/>
              </w:rPr>
              <w:t>元以上1万元以下的罚款。</w:t>
            </w:r>
          </w:p>
        </w:tc>
      </w:tr>
      <w:tr w14:paraId="421D2E4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1109C0B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266</w:t>
            </w:r>
          </w:p>
        </w:tc>
        <w:tc>
          <w:tcPr>
            <w:tcW w:w="1625" w:type="dxa"/>
            <w:vMerge w:val="restart"/>
            <w:tcBorders>
              <w:tl2br w:val="nil"/>
              <w:tr2bl w:val="nil"/>
            </w:tcBorders>
            <w:vAlign w:val="center"/>
          </w:tcPr>
          <w:p w14:paraId="3135CFC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物业服务等企业挪用住宅专项维修资金的</w:t>
            </w:r>
          </w:p>
        </w:tc>
        <w:tc>
          <w:tcPr>
            <w:tcW w:w="5470" w:type="dxa"/>
            <w:gridSpan w:val="2"/>
            <w:vMerge w:val="restart"/>
            <w:tcBorders>
              <w:tl2br w:val="nil"/>
              <w:tr2bl w:val="nil"/>
            </w:tcBorders>
            <w:vAlign w:val="center"/>
          </w:tcPr>
          <w:p w14:paraId="1E9976E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《住宅专项维修基金管理办法》</w:t>
            </w:r>
            <w:r>
              <w:rPr>
                <w:rFonts w:hint="eastAsia" w:ascii="仿宋_GB2312" w:hAnsi="宋体" w:eastAsia="仿宋_GB2312" w:cs="Times New Roman"/>
                <w:b/>
                <w:bCs/>
                <w:color w:val="auto"/>
                <w:kern w:val="0"/>
                <w:sz w:val="13"/>
                <w:szCs w:val="13"/>
                <w:highlight w:val="none"/>
              </w:rPr>
              <w:t>第三十七条</w:t>
            </w:r>
            <w:r>
              <w:rPr>
                <w:rFonts w:hint="eastAsia" w:ascii="仿宋_GB2312" w:hAnsi="宋体" w:eastAsia="仿宋_GB2312" w:cs="Times New Roman"/>
                <w:b/>
                <w:bCs/>
                <w:color w:val="auto"/>
                <w:kern w:val="0"/>
                <w:sz w:val="13"/>
                <w:szCs w:val="13"/>
                <w:highlight w:val="none"/>
                <w:lang w:val="en-US" w:eastAsia="zh-CN"/>
              </w:rPr>
              <w:t>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违反本办法规定，挪用住宅专项维修资金的，由县级以上地方人民政府建设(房地产)主管部门追回挪用的住宅专项维修资金，没收违法所得，可以并处挪用金额2倍以下的罚款；构成犯罪的，依法追究直接负责的主管人员和其他直接责任人员的刑事责任。</w:t>
            </w:r>
          </w:p>
          <w:p w14:paraId="70711B9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《住宅专项维修资金管理办法》</w:t>
            </w:r>
            <w:r>
              <w:rPr>
                <w:rFonts w:hint="eastAsia" w:ascii="仿宋_GB2312" w:hAnsi="宋体" w:eastAsia="仿宋_GB2312" w:cs="Times New Roman"/>
                <w:b/>
                <w:bCs/>
                <w:color w:val="auto"/>
                <w:kern w:val="0"/>
                <w:sz w:val="13"/>
                <w:szCs w:val="13"/>
                <w:highlight w:val="none"/>
              </w:rPr>
              <w:t>第十八条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住宅专项维修资金应当专项用于住宅共用部位、共用设施设备保修期满后的维修和更新、改造，不得挪作他用。</w:t>
            </w:r>
          </w:p>
        </w:tc>
        <w:tc>
          <w:tcPr>
            <w:tcW w:w="757" w:type="dxa"/>
            <w:tcBorders>
              <w:tl2br w:val="nil"/>
              <w:tr2bl w:val="nil"/>
            </w:tcBorders>
            <w:tcMar>
              <w:top w:w="15" w:type="dxa"/>
              <w:left w:w="15" w:type="dxa"/>
              <w:bottom w:w="15" w:type="dxa"/>
              <w:right w:w="15" w:type="dxa"/>
            </w:tcMar>
            <w:vAlign w:val="center"/>
          </w:tcPr>
          <w:p w14:paraId="6FC8249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4E5BB5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4A75CF7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没收违法所得，可以并处挪用金额0.5倍以下的罚款。</w:t>
            </w:r>
          </w:p>
        </w:tc>
      </w:tr>
      <w:tr w14:paraId="4CC0039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9178750">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0AC596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C9410B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4CCFC2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C732C2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54A98F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没收违法所得，可以并处挪用金额0.5倍以上1.5倍以下的罚款。</w:t>
            </w:r>
          </w:p>
        </w:tc>
      </w:tr>
      <w:tr w14:paraId="6F971E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71" w:hRule="atLeast"/>
          <w:jc w:val="center"/>
        </w:trPr>
        <w:tc>
          <w:tcPr>
            <w:tcW w:w="627" w:type="dxa"/>
            <w:gridSpan w:val="2"/>
            <w:vMerge w:val="continue"/>
            <w:tcBorders>
              <w:tl2br w:val="nil"/>
              <w:tr2bl w:val="nil"/>
            </w:tcBorders>
            <w:vAlign w:val="center"/>
          </w:tcPr>
          <w:p w14:paraId="7EB92379">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B9CB35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140FBC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9B9D0C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CA63C2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729B9C2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没收违法所得，可以并处挪用金额1.5倍以上2倍以下的罚款。</w:t>
            </w:r>
          </w:p>
        </w:tc>
      </w:tr>
      <w:tr w14:paraId="1D82B4B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5C7ED4E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267</w:t>
            </w:r>
          </w:p>
        </w:tc>
        <w:tc>
          <w:tcPr>
            <w:tcW w:w="1625" w:type="dxa"/>
            <w:vMerge w:val="restart"/>
            <w:tcBorders>
              <w:tl2br w:val="nil"/>
              <w:tr2bl w:val="nil"/>
            </w:tcBorders>
            <w:vAlign w:val="center"/>
          </w:tcPr>
          <w:p w14:paraId="1E71086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房产测绘单位有下列情形之一的</w:t>
            </w:r>
          </w:p>
          <w:p w14:paraId="34BDBAE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（一）在房产面积测算中不执行国家标准、规范和规定的；</w:t>
            </w:r>
          </w:p>
          <w:p w14:paraId="35B27B4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（二）在房产面积测算中弄虚作假、欺骗房屋权利人的。</w:t>
            </w:r>
          </w:p>
          <w:p w14:paraId="6A56F76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（三）房产面积测算失误，造成重大损失的。</w:t>
            </w:r>
          </w:p>
        </w:tc>
        <w:tc>
          <w:tcPr>
            <w:tcW w:w="5470" w:type="dxa"/>
            <w:gridSpan w:val="2"/>
            <w:vMerge w:val="restart"/>
            <w:tcBorders>
              <w:tl2br w:val="nil"/>
              <w:tr2bl w:val="nil"/>
            </w:tcBorders>
            <w:vAlign w:val="center"/>
          </w:tcPr>
          <w:p w14:paraId="0C119B7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《房产测绘管理办法》</w:t>
            </w:r>
            <w:r>
              <w:rPr>
                <w:rFonts w:hint="eastAsia" w:ascii="仿宋_GB2312" w:hAnsi="宋体" w:eastAsia="仿宋_GB2312" w:cs="Times New Roman"/>
                <w:b/>
                <w:bCs/>
                <w:color w:val="auto"/>
                <w:kern w:val="0"/>
                <w:sz w:val="13"/>
                <w:szCs w:val="13"/>
                <w:highlight w:val="none"/>
              </w:rPr>
              <w:t>第二十一条：</w:t>
            </w:r>
            <w:r>
              <w:rPr>
                <w:rFonts w:hint="eastAsia" w:ascii="仿宋_GB2312" w:hAnsi="宋体" w:eastAsia="仿宋_GB2312" w:cs="Times New Roman"/>
                <w:color w:val="auto"/>
                <w:kern w:val="0"/>
                <w:sz w:val="13"/>
                <w:szCs w:val="13"/>
                <w:highlight w:val="none"/>
              </w:rPr>
              <w:t>房产测绘单位有下列情形之一的，由县级以上人民政府房地产行政主管部门给予警告并责令限期改正，并可处以1万元以上3万元以下的罚款；情节严重的，由发证机关予以降级或者取消其房产测绘资格：</w:t>
            </w:r>
          </w:p>
          <w:p w14:paraId="589A0C03">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（一）</w:t>
            </w:r>
            <w:r>
              <w:rPr>
                <w:rFonts w:hint="eastAsia" w:ascii="仿宋_GB2312" w:hAnsi="宋体" w:eastAsia="仿宋_GB2312" w:cs="Times New Roman"/>
                <w:color w:val="auto"/>
                <w:kern w:val="0"/>
                <w:sz w:val="13"/>
                <w:szCs w:val="13"/>
                <w:highlight w:val="none"/>
              </w:rPr>
              <w:t>在房产面积测算中不执行国家标准、规范和规定的；</w:t>
            </w:r>
          </w:p>
          <w:p w14:paraId="4955D318">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（二）</w:t>
            </w:r>
            <w:r>
              <w:rPr>
                <w:rFonts w:hint="eastAsia" w:ascii="仿宋_GB2312" w:hAnsi="宋体" w:eastAsia="仿宋_GB2312" w:cs="Times New Roman"/>
                <w:color w:val="auto"/>
                <w:kern w:val="0"/>
                <w:sz w:val="13"/>
                <w:szCs w:val="13"/>
                <w:highlight w:val="none"/>
              </w:rPr>
              <w:t>在房产面积测算中弄虚作假、欺骗房屋权利人的。</w:t>
            </w:r>
          </w:p>
          <w:p w14:paraId="4EF4862E">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lang w:eastAsia="zh-CN"/>
              </w:rPr>
              <w:t>（三）</w:t>
            </w:r>
            <w:r>
              <w:rPr>
                <w:rFonts w:hint="eastAsia" w:ascii="仿宋_GB2312" w:hAnsi="宋体" w:eastAsia="仿宋_GB2312" w:cs="Times New Roman"/>
                <w:color w:val="auto"/>
                <w:kern w:val="0"/>
                <w:sz w:val="13"/>
                <w:szCs w:val="13"/>
                <w:highlight w:val="none"/>
              </w:rPr>
              <w:t>房产面积测算失误，造成重大损失的。</w:t>
            </w:r>
          </w:p>
          <w:p w14:paraId="69E8BFDB">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《房产测绘管理办法》</w:t>
            </w:r>
          </w:p>
          <w:p w14:paraId="4CC3891D">
            <w:pPr>
              <w:keepNext w:val="0"/>
              <w:keepLines w:val="0"/>
              <w:pageBreakBefore w:val="0"/>
              <w:widowControl/>
              <w:kinsoku/>
              <w:overflowPunct/>
              <w:topLinePunct w:val="0"/>
              <w:autoSpaceDE/>
              <w:autoSpaceDN/>
              <w:bidi w:val="0"/>
              <w:adjustRightInd w:val="0"/>
              <w:snapToGrid w:val="0"/>
              <w:spacing w:line="260" w:lineRule="exact"/>
              <w:ind w:firstLine="261" w:firstLineChars="200"/>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第三条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房产测绘单位应当严格遵守国家有关法律、法规，执行国家房产测量规范和有关技术标准、规定，对其完成的房产测绘成果质量负责。</w:t>
            </w:r>
          </w:p>
          <w:p w14:paraId="133400B5">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房产测绘单位应当采用先进技术和设备，提高测绘技术水平，接受房地产行政主管部门和测绘行政主管部门的技术指导和业务监督。</w:t>
            </w:r>
          </w:p>
          <w:p w14:paraId="027C11B3">
            <w:pPr>
              <w:keepNext w:val="0"/>
              <w:keepLines w:val="0"/>
              <w:pageBreakBefore w:val="0"/>
              <w:widowControl/>
              <w:kinsoku/>
              <w:overflowPunct/>
              <w:topLinePunct w:val="0"/>
              <w:autoSpaceDE/>
              <w:autoSpaceDN/>
              <w:bidi w:val="0"/>
              <w:adjustRightInd w:val="0"/>
              <w:snapToGrid w:val="0"/>
              <w:spacing w:line="260" w:lineRule="exact"/>
              <w:ind w:firstLine="261" w:firstLineChars="200"/>
              <w:rPr>
                <w:rFonts w:hint="eastAsia" w:ascii="仿宋_GB2312" w:hAnsi="宋体" w:eastAsia="仿宋_GB2312" w:cs="Times New Roman"/>
                <w:color w:val="auto"/>
                <w:kern w:val="0"/>
                <w:sz w:val="13"/>
                <w:szCs w:val="13"/>
                <w:highlight w:val="none"/>
              </w:rPr>
            </w:pPr>
            <w:r>
              <w:rPr>
                <w:rFonts w:hint="eastAsia" w:ascii="仿宋_GB2312" w:hAnsi="宋体" w:eastAsia="仿宋_GB2312" w:cs="Times New Roman"/>
                <w:b/>
                <w:bCs/>
                <w:color w:val="auto"/>
                <w:kern w:val="0"/>
                <w:sz w:val="13"/>
                <w:szCs w:val="13"/>
                <w:highlight w:val="none"/>
              </w:rPr>
              <w:t>第四条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房产测绘从业人员应当保证测绘成果的完整、准确，不得违规测绘、弄虚作假，不得损害国家利益、</w:t>
            </w:r>
            <w:r>
              <w:rPr>
                <w:color w:val="auto"/>
                <w:sz w:val="13"/>
                <w:szCs w:val="13"/>
                <w:highlight w:val="none"/>
              </w:rPr>
              <w:fldChar w:fldCharType="begin"/>
            </w:r>
            <w:r>
              <w:rPr>
                <w:color w:val="auto"/>
                <w:sz w:val="13"/>
                <w:szCs w:val="13"/>
                <w:highlight w:val="none"/>
              </w:rPr>
              <w:instrText xml:space="preserve"> HYPERLINK "https://baike.baidu.com/item/%E7%A4%BE%E4%BC%9A%E5%85%AC%E5%85%B1%E5%88%A9%E7%9B%8A" \t "https://baike.baidu.com/item/_blank" </w:instrText>
            </w:r>
            <w:r>
              <w:rPr>
                <w:color w:val="auto"/>
                <w:sz w:val="13"/>
                <w:szCs w:val="13"/>
                <w:highlight w:val="none"/>
              </w:rPr>
              <w:fldChar w:fldCharType="separate"/>
            </w:r>
            <w:r>
              <w:rPr>
                <w:rFonts w:ascii="仿宋_GB2312" w:hAnsi="宋体" w:eastAsia="仿宋_GB2312" w:cs="Times New Roman"/>
                <w:color w:val="auto"/>
                <w:kern w:val="0"/>
                <w:sz w:val="13"/>
                <w:szCs w:val="13"/>
                <w:highlight w:val="none"/>
              </w:rPr>
              <w:t>社会公共利益</w:t>
            </w:r>
            <w:r>
              <w:rPr>
                <w:rFonts w:ascii="仿宋_GB2312" w:hAnsi="宋体" w:eastAsia="仿宋_GB2312" w:cs="Times New Roman"/>
                <w:color w:val="auto"/>
                <w:kern w:val="0"/>
                <w:sz w:val="13"/>
                <w:szCs w:val="13"/>
                <w:highlight w:val="none"/>
              </w:rPr>
              <w:fldChar w:fldCharType="end"/>
            </w:r>
            <w:r>
              <w:rPr>
                <w:rFonts w:ascii="仿宋_GB2312" w:hAnsi="宋体" w:eastAsia="仿宋_GB2312" w:cs="Times New Roman"/>
                <w:color w:val="auto"/>
                <w:kern w:val="0"/>
                <w:sz w:val="13"/>
                <w:szCs w:val="13"/>
                <w:highlight w:val="none"/>
              </w:rPr>
              <w:t>和他人合法权益。</w:t>
            </w:r>
          </w:p>
        </w:tc>
        <w:tc>
          <w:tcPr>
            <w:tcW w:w="757" w:type="dxa"/>
            <w:tcBorders>
              <w:tl2br w:val="nil"/>
              <w:tr2bl w:val="nil"/>
            </w:tcBorders>
            <w:tcMar>
              <w:top w:w="15" w:type="dxa"/>
              <w:left w:w="15" w:type="dxa"/>
              <w:bottom w:w="15" w:type="dxa"/>
              <w:right w:w="15" w:type="dxa"/>
            </w:tcMar>
            <w:vAlign w:val="center"/>
          </w:tcPr>
          <w:p w14:paraId="5003370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4DDA92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5CA301B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w:t>
            </w:r>
          </w:p>
        </w:tc>
      </w:tr>
      <w:tr w14:paraId="08B35B5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79DBB0D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735CA8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0DD57F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7AEF82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25AA1A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EB9DAC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给予警告，责令限期改正，并处1万元以上2万元以下的罚款。</w:t>
            </w:r>
          </w:p>
        </w:tc>
      </w:tr>
      <w:tr w14:paraId="6F8CD52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742F9E05">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A67C88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B9A87A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56C5B8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1E2C0F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74411F2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p>
          <w:p w14:paraId="1A8C453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给予警告，责令限期改正，并处2万元以上3万元以下的罚款，降级或者取消其房产测绘资格。</w:t>
            </w:r>
          </w:p>
        </w:tc>
      </w:tr>
      <w:tr w14:paraId="4C9E22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643AABB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268</w:t>
            </w:r>
          </w:p>
        </w:tc>
        <w:tc>
          <w:tcPr>
            <w:tcW w:w="1625" w:type="dxa"/>
            <w:vMerge w:val="restart"/>
            <w:tcBorders>
              <w:tl2br w:val="nil"/>
              <w:tr2bl w:val="nil"/>
            </w:tcBorders>
            <w:vAlign w:val="center"/>
          </w:tcPr>
          <w:p w14:paraId="272FC77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白蚁防治单位未建立健全白蚁防治质量保证体系，未严格按照国家和地方有关城市房屋白蚁防治的施工技术规范和操作程序进行防治</w:t>
            </w:r>
          </w:p>
        </w:tc>
        <w:tc>
          <w:tcPr>
            <w:tcW w:w="5470" w:type="dxa"/>
            <w:gridSpan w:val="2"/>
            <w:vMerge w:val="restart"/>
            <w:tcBorders>
              <w:tl2br w:val="nil"/>
              <w:tr2bl w:val="nil"/>
            </w:tcBorders>
            <w:vAlign w:val="center"/>
          </w:tcPr>
          <w:p w14:paraId="1A9AE43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《城市房屋白蚁防治管理规定》</w:t>
            </w:r>
            <w:r>
              <w:rPr>
                <w:rFonts w:hint="eastAsia" w:ascii="仿宋_GB2312" w:hAnsi="宋体" w:eastAsia="仿宋_GB2312" w:cs="Times New Roman"/>
                <w:b/>
                <w:bCs/>
                <w:color w:val="auto"/>
                <w:kern w:val="0"/>
                <w:sz w:val="13"/>
                <w:szCs w:val="13"/>
                <w:highlight w:val="none"/>
              </w:rPr>
              <w:t>第十四条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白蚁防治单位违反本规定第九条规定的，由房屋所在地的县级以上人民政府房地产行政主管部门责令限期改正，并处以1万元以上3万元以下的罚款。</w:t>
            </w:r>
          </w:p>
          <w:p w14:paraId="521721A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《城市房屋白蚁防治管理规定》</w:t>
            </w:r>
            <w:r>
              <w:rPr>
                <w:rFonts w:hint="eastAsia" w:ascii="仿宋_GB2312" w:hAnsi="宋体" w:eastAsia="仿宋_GB2312" w:cs="Times New Roman"/>
                <w:b/>
                <w:bCs/>
                <w:color w:val="auto"/>
                <w:kern w:val="0"/>
                <w:sz w:val="13"/>
                <w:szCs w:val="13"/>
                <w:highlight w:val="none"/>
              </w:rPr>
              <w:t>第九条</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白蚁防治单位应当建立健全白蚁防治质量保证体系，严格按照国家和地方有关城市房屋白蚁防治的施工技术规范和操作程序进行防治。</w:t>
            </w:r>
          </w:p>
        </w:tc>
        <w:tc>
          <w:tcPr>
            <w:tcW w:w="757" w:type="dxa"/>
            <w:tcBorders>
              <w:tl2br w:val="nil"/>
              <w:tr2bl w:val="nil"/>
            </w:tcBorders>
            <w:tcMar>
              <w:top w:w="15" w:type="dxa"/>
              <w:left w:w="15" w:type="dxa"/>
              <w:bottom w:w="15" w:type="dxa"/>
              <w:right w:w="15" w:type="dxa"/>
            </w:tcMar>
            <w:vAlign w:val="center"/>
          </w:tcPr>
          <w:p w14:paraId="08F4EFA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5502C8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10FD36E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责令限期改正，并处1万元以上1.5万元以下的罚款。</w:t>
            </w:r>
          </w:p>
        </w:tc>
      </w:tr>
      <w:tr w14:paraId="7987FF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360DDA3F">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03E84B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BFDC37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14EB02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E69683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C6072D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责令限期改正，并处1.5万元以上2.5万元以下的罚款。</w:t>
            </w:r>
          </w:p>
        </w:tc>
      </w:tr>
      <w:tr w14:paraId="01323F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2EC7AAB2">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FA506D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2F97C4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E80EF6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18DB4E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7F97096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责令限期改正，并处2.5万元以上3万元以下的罚款。</w:t>
            </w:r>
          </w:p>
        </w:tc>
      </w:tr>
      <w:tr w14:paraId="4C7625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3D4734D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269</w:t>
            </w:r>
          </w:p>
        </w:tc>
        <w:tc>
          <w:tcPr>
            <w:tcW w:w="1625" w:type="dxa"/>
            <w:vMerge w:val="restart"/>
            <w:tcBorders>
              <w:tl2br w:val="nil"/>
              <w:tr2bl w:val="nil"/>
            </w:tcBorders>
            <w:vAlign w:val="center"/>
          </w:tcPr>
          <w:p w14:paraId="5780185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开发企业违反“房地产开发企业在进行商品房销（预）售时，应当向购房人出具该项目的《白蚁预防合同》或者其他实施房屋白蚁预防的证明文件，提供的《住宅质量保证书》中必须包括白蚁预防质量保证的内容”的规定的</w:t>
            </w:r>
          </w:p>
        </w:tc>
        <w:tc>
          <w:tcPr>
            <w:tcW w:w="5470" w:type="dxa"/>
            <w:gridSpan w:val="2"/>
            <w:vMerge w:val="restart"/>
            <w:tcBorders>
              <w:tl2br w:val="nil"/>
              <w:tr2bl w:val="nil"/>
            </w:tcBorders>
            <w:vAlign w:val="center"/>
          </w:tcPr>
          <w:p w14:paraId="5A416AA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《城市房屋白蚁防治管理规定》</w:t>
            </w:r>
            <w:r>
              <w:rPr>
                <w:rFonts w:hint="eastAsia" w:ascii="仿宋_GB2312" w:hAnsi="宋体" w:eastAsia="仿宋_GB2312" w:cs="Times New Roman"/>
                <w:b/>
                <w:bCs/>
                <w:color w:val="auto"/>
                <w:kern w:val="0"/>
                <w:sz w:val="13"/>
                <w:szCs w:val="13"/>
                <w:highlight w:val="none"/>
              </w:rPr>
              <w:t>第十六条</w:t>
            </w:r>
            <w:r>
              <w:rPr>
                <w:rFonts w:hint="eastAsia" w:ascii="仿宋_GB2312" w:hAnsi="宋体" w:eastAsia="仿宋_GB2312" w:cs="Times New Roman"/>
                <w:b/>
                <w:bCs/>
                <w:color w:val="auto"/>
                <w:kern w:val="0"/>
                <w:sz w:val="13"/>
                <w:szCs w:val="13"/>
                <w:highlight w:val="none"/>
                <w:lang w:val="en-US" w:eastAsia="zh-CN"/>
              </w:rPr>
              <w:t>第一款</w:t>
            </w:r>
            <w:r>
              <w:rPr>
                <w:rFonts w:hint="eastAsia" w:ascii="仿宋_GB2312" w:hAnsi="宋体" w:eastAsia="仿宋_GB2312" w:cs="Times New Roman"/>
                <w:b/>
                <w:bCs/>
                <w:color w:val="auto"/>
                <w:kern w:val="0"/>
                <w:sz w:val="13"/>
                <w:szCs w:val="13"/>
                <w:highlight w:val="none"/>
              </w:rPr>
              <w:t>：</w:t>
            </w:r>
            <w:r>
              <w:rPr>
                <w:rFonts w:hint="eastAsia" w:ascii="仿宋_GB2312" w:hAnsi="宋体" w:eastAsia="仿宋_GB2312" w:cs="Times New Roman"/>
                <w:color w:val="auto"/>
                <w:kern w:val="0"/>
                <w:sz w:val="13"/>
                <w:szCs w:val="13"/>
                <w:highlight w:val="none"/>
              </w:rPr>
              <w:t>房地产开发企业违反本规定第十一条第一款的规定，由房屋所在地的县级以上地方人民政府房地产行政主管部门责令限期改正，并处以2万元以上3万元以下的罚款。</w:t>
            </w:r>
          </w:p>
          <w:p w14:paraId="7610744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r>
              <w:rPr>
                <w:rFonts w:hint="eastAsia" w:ascii="仿宋_GB2312" w:hAnsi="宋体" w:eastAsia="仿宋_GB2312" w:cs="Times New Roman"/>
                <w:color w:val="auto"/>
                <w:kern w:val="0"/>
                <w:sz w:val="13"/>
                <w:szCs w:val="13"/>
                <w:highlight w:val="none"/>
              </w:rPr>
              <w:t>《城市房屋白蚁防治管理规定》</w:t>
            </w:r>
            <w:r>
              <w:rPr>
                <w:rFonts w:hint="eastAsia" w:ascii="仿宋_GB2312" w:hAnsi="宋体" w:eastAsia="仿宋_GB2312" w:cs="Times New Roman"/>
                <w:b/>
                <w:bCs/>
                <w:color w:val="auto"/>
                <w:kern w:val="0"/>
                <w:sz w:val="13"/>
                <w:szCs w:val="13"/>
                <w:highlight w:val="none"/>
              </w:rPr>
              <w:t>第十一条第一款</w:t>
            </w:r>
            <w:r>
              <w:rPr>
                <w:rFonts w:hint="eastAsia" w:ascii="仿宋_GB2312" w:hAnsi="宋体" w:eastAsia="仿宋_GB2312" w:cs="Times New Roman"/>
                <w:b/>
                <w:bCs/>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rPr>
              <w:t>房地产开发企业在进行商品房销（预）售时，应当向购房人出具该项目的《白蚁预防合同》或者其他实施房屋白蚁预防的证明文件，提供的《住宅质量保证书》中必须包括白蚁预防质量保证的内容。</w:t>
            </w:r>
          </w:p>
        </w:tc>
        <w:tc>
          <w:tcPr>
            <w:tcW w:w="757" w:type="dxa"/>
            <w:tcBorders>
              <w:tl2br w:val="nil"/>
              <w:tr2bl w:val="nil"/>
            </w:tcBorders>
            <w:tcMar>
              <w:top w:w="15" w:type="dxa"/>
              <w:left w:w="15" w:type="dxa"/>
              <w:bottom w:w="15" w:type="dxa"/>
              <w:right w:w="15" w:type="dxa"/>
            </w:tcMar>
            <w:vAlign w:val="center"/>
          </w:tcPr>
          <w:p w14:paraId="4D40EF9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656755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66AF55B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责令限期改正，并处2万元的罚款。</w:t>
            </w:r>
          </w:p>
        </w:tc>
      </w:tr>
      <w:tr w14:paraId="0DE57D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1B8D82B1">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C33CD1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D57EF1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A46AB8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8BD692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B9DAB4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责令限期改正，并处2万元以上2.5万元以下的罚款。</w:t>
            </w:r>
          </w:p>
        </w:tc>
      </w:tr>
      <w:tr w14:paraId="55A6F8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79" w:hRule="atLeast"/>
          <w:jc w:val="center"/>
        </w:trPr>
        <w:tc>
          <w:tcPr>
            <w:tcW w:w="627" w:type="dxa"/>
            <w:gridSpan w:val="2"/>
            <w:vMerge w:val="continue"/>
            <w:tcBorders>
              <w:tl2br w:val="nil"/>
              <w:tr2bl w:val="nil"/>
            </w:tcBorders>
            <w:vAlign w:val="center"/>
          </w:tcPr>
          <w:p w14:paraId="1FB705A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8E5866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12D392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CCF121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E1AE58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6ECD3D9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责令限期改正，并处2.5万元以上3万元以下的罚款。</w:t>
            </w:r>
          </w:p>
        </w:tc>
      </w:tr>
      <w:tr w14:paraId="1162792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4020B25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270</w:t>
            </w:r>
          </w:p>
        </w:tc>
        <w:tc>
          <w:tcPr>
            <w:tcW w:w="1625" w:type="dxa"/>
            <w:vMerge w:val="restart"/>
            <w:tcBorders>
              <w:tl2br w:val="nil"/>
              <w:tr2bl w:val="nil"/>
            </w:tcBorders>
            <w:vAlign w:val="center"/>
          </w:tcPr>
          <w:p w14:paraId="003BE94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r>
              <w:rPr>
                <w:rFonts w:ascii="仿宋_GB2312" w:hAnsi="宋体" w:eastAsia="仿宋_GB2312" w:cs="Times New Roman"/>
                <w:color w:val="auto"/>
                <w:kern w:val="0"/>
                <w:sz w:val="13"/>
                <w:szCs w:val="13"/>
                <w:highlight w:val="none"/>
              </w:rPr>
              <w:t>建设单位未按照本规定进行白蚁预防的</w:t>
            </w:r>
          </w:p>
        </w:tc>
        <w:tc>
          <w:tcPr>
            <w:tcW w:w="5470" w:type="dxa"/>
            <w:gridSpan w:val="2"/>
            <w:vMerge w:val="restart"/>
            <w:tcBorders>
              <w:tl2br w:val="nil"/>
              <w:tr2bl w:val="nil"/>
            </w:tcBorders>
            <w:vAlign w:val="center"/>
          </w:tcPr>
          <w:p w14:paraId="28D6930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《城市房屋白蚁防治管理规定》</w:t>
            </w:r>
            <w:r>
              <w:rPr>
                <w:rFonts w:hint="eastAsia" w:ascii="仿宋_GB2312" w:hAnsi="宋体" w:eastAsia="仿宋_GB2312" w:cs="Times New Roman"/>
                <w:b/>
                <w:bCs/>
                <w:color w:val="auto"/>
                <w:kern w:val="0"/>
                <w:sz w:val="13"/>
                <w:szCs w:val="13"/>
                <w:highlight w:val="none"/>
              </w:rPr>
              <w:t>第十六条</w:t>
            </w:r>
            <w:r>
              <w:rPr>
                <w:rFonts w:hint="eastAsia" w:ascii="仿宋_GB2312" w:hAnsi="宋体" w:eastAsia="仿宋_GB2312" w:cs="Times New Roman"/>
                <w:b/>
                <w:bCs/>
                <w:color w:val="auto"/>
                <w:kern w:val="0"/>
                <w:sz w:val="13"/>
                <w:szCs w:val="13"/>
                <w:highlight w:val="none"/>
                <w:lang w:val="en-US" w:eastAsia="zh-CN"/>
              </w:rPr>
              <w:t>第二款</w:t>
            </w:r>
            <w:r>
              <w:rPr>
                <w:rFonts w:hint="eastAsia" w:ascii="仿宋_GB2312" w:hAnsi="宋体" w:eastAsia="仿宋_GB2312" w:cs="Times New Roman"/>
                <w:b/>
                <w:bCs/>
                <w:color w:val="auto"/>
                <w:kern w:val="0"/>
                <w:sz w:val="13"/>
                <w:szCs w:val="13"/>
                <w:highlight w:val="none"/>
                <w:lang w:eastAsia="zh-CN"/>
              </w:rPr>
              <w:t>：</w:t>
            </w:r>
            <w:r>
              <w:rPr>
                <w:rFonts w:ascii="仿宋_GB2312" w:hAnsi="宋体" w:eastAsia="仿宋_GB2312" w:cs="Times New Roman"/>
                <w:color w:val="auto"/>
                <w:kern w:val="0"/>
                <w:sz w:val="13"/>
                <w:szCs w:val="13"/>
                <w:highlight w:val="none"/>
              </w:rPr>
              <w:t>建设单位未按照本规定进行白蚁预防的，由房屋所在地的县级以上地方人民政府房地产行政主管部门责令限期改正，并处以1万元以上3万元以下的罚款。</w:t>
            </w:r>
          </w:p>
          <w:p w14:paraId="04DDF1A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Times New Roman"/>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32C0CD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8C0B6BE">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785235DF">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责令限期改正，并处1万元以上1.5万元以下的罚款。</w:t>
            </w:r>
          </w:p>
        </w:tc>
      </w:tr>
      <w:tr w14:paraId="0FF3A1B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35E31C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EBF54A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9753F5F">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2479D3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0DBCB0C">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3487285">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责令限期改正，并处1.5万元以上2.5万元以下的罚款。</w:t>
            </w:r>
          </w:p>
        </w:tc>
      </w:tr>
      <w:tr w14:paraId="31A0FFD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27E10ACF">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2795EA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0F5FA1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C0532F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5B88AB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引发网络舆情事件、群体性事件等影响社会稳定的。</w:t>
            </w:r>
          </w:p>
        </w:tc>
        <w:tc>
          <w:tcPr>
            <w:tcW w:w="2806" w:type="dxa"/>
            <w:tcBorders>
              <w:tl2br w:val="nil"/>
              <w:tr2bl w:val="nil"/>
            </w:tcBorders>
            <w:tcMar>
              <w:top w:w="15" w:type="dxa"/>
              <w:left w:w="15" w:type="dxa"/>
              <w:bottom w:w="15" w:type="dxa"/>
              <w:right w:w="15" w:type="dxa"/>
            </w:tcMar>
            <w:vAlign w:val="center"/>
          </w:tcPr>
          <w:p w14:paraId="4CDC4515">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责令限期改正，并处2.5万元以上3万元以下的罚款。</w:t>
            </w:r>
          </w:p>
        </w:tc>
      </w:tr>
      <w:tr w14:paraId="1A6B63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3E408CB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271</w:t>
            </w:r>
          </w:p>
        </w:tc>
        <w:tc>
          <w:tcPr>
            <w:tcW w:w="1625" w:type="dxa"/>
            <w:vMerge w:val="restart"/>
            <w:tcBorders>
              <w:tl2br w:val="nil"/>
              <w:tr2bl w:val="nil"/>
            </w:tcBorders>
            <w:vAlign w:val="center"/>
          </w:tcPr>
          <w:p w14:paraId="3050778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s="Times New Roman"/>
                <w:color w:val="auto"/>
                <w:kern w:val="0"/>
                <w:sz w:val="13"/>
                <w:szCs w:val="13"/>
                <w:highlight w:val="none"/>
              </w:rPr>
              <w:t>房地产价格评估机构或者房地产估价师出具虚假或者有重大差错的评估报告的</w:t>
            </w:r>
          </w:p>
        </w:tc>
        <w:tc>
          <w:tcPr>
            <w:tcW w:w="5470" w:type="dxa"/>
            <w:gridSpan w:val="2"/>
            <w:vMerge w:val="restart"/>
            <w:tcBorders>
              <w:tl2br w:val="nil"/>
              <w:tr2bl w:val="nil"/>
            </w:tcBorders>
            <w:vAlign w:val="center"/>
          </w:tcPr>
          <w:p w14:paraId="6E66D13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《国有土地上房屋征收与补偿条例》</w:t>
            </w:r>
            <w:r>
              <w:rPr>
                <w:rFonts w:hint="eastAsia" w:ascii="仿宋_GB2312" w:hAnsi="宋体" w:eastAsia="仿宋_GB2312" w:cs="Times New Roman"/>
                <w:b/>
                <w:bCs/>
                <w:color w:val="auto"/>
                <w:kern w:val="0"/>
                <w:sz w:val="13"/>
                <w:szCs w:val="13"/>
                <w:highlight w:val="none"/>
              </w:rPr>
              <w:t>第三十四条：</w:t>
            </w:r>
            <w:r>
              <w:rPr>
                <w:rFonts w:hint="eastAsia" w:ascii="仿宋_GB2312" w:hAnsi="宋体" w:eastAsia="仿宋_GB2312" w:cs="Times New Roman"/>
                <w:color w:val="auto"/>
                <w:kern w:val="0"/>
                <w:sz w:val="13"/>
                <w:szCs w:val="13"/>
                <w:highlight w:val="none"/>
              </w:rPr>
              <w:t>房地产价格评估机构或者房地产估价师出具虚假或者有重大差错的评估报告的，由发证机关责令限期改正，给予警告，对房地产价格评估机构并处5万元以上20万元以下罚款，对房地产估价师并处1万元以上3万元以下罚款，并记入信用档案；情节严重的，吊销资质证书、注册证书；造成损失的，依法承担赔偿责任；构成犯罪的，依法追究刑事责任。</w:t>
            </w:r>
          </w:p>
          <w:p w14:paraId="577335E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79F83D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9AE3C0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132D6BE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责令限期改正，给予警告，对房地产价格评估机构并处5万元以上10万元以下罚款，对房地产估价师并处1万元以上1.5万元以下罚款，并记入信用档案。</w:t>
            </w:r>
          </w:p>
        </w:tc>
      </w:tr>
      <w:tr w14:paraId="32B2A5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08" w:hRule="atLeast"/>
          <w:jc w:val="center"/>
        </w:trPr>
        <w:tc>
          <w:tcPr>
            <w:tcW w:w="627" w:type="dxa"/>
            <w:gridSpan w:val="2"/>
            <w:vMerge w:val="continue"/>
            <w:tcBorders>
              <w:tl2br w:val="nil"/>
              <w:tr2bl w:val="nil"/>
            </w:tcBorders>
            <w:vAlign w:val="center"/>
          </w:tcPr>
          <w:p w14:paraId="2CFE0157">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D1EDDC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6BA746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1D999A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87B081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实施违法行为，造成不良社会影响，不具有从轻、</w:t>
            </w:r>
            <w:r>
              <w:rPr>
                <w:rFonts w:hint="eastAsia" w:ascii="仿宋_GB2312" w:hAnsi="宋体" w:eastAsia="仿宋_GB2312" w:cs="Times New Roman"/>
                <w:color w:val="auto"/>
                <w:kern w:val="0"/>
                <w:sz w:val="13"/>
                <w:szCs w:val="13"/>
                <w:highlight w:val="none"/>
                <w:lang w:eastAsia="zh-CN"/>
              </w:rPr>
              <w:t>从重情节</w:t>
            </w:r>
            <w:r>
              <w:rPr>
                <w:rFonts w:hint="eastAsia" w:ascii="仿宋_GB2312" w:hAnsi="宋体" w:eastAsia="仿宋_GB2312" w:cs="Times New Roman"/>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A764D4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责令限期改正，给予警告，对房地产价格评估机构并处10万元以上15万元以下罚款，对房地产估价师并处1.5万元以上2万元以下罚款，并记入信用档案。</w:t>
            </w:r>
          </w:p>
        </w:tc>
      </w:tr>
      <w:tr w14:paraId="04E80EF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325" w:hRule="atLeast"/>
          <w:jc w:val="center"/>
        </w:trPr>
        <w:tc>
          <w:tcPr>
            <w:tcW w:w="627" w:type="dxa"/>
            <w:gridSpan w:val="2"/>
            <w:vMerge w:val="continue"/>
            <w:tcBorders>
              <w:tl2br w:val="nil"/>
              <w:tr2bl w:val="nil"/>
            </w:tcBorders>
            <w:vAlign w:val="center"/>
          </w:tcPr>
          <w:p w14:paraId="407F204B">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B881C0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B84670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22126F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Times New Roman"/>
                <w:color w:val="auto"/>
                <w:kern w:val="0"/>
                <w:sz w:val="13"/>
                <w:szCs w:val="13"/>
                <w:highlight w:val="none"/>
                <w:lang w:eastAsia="zh-CN"/>
              </w:rPr>
            </w:pPr>
            <w:r>
              <w:rPr>
                <w:rFonts w:hint="eastAsia" w:ascii="仿宋_GB2312" w:hAnsi="宋体" w:eastAsia="仿宋_GB2312" w:cs="Times New Roman"/>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420B17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经责令停止违法行为后，继续实施违法行为的</w:t>
            </w:r>
            <w:r>
              <w:rPr>
                <w:rFonts w:hint="eastAsia" w:ascii="仿宋_GB2312" w:hAnsi="宋体" w:eastAsia="仿宋_GB2312" w:cs="Times New Roman"/>
                <w:color w:val="auto"/>
                <w:kern w:val="0"/>
                <w:sz w:val="13"/>
                <w:szCs w:val="13"/>
                <w:highlight w:val="none"/>
                <w:lang w:eastAsia="zh-CN"/>
              </w:rPr>
              <w:t>，</w:t>
            </w:r>
            <w:r>
              <w:rPr>
                <w:rFonts w:hint="eastAsia" w:ascii="仿宋_GB2312" w:hAnsi="宋体" w:eastAsia="仿宋_GB2312" w:cs="Times New Roman"/>
                <w:color w:val="auto"/>
                <w:kern w:val="0"/>
                <w:sz w:val="13"/>
                <w:szCs w:val="13"/>
                <w:highlight w:val="none"/>
                <w:lang w:val="en-US" w:eastAsia="zh-CN"/>
              </w:rPr>
              <w:t>或</w:t>
            </w:r>
            <w:r>
              <w:rPr>
                <w:rFonts w:hint="eastAsia" w:ascii="仿宋_GB2312" w:hAnsi="宋体" w:eastAsia="仿宋_GB2312" w:cs="Times New Roman"/>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2D41706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s="Times New Roman"/>
                <w:color w:val="auto"/>
                <w:kern w:val="0"/>
                <w:sz w:val="13"/>
                <w:szCs w:val="13"/>
                <w:highlight w:val="none"/>
              </w:rPr>
              <w:t>责令限期改，给予警告，对房地产价格评估机构并处15万元以上20万元以下罚款，对房地产估价师并处2万元以上3万元以下罚款，并记入信用档案，情节严重的吊销房地产价格评估机构资质证书，吊销房地产估价师注册证书。</w:t>
            </w:r>
          </w:p>
        </w:tc>
      </w:tr>
      <w:tr w14:paraId="51FD8C2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9" w:hRule="atLeast"/>
          <w:jc w:val="center"/>
        </w:trPr>
        <w:tc>
          <w:tcPr>
            <w:tcW w:w="627" w:type="dxa"/>
            <w:gridSpan w:val="2"/>
            <w:vMerge w:val="restart"/>
            <w:tcBorders>
              <w:tl2br w:val="nil"/>
              <w:tr2bl w:val="nil"/>
            </w:tcBorders>
            <w:vAlign w:val="center"/>
          </w:tcPr>
          <w:p w14:paraId="1E5E5F0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272</w:t>
            </w:r>
          </w:p>
        </w:tc>
        <w:tc>
          <w:tcPr>
            <w:tcW w:w="1625" w:type="dxa"/>
            <w:vMerge w:val="restart"/>
            <w:tcBorders>
              <w:tl2br w:val="nil"/>
              <w:tr2bl w:val="nil"/>
            </w:tcBorders>
            <w:vAlign w:val="center"/>
          </w:tcPr>
          <w:p w14:paraId="6B48B4F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公共租赁住房的所有权人及其委托的运营单位向不符合条件的对象出租公共租赁住房的</w:t>
            </w:r>
          </w:p>
        </w:tc>
        <w:tc>
          <w:tcPr>
            <w:tcW w:w="5470" w:type="dxa"/>
            <w:gridSpan w:val="2"/>
            <w:vMerge w:val="restart"/>
            <w:tcBorders>
              <w:tl2br w:val="nil"/>
              <w:tr2bl w:val="nil"/>
            </w:tcBorders>
            <w:vAlign w:val="center"/>
          </w:tcPr>
          <w:p w14:paraId="6D77722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第三十四条第一款</w:t>
            </w:r>
            <w:r>
              <w:rPr>
                <w:rFonts w:hint="eastAsia" w:ascii="仿宋_GB2312" w:hAnsi="宋体" w:eastAsia="仿宋_GB2312"/>
                <w:b/>
                <w:bCs/>
                <w:color w:val="auto"/>
                <w:kern w:val="0"/>
                <w:sz w:val="13"/>
                <w:szCs w:val="13"/>
                <w:highlight w:val="none"/>
                <w:lang w:eastAsia="zh-CN"/>
              </w:rPr>
              <w:t>（一）</w:t>
            </w:r>
            <w:r>
              <w:rPr>
                <w:rFonts w:hint="eastAsia" w:ascii="仿宋_GB2312" w:hAnsi="宋体" w:eastAsia="仿宋_GB2312"/>
                <w:b/>
                <w:bCs/>
                <w:color w:val="auto"/>
                <w:kern w:val="0"/>
                <w:sz w:val="13"/>
                <w:szCs w:val="13"/>
                <w:highlight w:val="none"/>
              </w:rPr>
              <w:t>项：</w:t>
            </w:r>
            <w:r>
              <w:rPr>
                <w:rFonts w:hint="eastAsia" w:ascii="仿宋_GB2312" w:hAnsi="宋体" w:eastAsia="仿宋_GB2312"/>
                <w:color w:val="auto"/>
                <w:kern w:val="0"/>
                <w:sz w:val="13"/>
                <w:szCs w:val="13"/>
                <w:highlight w:val="none"/>
              </w:rPr>
              <w:t>公共租赁住房的所有权人及其委托的运营单位违反本办法，有下列行为之一的，由市、县级人民政府住房保障主管部门责令限期改正，并处以3万元以下罚款：</w:t>
            </w:r>
          </w:p>
          <w:p w14:paraId="2AF8B614">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（一）</w:t>
            </w:r>
            <w:r>
              <w:rPr>
                <w:rFonts w:hint="eastAsia" w:ascii="仿宋_GB2312" w:hAnsi="宋体" w:eastAsia="仿宋_GB2312"/>
                <w:color w:val="auto"/>
                <w:kern w:val="0"/>
                <w:sz w:val="13"/>
                <w:szCs w:val="13"/>
                <w:highlight w:val="none"/>
              </w:rPr>
              <w:t>向不符合条件的对象出租公共租赁住房的；</w:t>
            </w:r>
          </w:p>
          <w:p w14:paraId="0E1D036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第七条</w:t>
            </w:r>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申请公共租赁住房，应当符合以下条件：</w:t>
            </w:r>
          </w:p>
          <w:p w14:paraId="4EEA5BDD">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（一）在本地无住房或者住房面积低于规定标准；</w:t>
            </w:r>
          </w:p>
          <w:p w14:paraId="4621A8E7">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（二）收入、财产低于规定标准；</w:t>
            </w:r>
          </w:p>
          <w:p w14:paraId="782AFE2C">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（三）申请人为外来务工人员的，在本地稳定就业达到规定年限。</w:t>
            </w:r>
          </w:p>
          <w:p w14:paraId="2DA39757">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具体条件由直辖市和市、县级人民政府住房保障主管部门根据本地区实际情况确定，报本级人民政府批准后实施并向社会公布。</w:t>
            </w:r>
          </w:p>
        </w:tc>
        <w:tc>
          <w:tcPr>
            <w:tcW w:w="757" w:type="dxa"/>
            <w:tcBorders>
              <w:tl2br w:val="nil"/>
              <w:tr2bl w:val="nil"/>
            </w:tcBorders>
            <w:tcMar>
              <w:top w:w="15" w:type="dxa"/>
              <w:left w:w="15" w:type="dxa"/>
              <w:bottom w:w="15" w:type="dxa"/>
              <w:right w:w="15" w:type="dxa"/>
            </w:tcMar>
            <w:vAlign w:val="center"/>
          </w:tcPr>
          <w:p w14:paraId="2733A17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A07C05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向1个不符合条件的对象出租公共租赁住房的。</w:t>
            </w:r>
          </w:p>
        </w:tc>
        <w:tc>
          <w:tcPr>
            <w:tcW w:w="2806" w:type="dxa"/>
            <w:tcBorders>
              <w:tl2br w:val="nil"/>
              <w:tr2bl w:val="nil"/>
            </w:tcBorders>
            <w:tcMar>
              <w:top w:w="15" w:type="dxa"/>
              <w:left w:w="15" w:type="dxa"/>
              <w:bottom w:w="15" w:type="dxa"/>
              <w:right w:w="15" w:type="dxa"/>
            </w:tcMar>
            <w:vAlign w:val="center"/>
          </w:tcPr>
          <w:p w14:paraId="0B02E9F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w:t>
            </w:r>
            <w:r>
              <w:rPr>
                <w:rFonts w:ascii="仿宋_GB2312" w:hAnsi="宋体" w:eastAsia="仿宋_GB2312"/>
                <w:color w:val="auto"/>
                <w:kern w:val="0"/>
                <w:sz w:val="13"/>
                <w:szCs w:val="13"/>
                <w:highlight w:val="none"/>
              </w:rPr>
              <w:t>万元以下的罚款</w:t>
            </w:r>
            <w:r>
              <w:rPr>
                <w:rFonts w:hint="eastAsia" w:ascii="仿宋_GB2312" w:hAnsi="宋体" w:eastAsia="仿宋_GB2312"/>
                <w:color w:val="auto"/>
                <w:kern w:val="0"/>
                <w:sz w:val="13"/>
                <w:szCs w:val="13"/>
                <w:highlight w:val="none"/>
              </w:rPr>
              <w:t>。</w:t>
            </w:r>
          </w:p>
        </w:tc>
      </w:tr>
      <w:tr w14:paraId="7227456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6FB1B92A">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4924073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59F4D3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356385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269BDC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向2个不符合条件的对象出租公共租赁住房的。</w:t>
            </w:r>
          </w:p>
        </w:tc>
        <w:tc>
          <w:tcPr>
            <w:tcW w:w="2806" w:type="dxa"/>
            <w:tcBorders>
              <w:tl2br w:val="nil"/>
              <w:tr2bl w:val="nil"/>
            </w:tcBorders>
            <w:tcMar>
              <w:top w:w="15" w:type="dxa"/>
              <w:left w:w="15" w:type="dxa"/>
              <w:bottom w:w="15" w:type="dxa"/>
              <w:right w:w="15" w:type="dxa"/>
            </w:tcMar>
            <w:vAlign w:val="center"/>
          </w:tcPr>
          <w:p w14:paraId="0A371F3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2万</w:t>
            </w:r>
            <w:r>
              <w:rPr>
                <w:rFonts w:ascii="仿宋_GB2312" w:hAnsi="宋体" w:eastAsia="仿宋_GB2312"/>
                <w:color w:val="auto"/>
                <w:kern w:val="0"/>
                <w:sz w:val="13"/>
                <w:szCs w:val="13"/>
                <w:highlight w:val="none"/>
              </w:rPr>
              <w:t>元以下的罚款</w:t>
            </w:r>
            <w:r>
              <w:rPr>
                <w:rFonts w:hint="eastAsia" w:ascii="仿宋_GB2312" w:hAnsi="宋体" w:eastAsia="仿宋_GB2312"/>
                <w:color w:val="auto"/>
                <w:kern w:val="0"/>
                <w:sz w:val="13"/>
                <w:szCs w:val="13"/>
                <w:highlight w:val="none"/>
              </w:rPr>
              <w:t>。</w:t>
            </w:r>
          </w:p>
        </w:tc>
      </w:tr>
      <w:tr w14:paraId="19BDF7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92" w:hRule="atLeast"/>
          <w:jc w:val="center"/>
        </w:trPr>
        <w:tc>
          <w:tcPr>
            <w:tcW w:w="627" w:type="dxa"/>
            <w:gridSpan w:val="2"/>
            <w:vMerge w:val="continue"/>
            <w:tcBorders>
              <w:tl2br w:val="nil"/>
              <w:tr2bl w:val="nil"/>
            </w:tcBorders>
            <w:vAlign w:val="center"/>
          </w:tcPr>
          <w:p w14:paraId="04BD75C6">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1E39CD4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AC97A1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EFA230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F9F626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向3个以上不符合条件的对象出租公共租赁住房的。</w:t>
            </w:r>
          </w:p>
        </w:tc>
        <w:tc>
          <w:tcPr>
            <w:tcW w:w="2806" w:type="dxa"/>
            <w:tcBorders>
              <w:tl2br w:val="nil"/>
              <w:tr2bl w:val="nil"/>
            </w:tcBorders>
            <w:tcMar>
              <w:top w:w="15" w:type="dxa"/>
              <w:left w:w="15" w:type="dxa"/>
              <w:bottom w:w="15" w:type="dxa"/>
              <w:right w:w="15" w:type="dxa"/>
            </w:tcMar>
            <w:vAlign w:val="center"/>
          </w:tcPr>
          <w:p w14:paraId="77E0FEA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2</w:t>
            </w:r>
            <w:r>
              <w:rPr>
                <w:rFonts w:ascii="仿宋_GB2312" w:hAnsi="宋体" w:eastAsia="仿宋_GB2312"/>
                <w:color w:val="auto"/>
                <w:kern w:val="0"/>
                <w:sz w:val="13"/>
                <w:szCs w:val="13"/>
                <w:highlight w:val="none"/>
              </w:rPr>
              <w:t>万元以上</w:t>
            </w:r>
            <w:r>
              <w:rPr>
                <w:rFonts w:hint="eastAsia" w:ascii="仿宋_GB2312" w:hAnsi="宋体" w:eastAsia="仿宋_GB2312"/>
                <w:color w:val="auto"/>
                <w:kern w:val="0"/>
                <w:sz w:val="13"/>
                <w:szCs w:val="13"/>
                <w:highlight w:val="none"/>
              </w:rPr>
              <w:t>3</w:t>
            </w:r>
            <w:r>
              <w:rPr>
                <w:rFonts w:ascii="仿宋_GB2312" w:hAnsi="宋体" w:eastAsia="仿宋_GB2312"/>
                <w:color w:val="auto"/>
                <w:kern w:val="0"/>
                <w:sz w:val="13"/>
                <w:szCs w:val="13"/>
                <w:highlight w:val="none"/>
              </w:rPr>
              <w:t>万元以下的罚款</w:t>
            </w:r>
            <w:r>
              <w:rPr>
                <w:rFonts w:hint="eastAsia" w:ascii="仿宋_GB2312" w:hAnsi="宋体" w:eastAsia="仿宋_GB2312"/>
                <w:color w:val="auto"/>
                <w:kern w:val="0"/>
                <w:sz w:val="13"/>
                <w:szCs w:val="13"/>
                <w:highlight w:val="none"/>
              </w:rPr>
              <w:t>。</w:t>
            </w:r>
          </w:p>
        </w:tc>
      </w:tr>
      <w:tr w14:paraId="4031F4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vAlign w:val="center"/>
          </w:tcPr>
          <w:p w14:paraId="549CD01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273</w:t>
            </w:r>
          </w:p>
        </w:tc>
        <w:tc>
          <w:tcPr>
            <w:tcW w:w="1625" w:type="dxa"/>
            <w:vMerge w:val="restart"/>
            <w:tcBorders>
              <w:tl2br w:val="nil"/>
              <w:tr2bl w:val="nil"/>
            </w:tcBorders>
            <w:vAlign w:val="center"/>
          </w:tcPr>
          <w:p w14:paraId="34D78CC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公共租赁住房的所有权人及其委托的运营单位未履行公共租赁住房及其配套设施维修养护义务的</w:t>
            </w:r>
          </w:p>
        </w:tc>
        <w:tc>
          <w:tcPr>
            <w:tcW w:w="5470" w:type="dxa"/>
            <w:gridSpan w:val="2"/>
            <w:vMerge w:val="restart"/>
            <w:tcBorders>
              <w:tl2br w:val="nil"/>
              <w:tr2bl w:val="nil"/>
            </w:tcBorders>
            <w:vAlign w:val="center"/>
          </w:tcPr>
          <w:p w14:paraId="061F664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第三十四条第一款</w:t>
            </w:r>
            <w:r>
              <w:rPr>
                <w:rFonts w:hint="eastAsia" w:ascii="仿宋_GB2312" w:hAnsi="宋体" w:eastAsia="仿宋_GB2312"/>
                <w:b/>
                <w:bCs/>
                <w:color w:val="auto"/>
                <w:kern w:val="0"/>
                <w:sz w:val="13"/>
                <w:szCs w:val="13"/>
                <w:highlight w:val="none"/>
                <w:lang w:eastAsia="zh-CN"/>
              </w:rPr>
              <w:t>（二）</w:t>
            </w:r>
            <w:r>
              <w:rPr>
                <w:rFonts w:hint="eastAsia" w:ascii="仿宋_GB2312" w:hAnsi="宋体" w:eastAsia="仿宋_GB2312"/>
                <w:b/>
                <w:bCs/>
                <w:color w:val="auto"/>
                <w:kern w:val="0"/>
                <w:sz w:val="13"/>
                <w:szCs w:val="13"/>
                <w:highlight w:val="none"/>
              </w:rPr>
              <w:t>项：</w:t>
            </w:r>
            <w:r>
              <w:rPr>
                <w:rFonts w:hint="eastAsia" w:ascii="仿宋_GB2312" w:hAnsi="宋体" w:eastAsia="仿宋_GB2312"/>
                <w:color w:val="auto"/>
                <w:kern w:val="0"/>
                <w:sz w:val="13"/>
                <w:szCs w:val="13"/>
                <w:highlight w:val="none"/>
              </w:rPr>
              <w:t>公共租赁住房的所有权人及其委托的运营单位违反本办法，有下列行为之一的，由市、县级人民政府住房保障主管部门责令限期改正，并处以3万元以下罚款：</w:t>
            </w:r>
          </w:p>
          <w:p w14:paraId="39D056D0">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（二）</w:t>
            </w:r>
            <w:r>
              <w:rPr>
                <w:rFonts w:hint="eastAsia" w:ascii="仿宋_GB2312" w:hAnsi="宋体" w:eastAsia="仿宋_GB2312"/>
                <w:color w:val="auto"/>
                <w:kern w:val="0"/>
                <w:sz w:val="13"/>
                <w:szCs w:val="13"/>
                <w:highlight w:val="none"/>
              </w:rPr>
              <w:t>未履行公共租赁住房及其配套设施维修养护义务的；</w:t>
            </w:r>
          </w:p>
          <w:p w14:paraId="0271BA2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第二十四条</w:t>
            </w:r>
            <w:r>
              <w:rPr>
                <w:rFonts w:hint="eastAsia" w:ascii="仿宋_GB2312" w:hAnsi="宋体" w:eastAsia="仿宋_GB2312"/>
                <w:b/>
                <w:bCs/>
                <w:color w:val="auto"/>
                <w:kern w:val="0"/>
                <w:sz w:val="13"/>
                <w:szCs w:val="13"/>
                <w:highlight w:val="none"/>
                <w:lang w:val="en-US" w:eastAsia="zh-CN"/>
              </w:rPr>
              <w:t>第一款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公共租赁住房的所有权人及其委托的运营单位应当负责公共租赁住房及其配套设施的维修养护，确保公共租赁住房的正常使用。</w:t>
            </w:r>
          </w:p>
        </w:tc>
        <w:tc>
          <w:tcPr>
            <w:tcW w:w="757" w:type="dxa"/>
            <w:tcBorders>
              <w:tl2br w:val="nil"/>
              <w:tr2bl w:val="nil"/>
            </w:tcBorders>
            <w:tcMar>
              <w:top w:w="15" w:type="dxa"/>
              <w:left w:w="15" w:type="dxa"/>
              <w:bottom w:w="15" w:type="dxa"/>
              <w:right w:w="15" w:type="dxa"/>
            </w:tcMar>
            <w:vAlign w:val="center"/>
          </w:tcPr>
          <w:p w14:paraId="7164496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869872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6392A55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责令限期改正，并处1万元以下的罚款。</w:t>
            </w:r>
          </w:p>
        </w:tc>
      </w:tr>
      <w:tr w14:paraId="78C2F6C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continue"/>
            <w:tcBorders>
              <w:tl2br w:val="nil"/>
              <w:tr2bl w:val="nil"/>
            </w:tcBorders>
            <w:vAlign w:val="center"/>
          </w:tcPr>
          <w:p w14:paraId="0FE378DD">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FC4182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DC57B4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A25B90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42A297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s="Times New Roman"/>
                <w:color w:val="auto"/>
                <w:kern w:val="0"/>
                <w:sz w:val="13"/>
                <w:szCs w:val="13"/>
                <w:highlight w:val="none"/>
              </w:rPr>
            </w:pPr>
            <w:r>
              <w:rPr>
                <w:rFonts w:hint="eastAsia" w:ascii="仿宋_GB2312" w:hAnsi="宋体" w:eastAsia="仿宋_GB2312"/>
                <w:color w:val="auto"/>
                <w:kern w:val="0"/>
                <w:sz w:val="13"/>
                <w:szCs w:val="13"/>
                <w:highlight w:val="none"/>
              </w:rPr>
              <w:t>实施违法行为，造成不良社会影响，不具有从轻、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580268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责令限期改正，并处1万元以上2万元以下的罚款。</w:t>
            </w:r>
          </w:p>
        </w:tc>
      </w:tr>
      <w:tr w14:paraId="68B7218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23" w:hRule="atLeast"/>
          <w:jc w:val="center"/>
        </w:trPr>
        <w:tc>
          <w:tcPr>
            <w:tcW w:w="627" w:type="dxa"/>
            <w:gridSpan w:val="2"/>
            <w:vMerge w:val="continue"/>
            <w:tcBorders>
              <w:tl2br w:val="nil"/>
              <w:tr2bl w:val="nil"/>
            </w:tcBorders>
            <w:vAlign w:val="center"/>
          </w:tcPr>
          <w:p w14:paraId="2DAE5FB0">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927E9C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90556A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6977CC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761EC2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经责令停止违法行为后，继续实施违法行为的</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lang w:val="en-US" w:eastAsia="zh-CN"/>
              </w:rPr>
              <w:t>或</w:t>
            </w:r>
            <w:r>
              <w:rPr>
                <w:rFonts w:hint="eastAsia" w:ascii="仿宋_GB2312" w:hAnsi="宋体" w:eastAsia="仿宋_GB2312"/>
                <w:color w:val="auto"/>
                <w:kern w:val="0"/>
                <w:sz w:val="13"/>
                <w:szCs w:val="13"/>
                <w:highlight w:val="none"/>
              </w:rPr>
              <w:t>2年内2次及以上同类型违法。</w:t>
            </w:r>
          </w:p>
        </w:tc>
        <w:tc>
          <w:tcPr>
            <w:tcW w:w="2806" w:type="dxa"/>
            <w:tcBorders>
              <w:tl2br w:val="nil"/>
              <w:tr2bl w:val="nil"/>
            </w:tcBorders>
            <w:tcMar>
              <w:top w:w="15" w:type="dxa"/>
              <w:left w:w="15" w:type="dxa"/>
              <w:bottom w:w="15" w:type="dxa"/>
              <w:right w:w="15" w:type="dxa"/>
            </w:tcMar>
            <w:vAlign w:val="center"/>
          </w:tcPr>
          <w:p w14:paraId="60FEB06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责令限期改正，并处2万元以上3万元以下的罚款。</w:t>
            </w:r>
          </w:p>
        </w:tc>
      </w:tr>
      <w:tr w14:paraId="48D2AB8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restart"/>
            <w:tcBorders>
              <w:tl2br w:val="nil"/>
              <w:tr2bl w:val="nil"/>
            </w:tcBorders>
            <w:vAlign w:val="center"/>
          </w:tcPr>
          <w:p w14:paraId="2A751A7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274</w:t>
            </w:r>
          </w:p>
        </w:tc>
        <w:tc>
          <w:tcPr>
            <w:tcW w:w="1625" w:type="dxa"/>
            <w:vMerge w:val="restart"/>
            <w:tcBorders>
              <w:tl2br w:val="nil"/>
              <w:tr2bl w:val="nil"/>
            </w:tcBorders>
            <w:vAlign w:val="center"/>
          </w:tcPr>
          <w:p w14:paraId="41EB28F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公共租赁住房的所有权人及其委托的运营单位改变公共租赁住房的保障性住房性质、用途，以及配套设施的规划用途的</w:t>
            </w:r>
          </w:p>
        </w:tc>
        <w:tc>
          <w:tcPr>
            <w:tcW w:w="5470" w:type="dxa"/>
            <w:gridSpan w:val="2"/>
            <w:vMerge w:val="restart"/>
            <w:tcBorders>
              <w:tl2br w:val="nil"/>
              <w:tr2bl w:val="nil"/>
            </w:tcBorders>
            <w:vAlign w:val="center"/>
          </w:tcPr>
          <w:p w14:paraId="1CE09C8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第三十四条第一款</w:t>
            </w:r>
            <w:r>
              <w:rPr>
                <w:rFonts w:hint="eastAsia" w:ascii="仿宋_GB2312" w:hAnsi="宋体" w:eastAsia="仿宋_GB2312"/>
                <w:b/>
                <w:bCs/>
                <w:color w:val="auto"/>
                <w:kern w:val="0"/>
                <w:sz w:val="13"/>
                <w:szCs w:val="13"/>
                <w:highlight w:val="none"/>
                <w:lang w:eastAsia="zh-CN"/>
              </w:rPr>
              <w:t>（三）</w:t>
            </w:r>
            <w:r>
              <w:rPr>
                <w:rFonts w:hint="eastAsia" w:ascii="仿宋_GB2312" w:hAnsi="宋体" w:eastAsia="仿宋_GB2312"/>
                <w:b/>
                <w:bCs/>
                <w:color w:val="auto"/>
                <w:kern w:val="0"/>
                <w:sz w:val="13"/>
                <w:szCs w:val="13"/>
                <w:highlight w:val="none"/>
              </w:rPr>
              <w:t>项：</w:t>
            </w:r>
            <w:r>
              <w:rPr>
                <w:rFonts w:hint="eastAsia" w:ascii="仿宋_GB2312" w:hAnsi="宋体" w:eastAsia="仿宋_GB2312"/>
                <w:color w:val="auto"/>
                <w:kern w:val="0"/>
                <w:sz w:val="13"/>
                <w:szCs w:val="13"/>
                <w:highlight w:val="none"/>
              </w:rPr>
              <w:t>公共租赁住房的所有权人及其委托的运营单位违反本办法，有下列行为之一的，由市、县级人民政府住房保障主管部门责令限期改正，并处以3万元以下罚款：</w:t>
            </w:r>
          </w:p>
          <w:p w14:paraId="2C8E7720">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lang w:eastAsia="zh-CN"/>
              </w:rPr>
              <w:t>（三）</w:t>
            </w:r>
            <w:r>
              <w:rPr>
                <w:rFonts w:hint="eastAsia" w:ascii="仿宋_GB2312" w:hAnsi="宋体" w:eastAsia="仿宋_GB2312"/>
                <w:color w:val="auto"/>
                <w:kern w:val="0"/>
                <w:sz w:val="13"/>
                <w:szCs w:val="13"/>
                <w:highlight w:val="none"/>
              </w:rPr>
              <w:t>改变公共租赁住房的保障性住房性质、用途，以及配套设施的规划用途的。</w:t>
            </w:r>
          </w:p>
          <w:p w14:paraId="5046192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第二十五条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公共租赁住房的所有权人及其委托的运营单位不得改变公共租赁住房的保障性住房性质、用途及其配套设施的规划用途。</w:t>
            </w:r>
          </w:p>
        </w:tc>
        <w:tc>
          <w:tcPr>
            <w:tcW w:w="757" w:type="dxa"/>
            <w:tcBorders>
              <w:tl2br w:val="nil"/>
              <w:tr2bl w:val="nil"/>
            </w:tcBorders>
            <w:tcMar>
              <w:top w:w="15" w:type="dxa"/>
              <w:left w:w="15" w:type="dxa"/>
              <w:bottom w:w="15" w:type="dxa"/>
              <w:right w:w="15" w:type="dxa"/>
            </w:tcMar>
            <w:vAlign w:val="center"/>
          </w:tcPr>
          <w:p w14:paraId="1B81323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E7F3FE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改变公共租赁住房的保障性住房性质、用途，以及配套设施的规划用途100平方米以内的。</w:t>
            </w:r>
          </w:p>
        </w:tc>
        <w:tc>
          <w:tcPr>
            <w:tcW w:w="2806" w:type="dxa"/>
            <w:tcBorders>
              <w:tl2br w:val="nil"/>
              <w:tr2bl w:val="nil"/>
            </w:tcBorders>
            <w:tcMar>
              <w:top w:w="15" w:type="dxa"/>
              <w:left w:w="15" w:type="dxa"/>
              <w:bottom w:w="15" w:type="dxa"/>
              <w:right w:w="15" w:type="dxa"/>
            </w:tcMar>
            <w:vAlign w:val="center"/>
          </w:tcPr>
          <w:p w14:paraId="01BC2358">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责令限期改正，并处1万元以下的罚款。</w:t>
            </w:r>
          </w:p>
        </w:tc>
      </w:tr>
      <w:tr w14:paraId="745CA8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98F8B36">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5312BD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214823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15C3A7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3DA3C7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改变公共租赁住房的保障性住房性质、用途，以及配套设施的规划用途100平方米以上300平方米以内的。</w:t>
            </w:r>
          </w:p>
        </w:tc>
        <w:tc>
          <w:tcPr>
            <w:tcW w:w="2806" w:type="dxa"/>
            <w:tcBorders>
              <w:tl2br w:val="nil"/>
              <w:tr2bl w:val="nil"/>
            </w:tcBorders>
            <w:tcMar>
              <w:top w:w="15" w:type="dxa"/>
              <w:left w:w="15" w:type="dxa"/>
              <w:bottom w:w="15" w:type="dxa"/>
              <w:right w:w="15" w:type="dxa"/>
            </w:tcMar>
            <w:vAlign w:val="center"/>
          </w:tcPr>
          <w:p w14:paraId="524AF56F">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责令限期改正，并处1万元以上2万元以下的罚款。</w:t>
            </w:r>
          </w:p>
        </w:tc>
      </w:tr>
      <w:tr w14:paraId="72F336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7278A0A">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EDB2B9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19C5BC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3100BA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DEB7C0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改变公共租赁住房的保障性住房性质、用途，以及配套设施的规划用途300平方米以上的。</w:t>
            </w:r>
          </w:p>
        </w:tc>
        <w:tc>
          <w:tcPr>
            <w:tcW w:w="2806" w:type="dxa"/>
            <w:tcBorders>
              <w:tl2br w:val="nil"/>
              <w:tr2bl w:val="nil"/>
            </w:tcBorders>
            <w:tcMar>
              <w:top w:w="15" w:type="dxa"/>
              <w:left w:w="15" w:type="dxa"/>
              <w:bottom w:w="15" w:type="dxa"/>
              <w:right w:w="15" w:type="dxa"/>
            </w:tcMar>
            <w:vAlign w:val="center"/>
          </w:tcPr>
          <w:p w14:paraId="68982A39">
            <w:pPr>
              <w:keepNext w:val="0"/>
              <w:keepLines w:val="0"/>
              <w:pageBreakBefore w:val="0"/>
              <w:widowControl/>
              <w:kinsoku/>
              <w:overflowPunct/>
              <w:topLinePunct w:val="0"/>
              <w:autoSpaceDE/>
              <w:autoSpaceDN/>
              <w:bidi w:val="0"/>
              <w:adjustRightInd w:val="0"/>
              <w:snapToGrid w:val="0"/>
              <w:spacing w:line="260" w:lineRule="exact"/>
              <w:ind w:firstLine="135" w:firstLineChars="104"/>
              <w:jc w:val="lef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责令限期改正，并处2万元以上3万元以下的罚款。</w:t>
            </w:r>
          </w:p>
        </w:tc>
      </w:tr>
      <w:tr w14:paraId="11FF61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564" w:hRule="atLeast"/>
          <w:jc w:val="center"/>
        </w:trPr>
        <w:tc>
          <w:tcPr>
            <w:tcW w:w="627" w:type="dxa"/>
            <w:gridSpan w:val="2"/>
            <w:vMerge w:val="restart"/>
            <w:tcBorders>
              <w:tl2br w:val="nil"/>
              <w:tr2bl w:val="nil"/>
            </w:tcBorders>
            <w:vAlign w:val="center"/>
          </w:tcPr>
          <w:p w14:paraId="6D94D75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275</w:t>
            </w:r>
          </w:p>
        </w:tc>
        <w:tc>
          <w:tcPr>
            <w:tcW w:w="1625" w:type="dxa"/>
            <w:vMerge w:val="restart"/>
            <w:tcBorders>
              <w:tl2br w:val="nil"/>
              <w:tr2bl w:val="nil"/>
            </w:tcBorders>
            <w:vAlign w:val="center"/>
          </w:tcPr>
          <w:p w14:paraId="52D5E82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以欺骗等不正手段，登记为轮候对象或者承租公共租赁住房的</w:t>
            </w:r>
          </w:p>
        </w:tc>
        <w:tc>
          <w:tcPr>
            <w:tcW w:w="5470" w:type="dxa"/>
            <w:gridSpan w:val="2"/>
            <w:vMerge w:val="restart"/>
            <w:tcBorders>
              <w:tl2br w:val="nil"/>
              <w:tr2bl w:val="nil"/>
            </w:tcBorders>
            <w:vAlign w:val="center"/>
          </w:tcPr>
          <w:p w14:paraId="40DE801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ascii="仿宋_GB2312" w:hAnsi="宋体" w:eastAsia="仿宋_GB2312"/>
                <w:b/>
                <w:bCs/>
                <w:color w:val="auto"/>
                <w:kern w:val="0"/>
                <w:sz w:val="13"/>
                <w:szCs w:val="13"/>
                <w:highlight w:val="none"/>
              </w:rPr>
              <w:t>第三十</w:t>
            </w:r>
            <w:r>
              <w:rPr>
                <w:rFonts w:hint="eastAsia" w:ascii="仿宋_GB2312" w:hAnsi="宋体" w:eastAsia="仿宋_GB2312"/>
                <w:b/>
                <w:bCs/>
                <w:color w:val="auto"/>
                <w:kern w:val="0"/>
                <w:sz w:val="13"/>
                <w:szCs w:val="13"/>
                <w:highlight w:val="none"/>
              </w:rPr>
              <w:t>五</w:t>
            </w:r>
            <w:r>
              <w:rPr>
                <w:rFonts w:ascii="仿宋_GB2312" w:hAnsi="宋体" w:eastAsia="仿宋_GB2312"/>
                <w:b/>
                <w:bCs/>
                <w:color w:val="auto"/>
                <w:kern w:val="0"/>
                <w:sz w:val="13"/>
                <w:szCs w:val="13"/>
                <w:highlight w:val="none"/>
              </w:rPr>
              <w:t>条</w:t>
            </w:r>
            <w:bookmarkStart w:id="2" w:name="tiao_35_kuan_2"/>
            <w:bookmarkEnd w:id="2"/>
            <w:r>
              <w:rPr>
                <w:rFonts w:hint="eastAsia" w:ascii="仿宋_GB2312" w:hAnsi="宋体" w:eastAsia="仿宋_GB2312"/>
                <w:b/>
                <w:bCs/>
                <w:color w:val="auto"/>
                <w:kern w:val="0"/>
                <w:sz w:val="13"/>
                <w:szCs w:val="13"/>
                <w:highlight w:val="none"/>
              </w:rPr>
              <w:t>第二款</w:t>
            </w:r>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以欺骗等不正手段，登记为轮候对象或者承租公共租赁住房的，由市、县级人民政府住房保障主管部门处以1000元以下罚款，记入公共租赁住房管理档案；登记为轮候对象的，取消其登记；已承租公共租赁住房的，责令限期退回所承租公共租赁住房，并按市场价格补缴租金，逾期不退回的，可以依法申请人民法院强制执行，承租人自退回公共租赁住房之日起五年内不得再次申请公共租赁住房。</w:t>
            </w:r>
          </w:p>
          <w:p w14:paraId="60C774E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第八条第一款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申请人应当根据市、县级人民政府住房保障主管部门的规定，提交申请材料，并对申请材料的真实性负责。申请人应当书面同意市、县级人民政府住房保障主管部门核实其申报信息。</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278A4F5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5DBD65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A66D6C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以欺骗等不正当手段登记为轮候对象，但未承租公共租赁住房的。</w:t>
            </w:r>
          </w:p>
        </w:tc>
        <w:tc>
          <w:tcPr>
            <w:tcW w:w="2806" w:type="dxa"/>
            <w:tcBorders>
              <w:tl2br w:val="nil"/>
              <w:tr2bl w:val="nil"/>
            </w:tcBorders>
            <w:tcMar>
              <w:top w:w="15" w:type="dxa"/>
              <w:left w:w="15" w:type="dxa"/>
              <w:bottom w:w="15" w:type="dxa"/>
              <w:right w:w="15" w:type="dxa"/>
            </w:tcMar>
            <w:vAlign w:val="center"/>
          </w:tcPr>
          <w:p w14:paraId="7F2DB97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取消其轮候登记。</w:t>
            </w:r>
          </w:p>
        </w:tc>
      </w:tr>
      <w:tr w14:paraId="5CC5B1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2" w:hRule="atLeast"/>
          <w:jc w:val="center"/>
        </w:trPr>
        <w:tc>
          <w:tcPr>
            <w:tcW w:w="627" w:type="dxa"/>
            <w:gridSpan w:val="2"/>
            <w:vMerge w:val="continue"/>
            <w:tcBorders>
              <w:tl2br w:val="nil"/>
              <w:tr2bl w:val="nil"/>
            </w:tcBorders>
            <w:vAlign w:val="center"/>
          </w:tcPr>
          <w:p w14:paraId="4F7A0AED">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048FFD1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123450B">
            <w:pPr>
              <w:keepNext w:val="0"/>
              <w:keepLines w:val="0"/>
              <w:pageBreakBefore w:val="0"/>
              <w:widowControl/>
              <w:kinsoku/>
              <w:overflowPunct/>
              <w:topLinePunct w:val="0"/>
              <w:autoSpaceDE/>
              <w:autoSpaceDN/>
              <w:bidi w:val="0"/>
              <w:adjustRightInd w:val="0"/>
              <w:snapToGrid w:val="0"/>
              <w:spacing w:line="260" w:lineRule="exact"/>
              <w:textAlignment w:val="center"/>
              <w:rPr>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44C878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09A934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以欺骗等不正当手段承租公共租赁住房，在限期内能退回所承租公共租赁住房，并按市场价格补缴租金的。</w:t>
            </w:r>
          </w:p>
        </w:tc>
        <w:tc>
          <w:tcPr>
            <w:tcW w:w="2806" w:type="dxa"/>
            <w:tcBorders>
              <w:tl2br w:val="nil"/>
              <w:tr2bl w:val="nil"/>
            </w:tcBorders>
            <w:tcMar>
              <w:top w:w="15" w:type="dxa"/>
              <w:left w:w="15" w:type="dxa"/>
              <w:bottom w:w="15" w:type="dxa"/>
              <w:right w:w="15" w:type="dxa"/>
            </w:tcMar>
            <w:vAlign w:val="center"/>
          </w:tcPr>
          <w:p w14:paraId="6026682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w:t>
            </w:r>
            <w:r>
              <w:rPr>
                <w:rFonts w:hint="eastAsia" w:ascii="仿宋_GB2312" w:hAnsi="宋体" w:eastAsia="仿宋_GB2312"/>
                <w:color w:val="auto"/>
                <w:kern w:val="0"/>
                <w:sz w:val="13"/>
                <w:szCs w:val="13"/>
                <w:highlight w:val="none"/>
                <w:lang w:eastAsia="zh-CN"/>
              </w:rPr>
              <w:t>五百</w:t>
            </w:r>
            <w:r>
              <w:rPr>
                <w:rFonts w:hint="eastAsia" w:ascii="仿宋_GB2312" w:hAnsi="宋体" w:eastAsia="仿宋_GB2312"/>
                <w:color w:val="auto"/>
                <w:kern w:val="0"/>
                <w:sz w:val="13"/>
                <w:szCs w:val="13"/>
                <w:highlight w:val="none"/>
              </w:rPr>
              <w:t>元以下罚款。</w:t>
            </w:r>
          </w:p>
        </w:tc>
      </w:tr>
      <w:tr w14:paraId="6ABCB7A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2" w:hRule="atLeast"/>
          <w:jc w:val="center"/>
        </w:trPr>
        <w:tc>
          <w:tcPr>
            <w:tcW w:w="627" w:type="dxa"/>
            <w:gridSpan w:val="2"/>
            <w:vMerge w:val="continue"/>
            <w:tcBorders>
              <w:tl2br w:val="nil"/>
              <w:tr2bl w:val="nil"/>
            </w:tcBorders>
            <w:vAlign w:val="center"/>
          </w:tcPr>
          <w:p w14:paraId="5812389C">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7FD88BD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AD52C0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ACD113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D11A2D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以欺骗等不正当手段承租公共租赁住房，逾期不退回或逾期不按市场价格补缴租金，造成恶劣社会影响的。</w:t>
            </w:r>
          </w:p>
        </w:tc>
        <w:tc>
          <w:tcPr>
            <w:tcW w:w="2806" w:type="dxa"/>
            <w:tcBorders>
              <w:tl2br w:val="nil"/>
              <w:tr2bl w:val="nil"/>
            </w:tcBorders>
            <w:tcMar>
              <w:top w:w="15" w:type="dxa"/>
              <w:left w:w="15" w:type="dxa"/>
              <w:bottom w:w="15" w:type="dxa"/>
              <w:right w:w="15" w:type="dxa"/>
            </w:tcMar>
            <w:vAlign w:val="center"/>
          </w:tcPr>
          <w:p w14:paraId="7B3FD55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处以</w:t>
            </w:r>
            <w:r>
              <w:rPr>
                <w:rFonts w:hint="eastAsia" w:ascii="仿宋_GB2312" w:hAnsi="宋体" w:eastAsia="仿宋_GB2312"/>
                <w:color w:val="auto"/>
                <w:kern w:val="0"/>
                <w:sz w:val="13"/>
                <w:szCs w:val="13"/>
                <w:highlight w:val="none"/>
                <w:lang w:eastAsia="zh-CN"/>
              </w:rPr>
              <w:t>五百</w:t>
            </w:r>
            <w:r>
              <w:rPr>
                <w:rFonts w:hint="eastAsia" w:ascii="仿宋_GB2312" w:hAnsi="宋体" w:eastAsia="仿宋_GB2312"/>
                <w:color w:val="auto"/>
                <w:kern w:val="0"/>
                <w:sz w:val="13"/>
                <w:szCs w:val="13"/>
                <w:highlight w:val="none"/>
              </w:rPr>
              <w:t>元以上1千元以下罚款。</w:t>
            </w:r>
            <w:r>
              <w:rPr>
                <w:rFonts w:ascii="仿宋_GB2312" w:hAnsi="宋体" w:eastAsia="仿宋_GB2312"/>
                <w:color w:val="auto"/>
                <w:kern w:val="0"/>
                <w:sz w:val="13"/>
                <w:szCs w:val="13"/>
                <w:highlight w:val="none"/>
              </w:rPr>
              <w:t>可以依法申请人民法院强制执行，</w:t>
            </w:r>
            <w:r>
              <w:rPr>
                <w:rFonts w:hint="eastAsia" w:ascii="仿宋_GB2312" w:hAnsi="宋体" w:eastAsia="仿宋_GB2312"/>
                <w:color w:val="auto"/>
                <w:kern w:val="0"/>
                <w:sz w:val="13"/>
                <w:szCs w:val="13"/>
                <w:highlight w:val="none"/>
              </w:rPr>
              <w:t>承租人自退回公共租赁住房之日起五年内不得再次申请公共租赁住房。</w:t>
            </w:r>
          </w:p>
        </w:tc>
      </w:tr>
      <w:tr w14:paraId="513594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2" w:hRule="atLeast"/>
          <w:jc w:val="center"/>
        </w:trPr>
        <w:tc>
          <w:tcPr>
            <w:tcW w:w="627" w:type="dxa"/>
            <w:gridSpan w:val="2"/>
            <w:vMerge w:val="restart"/>
            <w:tcBorders>
              <w:tl2br w:val="nil"/>
              <w:tr2bl w:val="nil"/>
            </w:tcBorders>
            <w:vAlign w:val="center"/>
          </w:tcPr>
          <w:p w14:paraId="6556E59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276</w:t>
            </w:r>
          </w:p>
        </w:tc>
        <w:tc>
          <w:tcPr>
            <w:tcW w:w="1625" w:type="dxa"/>
            <w:vMerge w:val="restart"/>
            <w:tcBorders>
              <w:tl2br w:val="nil"/>
              <w:tr2bl w:val="nil"/>
            </w:tcBorders>
            <w:vAlign w:val="center"/>
          </w:tcPr>
          <w:p w14:paraId="7B4CB7F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承租人有下列行为之一的：</w:t>
            </w:r>
          </w:p>
          <w:p w14:paraId="4469C28B">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（一）转借、转租或者擅自调换所承租公共租赁住房的；</w:t>
            </w:r>
          </w:p>
          <w:p w14:paraId="5B389E38">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（二）改变所承租公共租赁住房用途的；</w:t>
            </w:r>
          </w:p>
          <w:p w14:paraId="4EB7B9CD">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（三）破坏或者擅自装修所承租公共租赁住房，拒不恢复原状的；</w:t>
            </w:r>
          </w:p>
          <w:p w14:paraId="2220DE17">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（四）在公共租赁住房内从事违法活动的；</w:t>
            </w:r>
          </w:p>
          <w:p w14:paraId="20803E6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（五）无正当理由连续6个月以上闲置公共租赁住房的。</w:t>
            </w:r>
          </w:p>
        </w:tc>
        <w:tc>
          <w:tcPr>
            <w:tcW w:w="5470" w:type="dxa"/>
            <w:gridSpan w:val="2"/>
            <w:vMerge w:val="restart"/>
            <w:tcBorders>
              <w:tl2br w:val="nil"/>
              <w:tr2bl w:val="nil"/>
            </w:tcBorders>
            <w:vAlign w:val="center"/>
          </w:tcPr>
          <w:p w14:paraId="4C5F363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第三十六条：</w:t>
            </w:r>
            <w:r>
              <w:rPr>
                <w:rFonts w:hint="eastAsia" w:ascii="仿宋_GB2312" w:hAnsi="宋体" w:eastAsia="仿宋_GB2312"/>
                <w:color w:val="auto"/>
                <w:kern w:val="0"/>
                <w:sz w:val="13"/>
                <w:szCs w:val="13"/>
                <w:highlight w:val="none"/>
              </w:rPr>
              <w:t>承租人有下列行为之一的，由市、县级人民政府住房保障主管部门责令按市场价格补缴从违法行为发生之日起的租金，记入公共租赁住房管理档案，处以1000元以下罚款；有违法所得的，处以违法所得3倍以下但不超过3万元的罚款：</w:t>
            </w:r>
          </w:p>
          <w:p w14:paraId="2A9E2814">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（一）转借、转租或者擅自调换所承租公共租赁住房的；</w:t>
            </w:r>
          </w:p>
          <w:p w14:paraId="48EE95C3">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（二）改变所承租公共租赁住房用途的；</w:t>
            </w:r>
          </w:p>
          <w:p w14:paraId="2A8804ED">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（三）破坏或者擅自装修所承租公共租赁住房，拒不恢复原状的；</w:t>
            </w:r>
          </w:p>
          <w:p w14:paraId="0C26D20F">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（四）在公共租赁住房内从事违法活动的；</w:t>
            </w:r>
          </w:p>
          <w:p w14:paraId="57DB7406">
            <w:pPr>
              <w:keepNext w:val="0"/>
              <w:keepLines w:val="0"/>
              <w:pageBreakBefore w:val="0"/>
              <w:widowControl/>
              <w:numPr>
                <w:ilvl w:val="0"/>
                <w:numId w:val="7"/>
              </w:numPr>
              <w:kinsoku/>
              <w:overflowPunct/>
              <w:topLinePunct w:val="0"/>
              <w:autoSpaceDE/>
              <w:autoSpaceDN/>
              <w:bidi w:val="0"/>
              <w:adjustRightInd w:val="0"/>
              <w:snapToGrid w:val="0"/>
              <w:spacing w:line="260" w:lineRule="exact"/>
              <w:ind w:left="260" w:leftChars="0" w:firstLine="0" w:firstLineChars="0"/>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无正当理由连续6个月以上闲置公共租赁住房的。</w:t>
            </w:r>
          </w:p>
          <w:p w14:paraId="5822FEC0">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有前款所列行为，承租人自退回公共租赁住房之日起五年内不得再次申请公共租赁住房；造成损失的，依法承担赔偿责任。</w:t>
            </w:r>
          </w:p>
          <w:p w14:paraId="3818233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第二十七条第一款</w:t>
            </w:r>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承租人有下列行为之一的，应当退回公共租赁住房：</w:t>
            </w:r>
          </w:p>
          <w:p w14:paraId="0211E4F3">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w:t>
            </w:r>
            <w:r>
              <w:rPr>
                <w:rFonts w:hint="eastAsia" w:ascii="仿宋_GB2312" w:hAnsi="宋体" w:eastAsia="仿宋_GB2312"/>
                <w:color w:val="auto"/>
                <w:kern w:val="0"/>
                <w:sz w:val="13"/>
                <w:szCs w:val="13"/>
                <w:highlight w:val="none"/>
                <w:lang w:val="en-US" w:eastAsia="zh-CN"/>
              </w:rPr>
              <w:t xml:space="preserve">  </w:t>
            </w:r>
            <w:r>
              <w:rPr>
                <w:rFonts w:hint="eastAsia" w:ascii="仿宋_GB2312" w:hAnsi="宋体" w:eastAsia="仿宋_GB2312"/>
                <w:color w:val="auto"/>
                <w:kern w:val="0"/>
                <w:sz w:val="13"/>
                <w:szCs w:val="13"/>
                <w:highlight w:val="none"/>
              </w:rPr>
              <w:t>（一）转借、转租或者擅自调换所承租公共租赁住房的；</w:t>
            </w:r>
          </w:p>
          <w:p w14:paraId="4DD70433">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（二）改变所承租公共租赁住房用途的；</w:t>
            </w:r>
          </w:p>
          <w:p w14:paraId="2380D7A4">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（三）破坏或者擅自装修所承租公共租赁住房，拒不恢复原状的；</w:t>
            </w:r>
          </w:p>
          <w:p w14:paraId="6AA1EB9E">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（四）在公共租赁住房内从事违法活动的；</w:t>
            </w:r>
          </w:p>
          <w:p w14:paraId="68F2EE8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　　（五）无正当理由连续6个月以上闲置公共租赁住房的。</w:t>
            </w:r>
          </w:p>
        </w:tc>
        <w:tc>
          <w:tcPr>
            <w:tcW w:w="757" w:type="dxa"/>
            <w:tcBorders>
              <w:tl2br w:val="nil"/>
              <w:tr2bl w:val="nil"/>
            </w:tcBorders>
            <w:tcMar>
              <w:top w:w="15" w:type="dxa"/>
              <w:left w:w="15" w:type="dxa"/>
              <w:bottom w:w="15" w:type="dxa"/>
              <w:right w:w="15" w:type="dxa"/>
            </w:tcMar>
            <w:vAlign w:val="center"/>
          </w:tcPr>
          <w:p w14:paraId="44C68AD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FFC8DE2">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2408400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责令按市场价格补缴从违法行为发生之日起的租金，记入公共租赁住房管理档案，承租人自退回公共租赁住房之日起五年内不得再次申请公共租赁住房，处以</w:t>
            </w:r>
            <w:r>
              <w:rPr>
                <w:rFonts w:hint="eastAsia" w:ascii="仿宋_GB2312" w:hAnsi="宋体" w:eastAsia="仿宋_GB2312"/>
                <w:color w:val="auto"/>
                <w:kern w:val="0"/>
                <w:sz w:val="13"/>
                <w:szCs w:val="13"/>
                <w:highlight w:val="none"/>
                <w:lang w:eastAsia="zh-CN"/>
              </w:rPr>
              <w:t>三百</w:t>
            </w:r>
            <w:r>
              <w:rPr>
                <w:rFonts w:hint="eastAsia" w:ascii="仿宋_GB2312" w:hAnsi="宋体" w:eastAsia="仿宋_GB2312"/>
                <w:color w:val="auto"/>
                <w:kern w:val="0"/>
                <w:sz w:val="13"/>
                <w:szCs w:val="13"/>
                <w:highlight w:val="none"/>
              </w:rPr>
              <w:t>元以下罚款；有违法所得的，处以违法所得1倍以下但不超过3万元的罚款。</w:t>
            </w:r>
          </w:p>
        </w:tc>
      </w:tr>
      <w:tr w14:paraId="610C7CA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2" w:hRule="atLeast"/>
          <w:jc w:val="center"/>
        </w:trPr>
        <w:tc>
          <w:tcPr>
            <w:tcW w:w="627" w:type="dxa"/>
            <w:gridSpan w:val="2"/>
            <w:vMerge w:val="continue"/>
            <w:tcBorders>
              <w:tl2br w:val="nil"/>
              <w:tr2bl w:val="nil"/>
            </w:tcBorders>
            <w:vAlign w:val="center"/>
          </w:tcPr>
          <w:p w14:paraId="4E8D8BCB">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30F6EBB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7A1436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350C8D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006FFB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实施违法行为，造成不良社会影响，不具有从轻、</w:t>
            </w:r>
            <w:r>
              <w:rPr>
                <w:rFonts w:hint="eastAsia" w:ascii="仿宋_GB2312" w:hAnsi="宋体" w:eastAsia="仿宋_GB2312"/>
                <w:color w:val="auto"/>
                <w:kern w:val="0"/>
                <w:sz w:val="13"/>
                <w:szCs w:val="13"/>
                <w:highlight w:val="none"/>
                <w:lang w:eastAsia="zh-CN"/>
              </w:rPr>
              <w:t>从重情节</w:t>
            </w:r>
            <w:r>
              <w:rPr>
                <w:rFonts w:hint="eastAsia" w:ascii="仿宋_GB2312" w:hAnsi="宋体" w:eastAsia="仿宋_GB2312"/>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CCE4E4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责令按市场价格补缴从违法行为发生之日起的租金，记入公共租赁住房管理档案，承租人自退回公共租赁住房之日起五年内不得再次申请公共租赁住房，处以</w:t>
            </w:r>
            <w:r>
              <w:rPr>
                <w:rFonts w:hint="eastAsia" w:ascii="仿宋_GB2312" w:hAnsi="宋体" w:eastAsia="仿宋_GB2312"/>
                <w:color w:val="auto"/>
                <w:kern w:val="0"/>
                <w:sz w:val="13"/>
                <w:szCs w:val="13"/>
                <w:highlight w:val="none"/>
                <w:lang w:eastAsia="zh-CN"/>
              </w:rPr>
              <w:t>三百</w:t>
            </w:r>
            <w:r>
              <w:rPr>
                <w:rFonts w:hint="eastAsia"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lang w:eastAsia="zh-CN"/>
              </w:rPr>
              <w:t>七百</w:t>
            </w:r>
            <w:r>
              <w:rPr>
                <w:rFonts w:hint="eastAsia" w:ascii="仿宋_GB2312" w:hAnsi="宋体" w:eastAsia="仿宋_GB2312"/>
                <w:color w:val="auto"/>
                <w:kern w:val="0"/>
                <w:sz w:val="13"/>
                <w:szCs w:val="13"/>
                <w:highlight w:val="none"/>
              </w:rPr>
              <w:t>元以下罚款；有违法所得的，处以违法所得1倍以上2倍以下但不超过3万元的罚款。</w:t>
            </w:r>
          </w:p>
        </w:tc>
      </w:tr>
      <w:tr w14:paraId="3C8A6EA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752" w:hRule="atLeast"/>
          <w:jc w:val="center"/>
        </w:trPr>
        <w:tc>
          <w:tcPr>
            <w:tcW w:w="627" w:type="dxa"/>
            <w:gridSpan w:val="2"/>
            <w:vMerge w:val="continue"/>
            <w:tcBorders>
              <w:tl2br w:val="nil"/>
              <w:tr2bl w:val="nil"/>
            </w:tcBorders>
            <w:vAlign w:val="center"/>
          </w:tcPr>
          <w:p w14:paraId="4B21CEB6">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020F7E3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712E9E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841FE0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63CB30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经责令停止违法行为后，继续实施违法行为的。</w:t>
            </w:r>
          </w:p>
        </w:tc>
        <w:tc>
          <w:tcPr>
            <w:tcW w:w="2806" w:type="dxa"/>
            <w:tcBorders>
              <w:tl2br w:val="nil"/>
              <w:tr2bl w:val="nil"/>
            </w:tcBorders>
            <w:tcMar>
              <w:top w:w="15" w:type="dxa"/>
              <w:left w:w="15" w:type="dxa"/>
              <w:bottom w:w="15" w:type="dxa"/>
              <w:right w:w="15" w:type="dxa"/>
            </w:tcMar>
            <w:vAlign w:val="center"/>
          </w:tcPr>
          <w:p w14:paraId="1431A7A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责令按市场价格补缴从违法行为发生之日起的租金，记入公共租赁住房管理档案，承租人自退回公共租赁住房之日起五年内不得再次申请公共租赁住房，处以</w:t>
            </w:r>
            <w:r>
              <w:rPr>
                <w:rFonts w:hint="eastAsia" w:ascii="仿宋_GB2312" w:hAnsi="宋体" w:eastAsia="仿宋_GB2312"/>
                <w:color w:val="auto"/>
                <w:kern w:val="0"/>
                <w:sz w:val="13"/>
                <w:szCs w:val="13"/>
                <w:highlight w:val="none"/>
                <w:lang w:eastAsia="zh-CN"/>
              </w:rPr>
              <w:t>七百</w:t>
            </w:r>
            <w:r>
              <w:rPr>
                <w:rFonts w:hint="eastAsia" w:ascii="仿宋_GB2312" w:hAnsi="宋体" w:eastAsia="仿宋_GB2312"/>
                <w:color w:val="auto"/>
                <w:kern w:val="0"/>
                <w:sz w:val="13"/>
                <w:szCs w:val="13"/>
                <w:highlight w:val="none"/>
              </w:rPr>
              <w:t>元以上1千元以下罚款；有违法所得的，处以违法所得2倍以上3倍以下但不超过3万元的罚款。</w:t>
            </w:r>
          </w:p>
        </w:tc>
      </w:tr>
      <w:tr w14:paraId="0FE96A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441" w:hRule="atLeast"/>
          <w:jc w:val="center"/>
        </w:trPr>
        <w:tc>
          <w:tcPr>
            <w:tcW w:w="627" w:type="dxa"/>
            <w:gridSpan w:val="2"/>
            <w:vMerge w:val="restart"/>
            <w:tcBorders>
              <w:tl2br w:val="nil"/>
              <w:tr2bl w:val="nil"/>
            </w:tcBorders>
            <w:vAlign w:val="center"/>
          </w:tcPr>
          <w:p w14:paraId="63DD6F7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277</w:t>
            </w:r>
          </w:p>
        </w:tc>
        <w:tc>
          <w:tcPr>
            <w:tcW w:w="1625" w:type="dxa"/>
            <w:vMerge w:val="restart"/>
            <w:tcBorders>
              <w:tl2br w:val="nil"/>
              <w:tr2bl w:val="nil"/>
            </w:tcBorders>
            <w:vAlign w:val="center"/>
          </w:tcPr>
          <w:p w14:paraId="6E0B213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房地产经纪机构及其经纪人员提供公共租赁住房出租、转租、出售等经纪业务的</w:t>
            </w:r>
          </w:p>
        </w:tc>
        <w:tc>
          <w:tcPr>
            <w:tcW w:w="5470" w:type="dxa"/>
            <w:gridSpan w:val="2"/>
            <w:vMerge w:val="restart"/>
            <w:tcBorders>
              <w:tl2br w:val="nil"/>
              <w:tr2bl w:val="nil"/>
            </w:tcBorders>
            <w:vAlign w:val="center"/>
          </w:tcPr>
          <w:p w14:paraId="5EF24D8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color w:val="auto"/>
                <w:kern w:val="0"/>
                <w:sz w:val="13"/>
                <w:szCs w:val="13"/>
                <w:highlight w:val="none"/>
              </w:rPr>
              <w:t>违反本办法第三十二条的，依照《房地产经纪管理办法》第三十七条，由县级以上地方人民政府住房城乡建设（房地产）主管部门责令限期改正，记入房地产经纪信用档案；对房地产经纪人员，处以1万元以下罚款；对房地产经纪机构，取消网上签约资格，处以3万元以下罚款。</w:t>
            </w:r>
          </w:p>
          <w:p w14:paraId="3FD9700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《公共租赁住房管理办法》</w:t>
            </w:r>
            <w:r>
              <w:rPr>
                <w:rFonts w:hint="eastAsia" w:ascii="仿宋_GB2312" w:hAnsi="宋体" w:eastAsia="仿宋_GB2312"/>
                <w:b/>
                <w:bCs/>
                <w:color w:val="auto"/>
                <w:kern w:val="0"/>
                <w:sz w:val="13"/>
                <w:szCs w:val="13"/>
                <w:highlight w:val="none"/>
              </w:rPr>
              <w:t>第三十二条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房地产经纪机构及其经纪人员不得提供公共租赁住房出租、转租、出售等经纪业务。</w:t>
            </w:r>
          </w:p>
        </w:tc>
        <w:tc>
          <w:tcPr>
            <w:tcW w:w="757" w:type="dxa"/>
            <w:tcBorders>
              <w:tl2br w:val="nil"/>
              <w:tr2bl w:val="nil"/>
            </w:tcBorders>
            <w:tcMar>
              <w:top w:w="15" w:type="dxa"/>
              <w:left w:w="15" w:type="dxa"/>
              <w:bottom w:w="15" w:type="dxa"/>
              <w:right w:w="15" w:type="dxa"/>
            </w:tcMar>
            <w:vAlign w:val="center"/>
          </w:tcPr>
          <w:p w14:paraId="166372E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AE3EB1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提供公共租赁住房出租、转租、出售等经纪业务1套的。</w:t>
            </w:r>
          </w:p>
        </w:tc>
        <w:tc>
          <w:tcPr>
            <w:tcW w:w="2806" w:type="dxa"/>
            <w:tcBorders>
              <w:tl2br w:val="nil"/>
              <w:tr2bl w:val="nil"/>
            </w:tcBorders>
            <w:tcMar>
              <w:top w:w="15" w:type="dxa"/>
              <w:left w:w="15" w:type="dxa"/>
              <w:bottom w:w="15" w:type="dxa"/>
              <w:right w:w="15" w:type="dxa"/>
            </w:tcMar>
            <w:vAlign w:val="center"/>
          </w:tcPr>
          <w:p w14:paraId="36DCC10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责令限期改正，记入房地产经纪信用档案，对房地产经纪人员，处以3千元以下罚款；对房地产经纪机构，取消网上签约资格，处以1万元以下罚款。</w:t>
            </w:r>
          </w:p>
        </w:tc>
      </w:tr>
      <w:tr w14:paraId="49F80B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continue"/>
            <w:tcBorders>
              <w:tl2br w:val="nil"/>
              <w:tr2bl w:val="nil"/>
            </w:tcBorders>
            <w:vAlign w:val="center"/>
          </w:tcPr>
          <w:p w14:paraId="2086B42F">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3FE10B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0BA1B8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F20D70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9F4B67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提供公共租赁住房出租、转租、出售等经纪业务2套的。</w:t>
            </w:r>
          </w:p>
        </w:tc>
        <w:tc>
          <w:tcPr>
            <w:tcW w:w="2806" w:type="dxa"/>
            <w:tcBorders>
              <w:tl2br w:val="nil"/>
              <w:tr2bl w:val="nil"/>
            </w:tcBorders>
            <w:tcMar>
              <w:top w:w="15" w:type="dxa"/>
              <w:left w:w="15" w:type="dxa"/>
              <w:bottom w:w="15" w:type="dxa"/>
              <w:right w:w="15" w:type="dxa"/>
            </w:tcMar>
            <w:vAlign w:val="center"/>
          </w:tcPr>
          <w:p w14:paraId="39D1727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责令限期改正，记入房地产经纪信用档案，对房地产经纪人员，处以3千元以上7千元以下罚款；对房地产经纪机构，取消网上签约资格，处以1万元以上2万元以下罚款。</w:t>
            </w:r>
          </w:p>
        </w:tc>
      </w:tr>
      <w:tr w14:paraId="526409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1E5F8BD">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588DD0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DFE720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8E8EDD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DF179C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提供公共租赁住房出租、转租、出售等经纪业务3套以上的。</w:t>
            </w:r>
          </w:p>
        </w:tc>
        <w:tc>
          <w:tcPr>
            <w:tcW w:w="2806" w:type="dxa"/>
            <w:tcBorders>
              <w:tl2br w:val="nil"/>
              <w:tr2bl w:val="nil"/>
            </w:tcBorders>
            <w:tcMar>
              <w:top w:w="15" w:type="dxa"/>
              <w:left w:w="15" w:type="dxa"/>
              <w:bottom w:w="15" w:type="dxa"/>
              <w:right w:w="15" w:type="dxa"/>
            </w:tcMar>
            <w:vAlign w:val="center"/>
          </w:tcPr>
          <w:p w14:paraId="6169B2C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责令限期改正，记入房地产经纪信用档案，对房地产经纪人员，处以7千元以上1万元以下罚款；对房地产经纪机构，取消网上签约资格，处以2万元以上3万元以下罚款。</w:t>
            </w:r>
          </w:p>
        </w:tc>
      </w:tr>
      <w:tr w14:paraId="5A30EB5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91" w:hRule="atLeast"/>
          <w:jc w:val="center"/>
        </w:trPr>
        <w:tc>
          <w:tcPr>
            <w:tcW w:w="627" w:type="dxa"/>
            <w:gridSpan w:val="2"/>
            <w:vMerge w:val="restart"/>
            <w:tcBorders>
              <w:tl2br w:val="nil"/>
              <w:tr2bl w:val="nil"/>
            </w:tcBorders>
            <w:vAlign w:val="center"/>
          </w:tcPr>
          <w:p w14:paraId="7527ECD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278</w:t>
            </w:r>
          </w:p>
        </w:tc>
        <w:tc>
          <w:tcPr>
            <w:tcW w:w="1625" w:type="dxa"/>
            <w:vMerge w:val="restart"/>
            <w:tcBorders>
              <w:tl2br w:val="nil"/>
              <w:tr2bl w:val="nil"/>
            </w:tcBorders>
            <w:vAlign w:val="center"/>
          </w:tcPr>
          <w:p w14:paraId="14CD1CC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将不准上市出售的已购公有住房和经济适用住房上市出售的</w:t>
            </w:r>
          </w:p>
        </w:tc>
        <w:tc>
          <w:tcPr>
            <w:tcW w:w="5470" w:type="dxa"/>
            <w:gridSpan w:val="2"/>
            <w:vMerge w:val="restart"/>
            <w:tcBorders>
              <w:tl2br w:val="nil"/>
              <w:tr2bl w:val="nil"/>
            </w:tcBorders>
            <w:vAlign w:val="center"/>
          </w:tcPr>
          <w:p w14:paraId="1F822E1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《已购公有住房和经济适用住房上市出售管理暂行办法》</w:t>
            </w:r>
            <w:r>
              <w:rPr>
                <w:rFonts w:hint="eastAsia" w:ascii="仿宋_GB2312" w:hAnsi="宋体" w:eastAsia="仿宋_GB2312"/>
                <w:b/>
                <w:bCs/>
                <w:color w:val="auto"/>
                <w:kern w:val="0"/>
                <w:sz w:val="13"/>
                <w:szCs w:val="13"/>
                <w:highlight w:val="none"/>
              </w:rPr>
              <w:t>第十四条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违反本办法第五条的规定，将不准上市出售的已购公有住房和经济适用住房上市出售的，处以１００００元以上３００００元以下罚款。</w:t>
            </w:r>
          </w:p>
          <w:p w14:paraId="7894754A">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ascii="仿宋_GB2312" w:hAnsi="宋体" w:eastAsia="仿宋_GB2312"/>
                <w:color w:val="auto"/>
                <w:kern w:val="0"/>
                <w:sz w:val="13"/>
                <w:szCs w:val="13"/>
                <w:highlight w:val="none"/>
              </w:rPr>
            </w:pPr>
            <w:r>
              <w:rPr>
                <w:rFonts w:ascii="仿宋_GB2312" w:hAnsi="宋体" w:eastAsia="仿宋_GB2312"/>
                <w:b/>
                <w:bCs/>
                <w:color w:val="auto"/>
                <w:kern w:val="0"/>
                <w:sz w:val="13"/>
                <w:szCs w:val="13"/>
                <w:highlight w:val="none"/>
              </w:rPr>
              <w:t>第五条</w:t>
            </w:r>
            <w:bookmarkStart w:id="3" w:name="tiao_5_kuan_1"/>
            <w:bookmarkEnd w:id="3"/>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已取得合法产权证书的已购公有住房和经济适用住房可以上市出售，但有下列情形之一的已购公有住房和经济适用住房不得上市出售：</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5BCF25F4">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bookmarkStart w:id="4" w:name="tiao_5_kuan_1_xiang_1"/>
            <w:bookmarkEnd w:id="4"/>
            <w:r>
              <w:rPr>
                <w:rFonts w:ascii="仿宋_GB2312" w:hAnsi="宋体" w:eastAsia="仿宋_GB2312"/>
                <w:color w:val="auto"/>
                <w:kern w:val="0"/>
                <w:sz w:val="13"/>
                <w:szCs w:val="13"/>
                <w:highlight w:val="none"/>
              </w:rPr>
              <w:t>（一）以低于房改政策规定的价格购买且没有按照规定补足房价款的；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24F61FDD">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bookmarkStart w:id="5" w:name="tiao_5_kuan_1_xiang_2"/>
            <w:bookmarkEnd w:id="5"/>
            <w:r>
              <w:rPr>
                <w:rFonts w:ascii="仿宋_GB2312" w:hAnsi="宋体" w:eastAsia="仿宋_GB2312"/>
                <w:color w:val="auto"/>
                <w:kern w:val="0"/>
                <w:sz w:val="13"/>
                <w:szCs w:val="13"/>
                <w:highlight w:val="none"/>
              </w:rPr>
              <w:t>（二）住房面积超过省、自治区、直辖市人民政府规定的控制标准，或者违反规定利用公款超标准装修，且超标部分未按照规定退回或者补足房价款及装修费用的；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18B21558">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bookmarkStart w:id="6" w:name="tiao_5_kuan_1_xiang_3"/>
            <w:bookmarkEnd w:id="6"/>
            <w:r>
              <w:rPr>
                <w:rFonts w:ascii="仿宋_GB2312" w:hAnsi="宋体" w:eastAsia="仿宋_GB2312"/>
                <w:color w:val="auto"/>
                <w:kern w:val="0"/>
                <w:sz w:val="13"/>
                <w:szCs w:val="13"/>
                <w:highlight w:val="none"/>
              </w:rPr>
              <w:t>（三）处于户籍冻结地区并已列入拆迁公告范围内的；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5B026931">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bookmarkStart w:id="7" w:name="tiao_5_kuan_1_xiang_4"/>
            <w:bookmarkEnd w:id="7"/>
            <w:r>
              <w:rPr>
                <w:rFonts w:ascii="仿宋_GB2312" w:hAnsi="宋体" w:eastAsia="仿宋_GB2312"/>
                <w:color w:val="auto"/>
                <w:kern w:val="0"/>
                <w:sz w:val="13"/>
                <w:szCs w:val="13"/>
                <w:highlight w:val="none"/>
              </w:rPr>
              <w:t>（四）产权共有的房屋，其他共有人不同意出售的；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6FF8E954">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bookmarkStart w:id="8" w:name="tiao_5_kuan_1_xiang_5"/>
            <w:bookmarkEnd w:id="8"/>
            <w:r>
              <w:rPr>
                <w:rFonts w:ascii="仿宋_GB2312" w:hAnsi="宋体" w:eastAsia="仿宋_GB2312"/>
                <w:color w:val="auto"/>
                <w:kern w:val="0"/>
                <w:sz w:val="13"/>
                <w:szCs w:val="13"/>
                <w:highlight w:val="none"/>
              </w:rPr>
              <w:t>（五）已抵押且未经抵押权人书面同意转让的；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3E0E098D">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bookmarkStart w:id="9" w:name="tiao_5_kuan_1_xiang_6"/>
            <w:bookmarkEnd w:id="9"/>
            <w:r>
              <w:rPr>
                <w:rFonts w:ascii="仿宋_GB2312" w:hAnsi="宋体" w:eastAsia="仿宋_GB2312"/>
                <w:color w:val="auto"/>
                <w:kern w:val="0"/>
                <w:sz w:val="13"/>
                <w:szCs w:val="13"/>
                <w:highlight w:val="none"/>
              </w:rPr>
              <w:t>（六）上市出售后形成新的住房困难的；</w:t>
            </w:r>
            <w:r>
              <w:rPr>
                <w:color w:val="auto"/>
                <w:sz w:val="13"/>
                <w:szCs w:val="13"/>
                <w:highlight w:val="none"/>
              </w:rPr>
              <w:fldChar w:fldCharType="begin"/>
            </w:r>
            <w:r>
              <w:rPr>
                <w:color w:val="auto"/>
                <w:sz w:val="13"/>
                <w:szCs w:val="13"/>
                <w:highlight w:val="none"/>
              </w:rPr>
              <w:instrText xml:space="preserve"> HYPERLINK "http://210.45.210.34:8000/rwt/189/https/P75YPLURNN4XZZLYF3SX85B/chl/javascript:void(0);" </w:instrText>
            </w:r>
            <w:r>
              <w:rPr>
                <w:color w:val="auto"/>
                <w:sz w:val="13"/>
                <w:szCs w:val="13"/>
                <w:highlight w:val="none"/>
              </w:rPr>
              <w:fldChar w:fldCharType="separate"/>
            </w:r>
            <w:r>
              <w:rPr>
                <w:color w:val="auto"/>
                <w:sz w:val="13"/>
                <w:szCs w:val="13"/>
                <w:highlight w:val="none"/>
              </w:rPr>
              <w:fldChar w:fldCharType="end"/>
            </w:r>
          </w:p>
          <w:p w14:paraId="6953585A">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bookmarkStart w:id="10" w:name="tiao_5_kuan_1_xiang_7"/>
            <w:bookmarkEnd w:id="10"/>
            <w:r>
              <w:rPr>
                <w:rFonts w:ascii="仿宋_GB2312" w:hAnsi="宋体" w:eastAsia="仿宋_GB2312"/>
                <w:color w:val="auto"/>
                <w:kern w:val="0"/>
                <w:sz w:val="13"/>
                <w:szCs w:val="13"/>
                <w:highlight w:val="none"/>
              </w:rPr>
              <w:t>（七）擅自改变房屋使用性质的；</w:t>
            </w:r>
          </w:p>
          <w:p w14:paraId="3CB2BC5F">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olor w:val="auto"/>
                <w:kern w:val="0"/>
                <w:sz w:val="13"/>
                <w:szCs w:val="13"/>
                <w:highlight w:val="none"/>
              </w:rPr>
            </w:pPr>
            <w:bookmarkStart w:id="11" w:name="tiao_5_kuan_1_xiang_8"/>
            <w:bookmarkEnd w:id="11"/>
            <w:r>
              <w:rPr>
                <w:rFonts w:ascii="仿宋_GB2312" w:hAnsi="宋体" w:eastAsia="仿宋_GB2312"/>
                <w:color w:val="auto"/>
                <w:kern w:val="0"/>
                <w:sz w:val="13"/>
                <w:szCs w:val="13"/>
                <w:highlight w:val="none"/>
              </w:rPr>
              <w:t>（八）法律、法规以及县级以上人民政府规定其他不宜出售的。</w:t>
            </w:r>
          </w:p>
        </w:tc>
        <w:tc>
          <w:tcPr>
            <w:tcW w:w="757" w:type="dxa"/>
            <w:tcBorders>
              <w:tl2br w:val="nil"/>
              <w:tr2bl w:val="nil"/>
            </w:tcBorders>
            <w:tcMar>
              <w:top w:w="15" w:type="dxa"/>
              <w:left w:w="15" w:type="dxa"/>
              <w:bottom w:w="15" w:type="dxa"/>
              <w:right w:w="15" w:type="dxa"/>
            </w:tcMar>
            <w:vAlign w:val="center"/>
          </w:tcPr>
          <w:p w14:paraId="2654191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CA4707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违法所得10万元以下的。</w:t>
            </w:r>
          </w:p>
        </w:tc>
        <w:tc>
          <w:tcPr>
            <w:tcW w:w="2806" w:type="dxa"/>
            <w:tcBorders>
              <w:tl2br w:val="nil"/>
              <w:tr2bl w:val="nil"/>
            </w:tcBorders>
            <w:tcMar>
              <w:top w:w="15" w:type="dxa"/>
              <w:left w:w="15" w:type="dxa"/>
              <w:bottom w:w="15" w:type="dxa"/>
              <w:right w:w="15" w:type="dxa"/>
            </w:tcMar>
            <w:vAlign w:val="center"/>
          </w:tcPr>
          <w:p w14:paraId="5B7F949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没收违法所得，并处1万元以上1.5元以下的罚款。</w:t>
            </w:r>
          </w:p>
        </w:tc>
      </w:tr>
      <w:tr w14:paraId="7B8CCC1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06" w:hRule="atLeast"/>
          <w:jc w:val="center"/>
        </w:trPr>
        <w:tc>
          <w:tcPr>
            <w:tcW w:w="627" w:type="dxa"/>
            <w:gridSpan w:val="2"/>
            <w:vMerge w:val="continue"/>
            <w:tcBorders>
              <w:tl2br w:val="nil"/>
              <w:tr2bl w:val="nil"/>
            </w:tcBorders>
            <w:vAlign w:val="center"/>
          </w:tcPr>
          <w:p w14:paraId="4E3D4CB8">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5D14F5B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3FF9B85">
            <w:pPr>
              <w:keepNext w:val="0"/>
              <w:keepLines w:val="0"/>
              <w:pageBreakBefore w:val="0"/>
              <w:widowControl/>
              <w:kinsoku/>
              <w:overflowPunct/>
              <w:topLinePunct w:val="0"/>
              <w:autoSpaceDE/>
              <w:autoSpaceDN/>
              <w:bidi w:val="0"/>
              <w:adjustRightInd w:val="0"/>
              <w:snapToGrid w:val="0"/>
              <w:spacing w:line="260" w:lineRule="exact"/>
              <w:textAlignment w:val="center"/>
              <w:rPr>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C90E2E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DE4025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违法所得10万元以上30万元以下的。</w:t>
            </w:r>
          </w:p>
        </w:tc>
        <w:tc>
          <w:tcPr>
            <w:tcW w:w="2806" w:type="dxa"/>
            <w:tcBorders>
              <w:tl2br w:val="nil"/>
              <w:tr2bl w:val="nil"/>
            </w:tcBorders>
            <w:tcMar>
              <w:top w:w="15" w:type="dxa"/>
              <w:left w:w="15" w:type="dxa"/>
              <w:bottom w:w="15" w:type="dxa"/>
              <w:right w:w="15" w:type="dxa"/>
            </w:tcMar>
            <w:vAlign w:val="center"/>
          </w:tcPr>
          <w:p w14:paraId="30FDA547">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没收违法所得，并处1.5万元以上2.5万元以下的罚款。</w:t>
            </w:r>
          </w:p>
        </w:tc>
      </w:tr>
      <w:tr w14:paraId="3E50F17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888" w:hRule="atLeast"/>
          <w:jc w:val="center"/>
        </w:trPr>
        <w:tc>
          <w:tcPr>
            <w:tcW w:w="627" w:type="dxa"/>
            <w:gridSpan w:val="2"/>
            <w:vMerge w:val="continue"/>
            <w:tcBorders>
              <w:tl2br w:val="nil"/>
              <w:tr2bl w:val="nil"/>
            </w:tcBorders>
            <w:vAlign w:val="center"/>
          </w:tcPr>
          <w:p w14:paraId="62B0885C">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00437BF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541D1C8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8ADDBE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D7642E9">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违法所得30万元以上的。</w:t>
            </w:r>
          </w:p>
        </w:tc>
        <w:tc>
          <w:tcPr>
            <w:tcW w:w="2806" w:type="dxa"/>
            <w:tcBorders>
              <w:tl2br w:val="nil"/>
              <w:tr2bl w:val="nil"/>
            </w:tcBorders>
            <w:tcMar>
              <w:top w:w="15" w:type="dxa"/>
              <w:left w:w="15" w:type="dxa"/>
              <w:bottom w:w="15" w:type="dxa"/>
              <w:right w:w="15" w:type="dxa"/>
            </w:tcMar>
            <w:vAlign w:val="center"/>
          </w:tcPr>
          <w:p w14:paraId="1BD27F7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没收违法所得，并处2.5万元以上3万元以下的罚款。</w:t>
            </w:r>
          </w:p>
        </w:tc>
      </w:tr>
      <w:tr w14:paraId="720A46A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16" w:hRule="atLeast"/>
          <w:jc w:val="center"/>
        </w:trPr>
        <w:tc>
          <w:tcPr>
            <w:tcW w:w="627" w:type="dxa"/>
            <w:gridSpan w:val="2"/>
            <w:vMerge w:val="restart"/>
            <w:tcBorders>
              <w:tl2br w:val="nil"/>
              <w:tr2bl w:val="nil"/>
            </w:tcBorders>
            <w:vAlign w:val="center"/>
          </w:tcPr>
          <w:p w14:paraId="68D2C44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279</w:t>
            </w:r>
          </w:p>
        </w:tc>
        <w:tc>
          <w:tcPr>
            <w:tcW w:w="1625" w:type="dxa"/>
            <w:vMerge w:val="restart"/>
            <w:tcBorders>
              <w:tl2br w:val="nil"/>
              <w:tr2bl w:val="nil"/>
            </w:tcBorders>
            <w:vAlign w:val="center"/>
          </w:tcPr>
          <w:p w14:paraId="529E4B2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将已购公有住房和经济适用住房上市出售后，该户家庭又以非法手段按照成本价（或者标准价）购买公有住房或者政府提供优惠政策建设的住房的</w:t>
            </w:r>
          </w:p>
        </w:tc>
        <w:tc>
          <w:tcPr>
            <w:tcW w:w="5470" w:type="dxa"/>
            <w:gridSpan w:val="2"/>
            <w:vMerge w:val="restart"/>
            <w:tcBorders>
              <w:tl2br w:val="nil"/>
              <w:tr2bl w:val="nil"/>
            </w:tcBorders>
            <w:vAlign w:val="center"/>
          </w:tcPr>
          <w:p w14:paraId="0B8C7A4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《已购公有住房和经济适用住房上市出售管理暂行办法》</w:t>
            </w:r>
            <w:r>
              <w:rPr>
                <w:rFonts w:hint="eastAsia" w:ascii="仿宋_GB2312" w:hAnsi="宋体" w:eastAsia="仿宋_GB2312"/>
                <w:b/>
                <w:bCs/>
                <w:color w:val="auto"/>
                <w:kern w:val="0"/>
                <w:sz w:val="13"/>
                <w:szCs w:val="13"/>
                <w:highlight w:val="none"/>
              </w:rPr>
              <w:t>第十五条</w:t>
            </w:r>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违反本办法第十三条的规定，将已购公有住房和经济适用住房上市出售后，该户家庭又以非法手段按照成本价（或者标准价）购买公有住房或者政府提供优惠政策建设的住房的，由房地产行政主管部门责令退回所购房屋，不予办理产权登记手续，并处以10000元以上30000元以下罚款；或者按照商品房市场价格补齐房价款，并处以10000元以上30000元以下罚款。</w:t>
            </w:r>
          </w:p>
          <w:p w14:paraId="340B497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《已购公有住房和经济适用住房上市出售管理暂行办法》</w:t>
            </w:r>
            <w:r>
              <w:rPr>
                <w:rFonts w:ascii="仿宋_GB2312" w:hAnsi="宋体" w:eastAsia="仿宋_GB2312"/>
                <w:b/>
                <w:bCs/>
                <w:color w:val="auto"/>
                <w:kern w:val="0"/>
                <w:sz w:val="13"/>
                <w:szCs w:val="13"/>
                <w:highlight w:val="none"/>
              </w:rPr>
              <w:t>第十三条</w:t>
            </w:r>
            <w:bookmarkStart w:id="12" w:name="tiao_13_kuan_1"/>
            <w:bookmarkEnd w:id="12"/>
            <w:r>
              <w:rPr>
                <w:rFonts w:hint="eastAsia" w:ascii="仿宋_GB2312" w:hAnsi="宋体" w:eastAsia="仿宋_GB2312"/>
                <w:b/>
                <w:bCs/>
                <w:color w:val="auto"/>
                <w:kern w:val="0"/>
                <w:sz w:val="13"/>
                <w:szCs w:val="13"/>
                <w:highlight w:val="none"/>
                <w:lang w:eastAsia="zh-CN"/>
              </w:rPr>
              <w:t>：</w:t>
            </w:r>
            <w:r>
              <w:rPr>
                <w:rFonts w:ascii="仿宋_GB2312" w:hAnsi="宋体" w:eastAsia="仿宋_GB2312"/>
                <w:color w:val="auto"/>
                <w:kern w:val="0"/>
                <w:sz w:val="13"/>
                <w:szCs w:val="13"/>
                <w:highlight w:val="none"/>
              </w:rPr>
              <w:t>已购公有住房和经济适用住房上市出售后，该户家庭不得再按照成本价或者标准价购买公有住房，也不得再购买经济适用住房等政府提供优惠政策建设的住房。</w:t>
            </w:r>
          </w:p>
        </w:tc>
        <w:tc>
          <w:tcPr>
            <w:tcW w:w="757" w:type="dxa"/>
            <w:tcBorders>
              <w:tl2br w:val="nil"/>
              <w:tr2bl w:val="nil"/>
            </w:tcBorders>
            <w:tcMar>
              <w:top w:w="15" w:type="dxa"/>
              <w:left w:w="15" w:type="dxa"/>
              <w:bottom w:w="15" w:type="dxa"/>
              <w:right w:w="15" w:type="dxa"/>
            </w:tcMar>
            <w:vAlign w:val="center"/>
          </w:tcPr>
          <w:p w14:paraId="70EF08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bookmarkStart w:id="13" w:name="tiao_15_kuan_1"/>
            <w:bookmarkEnd w:id="13"/>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B003F1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住房</w:t>
            </w:r>
            <w:r>
              <w:rPr>
                <w:rFonts w:hint="eastAsia" w:ascii="仿宋_GB2312" w:hAnsi="宋体" w:eastAsia="仿宋_GB2312"/>
                <w:color w:val="auto"/>
                <w:kern w:val="0"/>
                <w:sz w:val="13"/>
                <w:szCs w:val="13"/>
                <w:highlight w:val="none"/>
              </w:rPr>
              <w:t>的市场价格与购买（建设）价格之间的价差在10万</w:t>
            </w:r>
            <w:r>
              <w:rPr>
                <w:rFonts w:ascii="仿宋_GB2312" w:hAnsi="宋体" w:eastAsia="仿宋_GB2312"/>
                <w:color w:val="auto"/>
                <w:kern w:val="0"/>
                <w:sz w:val="13"/>
                <w:szCs w:val="13"/>
                <w:highlight w:val="none"/>
              </w:rPr>
              <w:t>元</w:t>
            </w:r>
            <w:r>
              <w:rPr>
                <w:rFonts w:hint="eastAsia" w:ascii="仿宋_GB2312" w:hAnsi="宋体" w:eastAsia="仿宋_GB2312"/>
                <w:color w:val="auto"/>
                <w:kern w:val="0"/>
                <w:sz w:val="13"/>
                <w:szCs w:val="13"/>
                <w:highlight w:val="none"/>
              </w:rPr>
              <w:t>以下的。</w:t>
            </w:r>
          </w:p>
        </w:tc>
        <w:tc>
          <w:tcPr>
            <w:tcW w:w="2806" w:type="dxa"/>
            <w:tcBorders>
              <w:tl2br w:val="nil"/>
              <w:tr2bl w:val="nil"/>
            </w:tcBorders>
            <w:tcMar>
              <w:top w:w="15" w:type="dxa"/>
              <w:left w:w="15" w:type="dxa"/>
              <w:bottom w:w="15" w:type="dxa"/>
              <w:right w:w="15" w:type="dxa"/>
            </w:tcMar>
            <w:vAlign w:val="center"/>
          </w:tcPr>
          <w:p w14:paraId="5643684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责令退回所购房屋，不予办理产权登记手续</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1万</w:t>
            </w:r>
            <w:r>
              <w:rPr>
                <w:rFonts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rPr>
              <w:t>1.5万</w:t>
            </w:r>
            <w:r>
              <w:rPr>
                <w:rFonts w:ascii="仿宋_GB2312" w:hAnsi="宋体" w:eastAsia="仿宋_GB2312"/>
                <w:color w:val="auto"/>
                <w:kern w:val="0"/>
                <w:sz w:val="13"/>
                <w:szCs w:val="13"/>
                <w:highlight w:val="none"/>
              </w:rPr>
              <w:t>元以下的罚款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或者按照商品房市场价格补交房价款，并处以 1</w:t>
            </w:r>
            <w:r>
              <w:rPr>
                <w:rFonts w:hint="eastAsia" w:ascii="仿宋_GB2312" w:hAnsi="宋体" w:eastAsia="仿宋_GB2312"/>
                <w:color w:val="auto"/>
                <w:kern w:val="0"/>
                <w:sz w:val="13"/>
                <w:szCs w:val="13"/>
                <w:highlight w:val="none"/>
              </w:rPr>
              <w:t>万</w:t>
            </w:r>
            <w:r>
              <w:rPr>
                <w:rFonts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rPr>
              <w:t>1.5万</w:t>
            </w:r>
            <w:r>
              <w:rPr>
                <w:rFonts w:ascii="仿宋_GB2312" w:hAnsi="宋体" w:eastAsia="仿宋_GB2312"/>
                <w:color w:val="auto"/>
                <w:kern w:val="0"/>
                <w:sz w:val="13"/>
                <w:szCs w:val="13"/>
                <w:highlight w:val="none"/>
              </w:rPr>
              <w:t>元以下罚款</w:t>
            </w:r>
            <w:r>
              <w:rPr>
                <w:rFonts w:hint="eastAsia" w:ascii="仿宋_GB2312" w:hAnsi="宋体" w:eastAsia="仿宋_GB2312"/>
                <w:color w:val="auto"/>
                <w:kern w:val="0"/>
                <w:sz w:val="13"/>
                <w:szCs w:val="13"/>
                <w:highlight w:val="none"/>
              </w:rPr>
              <w:t>。</w:t>
            </w:r>
          </w:p>
        </w:tc>
      </w:tr>
      <w:tr w14:paraId="381C8CA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16" w:hRule="atLeast"/>
          <w:jc w:val="center"/>
        </w:trPr>
        <w:tc>
          <w:tcPr>
            <w:tcW w:w="627" w:type="dxa"/>
            <w:gridSpan w:val="2"/>
            <w:vMerge w:val="continue"/>
            <w:tcBorders>
              <w:tl2br w:val="nil"/>
              <w:tr2bl w:val="nil"/>
            </w:tcBorders>
            <w:vAlign w:val="center"/>
          </w:tcPr>
          <w:p w14:paraId="6FEB0803">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textAlignment w:val="center"/>
              <w:rPr>
                <w:color w:val="auto"/>
                <w:sz w:val="13"/>
                <w:szCs w:val="13"/>
                <w:highlight w:val="none"/>
              </w:rPr>
            </w:pPr>
          </w:p>
        </w:tc>
        <w:tc>
          <w:tcPr>
            <w:tcW w:w="1625" w:type="dxa"/>
            <w:vMerge w:val="continue"/>
            <w:tcBorders>
              <w:tl2br w:val="nil"/>
              <w:tr2bl w:val="nil"/>
            </w:tcBorders>
            <w:vAlign w:val="center"/>
          </w:tcPr>
          <w:p w14:paraId="412C0A5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006F16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C79A40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3AB597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住房</w:t>
            </w:r>
            <w:r>
              <w:rPr>
                <w:rFonts w:hint="eastAsia" w:ascii="仿宋_GB2312" w:hAnsi="宋体" w:eastAsia="仿宋_GB2312"/>
                <w:color w:val="auto"/>
                <w:kern w:val="0"/>
                <w:sz w:val="13"/>
                <w:szCs w:val="13"/>
                <w:highlight w:val="none"/>
              </w:rPr>
              <w:t>的市场价格与购买（建设）价格之间的价差在10万以上20万</w:t>
            </w:r>
            <w:r>
              <w:rPr>
                <w:rFonts w:ascii="仿宋_GB2312" w:hAnsi="宋体" w:eastAsia="仿宋_GB2312"/>
                <w:color w:val="auto"/>
                <w:kern w:val="0"/>
                <w:sz w:val="13"/>
                <w:szCs w:val="13"/>
                <w:highlight w:val="none"/>
              </w:rPr>
              <w:t>元</w:t>
            </w:r>
            <w:r>
              <w:rPr>
                <w:rFonts w:hint="eastAsia" w:ascii="仿宋_GB2312" w:hAnsi="宋体" w:eastAsia="仿宋_GB2312"/>
                <w:color w:val="auto"/>
                <w:kern w:val="0"/>
                <w:sz w:val="13"/>
                <w:szCs w:val="13"/>
                <w:highlight w:val="none"/>
              </w:rPr>
              <w:t>以下的。</w:t>
            </w:r>
          </w:p>
        </w:tc>
        <w:tc>
          <w:tcPr>
            <w:tcW w:w="2806" w:type="dxa"/>
            <w:tcBorders>
              <w:tl2br w:val="nil"/>
              <w:tr2bl w:val="nil"/>
            </w:tcBorders>
            <w:tcMar>
              <w:top w:w="15" w:type="dxa"/>
              <w:left w:w="15" w:type="dxa"/>
              <w:bottom w:w="15" w:type="dxa"/>
              <w:right w:w="15" w:type="dxa"/>
            </w:tcMar>
            <w:vAlign w:val="center"/>
          </w:tcPr>
          <w:p w14:paraId="6B0D727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责令退回所购房屋，不予办理产权登记手续</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1.5万</w:t>
            </w:r>
            <w:r>
              <w:rPr>
                <w:rFonts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rPr>
              <w:t>2.5万</w:t>
            </w:r>
            <w:r>
              <w:rPr>
                <w:rFonts w:ascii="仿宋_GB2312" w:hAnsi="宋体" w:eastAsia="仿宋_GB2312"/>
                <w:color w:val="auto"/>
                <w:kern w:val="0"/>
                <w:sz w:val="13"/>
                <w:szCs w:val="13"/>
                <w:highlight w:val="none"/>
              </w:rPr>
              <w:t>元以下的罚款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或者按照商品房市场价格补交房价款，并处以 1</w:t>
            </w:r>
            <w:r>
              <w:rPr>
                <w:rFonts w:hint="eastAsia" w:ascii="仿宋_GB2312" w:hAnsi="宋体" w:eastAsia="仿宋_GB2312"/>
                <w:color w:val="auto"/>
                <w:kern w:val="0"/>
                <w:sz w:val="13"/>
                <w:szCs w:val="13"/>
                <w:highlight w:val="none"/>
              </w:rPr>
              <w:t>.5万</w:t>
            </w:r>
            <w:r>
              <w:rPr>
                <w:rFonts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rPr>
              <w:t>2.5万</w:t>
            </w:r>
            <w:r>
              <w:rPr>
                <w:rFonts w:ascii="仿宋_GB2312" w:hAnsi="宋体" w:eastAsia="仿宋_GB2312"/>
                <w:color w:val="auto"/>
                <w:kern w:val="0"/>
                <w:sz w:val="13"/>
                <w:szCs w:val="13"/>
                <w:highlight w:val="none"/>
              </w:rPr>
              <w:t>元以下罚款</w:t>
            </w:r>
            <w:r>
              <w:rPr>
                <w:rFonts w:hint="eastAsia" w:ascii="仿宋_GB2312" w:hAnsi="宋体" w:eastAsia="仿宋_GB2312"/>
                <w:color w:val="auto"/>
                <w:kern w:val="0"/>
                <w:sz w:val="13"/>
                <w:szCs w:val="13"/>
                <w:highlight w:val="none"/>
              </w:rPr>
              <w:t>。</w:t>
            </w:r>
          </w:p>
        </w:tc>
      </w:tr>
      <w:tr w14:paraId="63200D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616" w:hRule="atLeast"/>
          <w:jc w:val="center"/>
        </w:trPr>
        <w:tc>
          <w:tcPr>
            <w:tcW w:w="627" w:type="dxa"/>
            <w:gridSpan w:val="2"/>
            <w:vMerge w:val="continue"/>
            <w:tcBorders>
              <w:tl2br w:val="nil"/>
              <w:tr2bl w:val="nil"/>
            </w:tcBorders>
            <w:vAlign w:val="center"/>
          </w:tcPr>
          <w:p w14:paraId="4FEFC77F">
            <w:pPr>
              <w:pStyle w:val="30"/>
              <w:keepNext w:val="0"/>
              <w:keepLines w:val="0"/>
              <w:pageBreakBefore w:val="0"/>
              <w:widowControl/>
              <w:numPr>
                <w:ilvl w:val="0"/>
                <w:numId w:val="6"/>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olor w:val="auto"/>
                <w:kern w:val="0"/>
                <w:sz w:val="13"/>
                <w:szCs w:val="13"/>
                <w:highlight w:val="none"/>
              </w:rPr>
            </w:pPr>
          </w:p>
        </w:tc>
        <w:tc>
          <w:tcPr>
            <w:tcW w:w="1625" w:type="dxa"/>
            <w:vMerge w:val="continue"/>
            <w:tcBorders>
              <w:tl2br w:val="nil"/>
              <w:tr2bl w:val="nil"/>
            </w:tcBorders>
            <w:vAlign w:val="center"/>
          </w:tcPr>
          <w:p w14:paraId="326DE9D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4AB203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A34E26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4DD7BC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住房</w:t>
            </w:r>
            <w:r>
              <w:rPr>
                <w:rFonts w:hint="eastAsia" w:ascii="仿宋_GB2312" w:hAnsi="宋体" w:eastAsia="仿宋_GB2312"/>
                <w:color w:val="auto"/>
                <w:kern w:val="0"/>
                <w:sz w:val="13"/>
                <w:szCs w:val="13"/>
                <w:highlight w:val="none"/>
              </w:rPr>
              <w:t>的市场价格与购买（建设）价格之间的价差在20万</w:t>
            </w:r>
            <w:r>
              <w:rPr>
                <w:rFonts w:ascii="仿宋_GB2312" w:hAnsi="宋体" w:eastAsia="仿宋_GB2312"/>
                <w:color w:val="auto"/>
                <w:kern w:val="0"/>
                <w:sz w:val="13"/>
                <w:szCs w:val="13"/>
                <w:highlight w:val="none"/>
              </w:rPr>
              <w:t>元</w:t>
            </w:r>
            <w:r>
              <w:rPr>
                <w:rFonts w:hint="eastAsia" w:ascii="仿宋_GB2312" w:hAnsi="宋体" w:eastAsia="仿宋_GB2312"/>
                <w:color w:val="auto"/>
                <w:kern w:val="0"/>
                <w:sz w:val="13"/>
                <w:szCs w:val="13"/>
                <w:highlight w:val="none"/>
              </w:rPr>
              <w:t>以上的。</w:t>
            </w:r>
          </w:p>
        </w:tc>
        <w:tc>
          <w:tcPr>
            <w:tcW w:w="2806" w:type="dxa"/>
            <w:tcBorders>
              <w:tl2br w:val="nil"/>
              <w:tr2bl w:val="nil"/>
            </w:tcBorders>
            <w:tcMar>
              <w:top w:w="15" w:type="dxa"/>
              <w:left w:w="15" w:type="dxa"/>
              <w:bottom w:w="15" w:type="dxa"/>
              <w:right w:w="15" w:type="dxa"/>
            </w:tcMar>
            <w:vAlign w:val="center"/>
          </w:tcPr>
          <w:p w14:paraId="03A8607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p>
          <w:p w14:paraId="3F31DD7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p>
          <w:p w14:paraId="64F94C7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ascii="仿宋_GB2312" w:hAnsi="宋体" w:eastAsia="仿宋_GB2312"/>
                <w:color w:val="auto"/>
                <w:kern w:val="0"/>
                <w:sz w:val="13"/>
                <w:szCs w:val="13"/>
                <w:highlight w:val="none"/>
              </w:rPr>
              <w:t>责令退回所购房屋，不予办理产权登记手续</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处</w:t>
            </w:r>
            <w:r>
              <w:rPr>
                <w:rFonts w:hint="eastAsia" w:ascii="仿宋_GB2312" w:hAnsi="宋体" w:eastAsia="仿宋_GB2312"/>
                <w:color w:val="auto"/>
                <w:kern w:val="0"/>
                <w:sz w:val="13"/>
                <w:szCs w:val="13"/>
                <w:highlight w:val="none"/>
              </w:rPr>
              <w:t>2.5万</w:t>
            </w:r>
            <w:r>
              <w:rPr>
                <w:rFonts w:ascii="仿宋_GB2312" w:hAnsi="宋体" w:eastAsia="仿宋_GB2312"/>
                <w:color w:val="auto"/>
                <w:kern w:val="0"/>
                <w:sz w:val="13"/>
                <w:szCs w:val="13"/>
                <w:highlight w:val="none"/>
              </w:rPr>
              <w:t>元以上</w:t>
            </w:r>
            <w:r>
              <w:rPr>
                <w:rFonts w:hint="eastAsia" w:ascii="仿宋_GB2312" w:hAnsi="宋体" w:eastAsia="仿宋_GB2312"/>
                <w:color w:val="auto"/>
                <w:kern w:val="0"/>
                <w:sz w:val="13"/>
                <w:szCs w:val="13"/>
                <w:highlight w:val="none"/>
              </w:rPr>
              <w:t>3万</w:t>
            </w:r>
            <w:r>
              <w:rPr>
                <w:rFonts w:ascii="仿宋_GB2312" w:hAnsi="宋体" w:eastAsia="仿宋_GB2312"/>
                <w:color w:val="auto"/>
                <w:kern w:val="0"/>
                <w:sz w:val="13"/>
                <w:szCs w:val="13"/>
                <w:highlight w:val="none"/>
              </w:rPr>
              <w:t>元以下的罚款</w:t>
            </w:r>
            <w:r>
              <w:rPr>
                <w:rFonts w:hint="eastAsia" w:ascii="仿宋_GB2312" w:hAnsi="宋体" w:eastAsia="仿宋_GB2312"/>
                <w:color w:val="auto"/>
                <w:kern w:val="0"/>
                <w:sz w:val="13"/>
                <w:szCs w:val="13"/>
                <w:highlight w:val="none"/>
              </w:rPr>
              <w:t>；</w:t>
            </w:r>
            <w:r>
              <w:rPr>
                <w:rFonts w:ascii="仿宋_GB2312" w:hAnsi="宋体" w:eastAsia="仿宋_GB2312"/>
                <w:color w:val="auto"/>
                <w:kern w:val="0"/>
                <w:sz w:val="13"/>
                <w:szCs w:val="13"/>
                <w:highlight w:val="none"/>
              </w:rPr>
              <w:t>或者按照商品房市场价格补交房价款，并处以</w:t>
            </w:r>
            <w:r>
              <w:rPr>
                <w:rFonts w:hint="eastAsia" w:ascii="仿宋_GB2312" w:hAnsi="宋体" w:eastAsia="仿宋_GB2312"/>
                <w:color w:val="auto"/>
                <w:kern w:val="0"/>
                <w:sz w:val="13"/>
                <w:szCs w:val="13"/>
                <w:highlight w:val="none"/>
              </w:rPr>
              <w:t>2.5万</w:t>
            </w:r>
            <w:r>
              <w:rPr>
                <w:rFonts w:ascii="仿宋_GB2312" w:hAnsi="宋体" w:eastAsia="仿宋_GB2312"/>
                <w:color w:val="auto"/>
                <w:kern w:val="0"/>
                <w:sz w:val="13"/>
                <w:szCs w:val="13"/>
                <w:highlight w:val="none"/>
              </w:rPr>
              <w:t>元以上3</w:t>
            </w:r>
            <w:r>
              <w:rPr>
                <w:rFonts w:hint="eastAsia" w:ascii="仿宋_GB2312" w:hAnsi="宋体" w:eastAsia="仿宋_GB2312"/>
                <w:color w:val="auto"/>
                <w:kern w:val="0"/>
                <w:sz w:val="13"/>
                <w:szCs w:val="13"/>
                <w:highlight w:val="none"/>
              </w:rPr>
              <w:t>万</w:t>
            </w:r>
            <w:r>
              <w:rPr>
                <w:rFonts w:ascii="仿宋_GB2312" w:hAnsi="宋体" w:eastAsia="仿宋_GB2312"/>
                <w:color w:val="auto"/>
                <w:kern w:val="0"/>
                <w:sz w:val="13"/>
                <w:szCs w:val="13"/>
                <w:highlight w:val="none"/>
              </w:rPr>
              <w:t>元以下罚款</w:t>
            </w:r>
            <w:r>
              <w:rPr>
                <w:rFonts w:hint="eastAsia" w:ascii="仿宋_GB2312" w:hAnsi="宋体" w:eastAsia="仿宋_GB2312"/>
                <w:color w:val="auto"/>
                <w:kern w:val="0"/>
                <w:sz w:val="13"/>
                <w:szCs w:val="13"/>
                <w:highlight w:val="none"/>
              </w:rPr>
              <w:t>。</w:t>
            </w:r>
          </w:p>
          <w:p w14:paraId="0BA1BF5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p>
          <w:p w14:paraId="3D61219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p>
        </w:tc>
      </w:tr>
      <w:tr w14:paraId="7F3954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3" w:hRule="atLeast"/>
          <w:jc w:val="center"/>
        </w:trPr>
        <w:tc>
          <w:tcPr>
            <w:tcW w:w="14131" w:type="dxa"/>
            <w:gridSpan w:val="9"/>
            <w:tcBorders>
              <w:tl2br w:val="nil"/>
              <w:tr2bl w:val="nil"/>
            </w:tcBorders>
            <w:tcMar>
              <w:top w:w="15" w:type="dxa"/>
              <w:left w:w="15" w:type="dxa"/>
              <w:bottom w:w="15" w:type="dxa"/>
              <w:right w:w="15" w:type="dxa"/>
            </w:tcMar>
            <w:vAlign w:val="center"/>
          </w:tcPr>
          <w:p w14:paraId="0618188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b/>
                <w:bCs/>
                <w:color w:val="auto"/>
                <w:kern w:val="0"/>
                <w:sz w:val="13"/>
                <w:szCs w:val="13"/>
                <w:highlight w:val="none"/>
              </w:rPr>
            </w:pPr>
            <w:r>
              <w:rPr>
                <w:rFonts w:hint="eastAsia" w:ascii="仿宋_GB2312" w:hAnsi="宋体" w:eastAsia="仿宋_GB2312"/>
                <w:b/>
                <w:bCs/>
                <w:color w:val="auto"/>
                <w:kern w:val="0"/>
                <w:sz w:val="13"/>
                <w:szCs w:val="13"/>
                <w:highlight w:val="none"/>
              </w:rPr>
              <w:t>住房公积金类（2项）</w:t>
            </w:r>
          </w:p>
        </w:tc>
      </w:tr>
      <w:tr w14:paraId="0C3BAE9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69"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4BC834D3">
            <w:pPr>
              <w:keepNext w:val="0"/>
              <w:keepLines w:val="0"/>
              <w:pageBreakBefore w:val="0"/>
              <w:widowControl/>
              <w:kinsoku/>
              <w:overflowPunct/>
              <w:topLinePunct w:val="0"/>
              <w:autoSpaceDE/>
              <w:autoSpaceDN/>
              <w:bidi w:val="0"/>
              <w:adjustRightInd w:val="0"/>
              <w:snapToGrid w:val="0"/>
              <w:spacing w:line="260" w:lineRule="exact"/>
              <w:jc w:val="center"/>
              <w:rPr>
                <w:rFonts w:hint="default" w:ascii="仿宋_GB2312" w:hAnsi="宋体" w:eastAsia="仿宋_GB2312"/>
                <w:color w:val="auto"/>
                <w:sz w:val="13"/>
                <w:szCs w:val="13"/>
                <w:highlight w:val="none"/>
                <w:lang w:val="en-US" w:eastAsia="zh-CN"/>
              </w:rPr>
            </w:pPr>
            <w:r>
              <w:rPr>
                <w:rFonts w:hint="eastAsia" w:ascii="仿宋_GB2312" w:hAnsi="宋体" w:eastAsia="仿宋_GB2312"/>
                <w:color w:val="auto"/>
                <w:sz w:val="13"/>
                <w:szCs w:val="13"/>
                <w:highlight w:val="none"/>
                <w:lang w:val="en-US" w:eastAsia="zh-CN"/>
              </w:rPr>
              <w:t>280</w:t>
            </w:r>
          </w:p>
        </w:tc>
        <w:tc>
          <w:tcPr>
            <w:tcW w:w="1625" w:type="dxa"/>
            <w:vMerge w:val="restart"/>
            <w:tcBorders>
              <w:tl2br w:val="nil"/>
              <w:tr2bl w:val="nil"/>
            </w:tcBorders>
            <w:tcMar>
              <w:top w:w="15" w:type="dxa"/>
              <w:left w:w="15" w:type="dxa"/>
              <w:bottom w:w="15" w:type="dxa"/>
              <w:right w:w="15" w:type="dxa"/>
            </w:tcMar>
            <w:vAlign w:val="center"/>
          </w:tcPr>
          <w:p w14:paraId="77CCB07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单位不办理住房公积金缴存登记</w:t>
            </w:r>
          </w:p>
        </w:tc>
        <w:tc>
          <w:tcPr>
            <w:tcW w:w="5470" w:type="dxa"/>
            <w:gridSpan w:val="2"/>
            <w:vMerge w:val="restart"/>
            <w:tcBorders>
              <w:tl2br w:val="nil"/>
              <w:tr2bl w:val="nil"/>
            </w:tcBorders>
            <w:tcMar>
              <w:top w:w="15" w:type="dxa"/>
              <w:left w:w="15" w:type="dxa"/>
              <w:bottom w:w="15" w:type="dxa"/>
              <w:right w:w="15" w:type="dxa"/>
            </w:tcMar>
            <w:vAlign w:val="center"/>
          </w:tcPr>
          <w:p w14:paraId="2472E8E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《住房公积金管理条例》</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违反本条例的规定，单位不办理住房公积金缴存登记或者不为本单位职工办理住房公积金账户设立手续的，由住房公积金管理中心责令限期办理；逾期不办理的，处1万元以上5万元以下的罚款</w:t>
            </w:r>
          </w:p>
          <w:p w14:paraId="0C69DC9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《住房公积金管理条例》</w:t>
            </w:r>
            <w:r>
              <w:rPr>
                <w:rFonts w:hint="eastAsia" w:ascii="仿宋_GB2312" w:hAnsi="宋体" w:eastAsia="仿宋_GB2312"/>
                <w:b/>
                <w:bCs/>
                <w:color w:val="auto"/>
                <w:kern w:val="0"/>
                <w:sz w:val="13"/>
                <w:szCs w:val="13"/>
                <w:highlight w:val="none"/>
              </w:rPr>
              <w:t>第十三条第二款</w:t>
            </w:r>
            <w:r>
              <w:rPr>
                <w:rFonts w:hint="eastAsia" w:ascii="仿宋_GB2312" w:hAnsi="宋体" w:eastAsia="仿宋_GB2312"/>
                <w:color w:val="auto"/>
                <w:kern w:val="0"/>
                <w:sz w:val="13"/>
                <w:szCs w:val="13"/>
                <w:highlight w:val="none"/>
                <w:lang w:eastAsia="zh-CN"/>
              </w:rPr>
              <w:t>：</w:t>
            </w:r>
            <w:r>
              <w:rPr>
                <w:rFonts w:hint="eastAsia" w:ascii="仿宋_GB2312" w:hAnsi="宋体" w:eastAsia="仿宋_GB2312"/>
                <w:color w:val="auto"/>
                <w:kern w:val="0"/>
                <w:sz w:val="13"/>
                <w:szCs w:val="13"/>
                <w:highlight w:val="none"/>
              </w:rPr>
              <w:t>单位应当向住房公积金管理中心办理住房公积金缴存登记，并为本单位职工办理住房公积金账户设立手续。每个职工只能有一个住房公积金账户。</w:t>
            </w:r>
          </w:p>
        </w:tc>
        <w:tc>
          <w:tcPr>
            <w:tcW w:w="757" w:type="dxa"/>
            <w:vMerge w:val="restart"/>
            <w:tcBorders>
              <w:tl2br w:val="nil"/>
              <w:tr2bl w:val="nil"/>
            </w:tcBorders>
            <w:tcMar>
              <w:top w:w="15" w:type="dxa"/>
              <w:left w:w="15" w:type="dxa"/>
              <w:bottom w:w="15" w:type="dxa"/>
              <w:right w:w="15" w:type="dxa"/>
            </w:tcMar>
            <w:vAlign w:val="center"/>
          </w:tcPr>
          <w:p w14:paraId="20C5128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32C63C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单位设立时间3年以下的，经住房公积金管理中心责令限期办理,逾期不办理的。</w:t>
            </w:r>
          </w:p>
        </w:tc>
        <w:tc>
          <w:tcPr>
            <w:tcW w:w="2806" w:type="dxa"/>
            <w:tcBorders>
              <w:tl2br w:val="nil"/>
              <w:tr2bl w:val="nil"/>
            </w:tcBorders>
            <w:tcMar>
              <w:top w:w="15" w:type="dxa"/>
              <w:left w:w="15" w:type="dxa"/>
              <w:bottom w:w="15" w:type="dxa"/>
              <w:right w:w="15" w:type="dxa"/>
            </w:tcMar>
            <w:vAlign w:val="center"/>
          </w:tcPr>
          <w:p w14:paraId="3450CAB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对单位处以1万元罚款。</w:t>
            </w:r>
          </w:p>
        </w:tc>
      </w:tr>
      <w:tr w14:paraId="7F8F902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21AC67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7CB844C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627EDB8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5BD6C29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C3B721C">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单位设立时间3年以上5年以下的，经住房公积金管理中心责令限期办理,逾期仍不办理的。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32DAB5F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对单位处以1万元以上2万元以下罚款。</w:t>
            </w:r>
          </w:p>
        </w:tc>
      </w:tr>
      <w:tr w14:paraId="318943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6656B43">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C6B818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2669402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22CE9E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tcMar>
              <w:top w:w="15" w:type="dxa"/>
              <w:left w:w="15" w:type="dxa"/>
              <w:bottom w:w="15" w:type="dxa"/>
              <w:right w:w="15" w:type="dxa"/>
            </w:tcMar>
            <w:vAlign w:val="center"/>
          </w:tcPr>
          <w:p w14:paraId="575CD89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单位设立时间</w:t>
            </w:r>
            <w:r>
              <w:rPr>
                <w:rFonts w:hint="eastAsia" w:ascii="仿宋_GB2312" w:hAnsi="宋体" w:eastAsia="仿宋_GB2312"/>
                <w:color w:val="auto"/>
                <w:kern w:val="0"/>
                <w:sz w:val="13"/>
                <w:szCs w:val="13"/>
                <w:highlight w:val="none"/>
                <w:lang w:val="en-US" w:eastAsia="zh-CN"/>
              </w:rPr>
              <w:t>5</w:t>
            </w:r>
            <w:r>
              <w:rPr>
                <w:rFonts w:hint="eastAsia" w:ascii="仿宋_GB2312" w:hAnsi="宋体" w:eastAsia="仿宋_GB2312"/>
                <w:color w:val="auto"/>
                <w:kern w:val="0"/>
                <w:sz w:val="13"/>
                <w:szCs w:val="13"/>
                <w:highlight w:val="none"/>
              </w:rPr>
              <w:t>年以上10年以下的，经住房公积金管理中心责令限期办理,逾期仍不办理的。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3822386B">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对单位处以2万元以上3万元以下罚款。</w:t>
            </w:r>
          </w:p>
        </w:tc>
      </w:tr>
      <w:tr w14:paraId="31B4C9F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1C1F457">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320B429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B9A5CD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51E32F54">
            <w:pPr>
              <w:keepNext w:val="0"/>
              <w:keepLines w:val="0"/>
              <w:pageBreakBefore w:val="0"/>
              <w:widowControl/>
              <w:kinsoku/>
              <w:overflowPunct/>
              <w:topLinePunct w:val="0"/>
              <w:autoSpaceDE/>
              <w:autoSpaceDN/>
              <w:bidi w:val="0"/>
              <w:adjustRightInd w:val="0"/>
              <w:snapToGrid w:val="0"/>
              <w:spacing w:line="260" w:lineRule="exact"/>
              <w:ind w:firstLine="135" w:firstLineChars="104"/>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C6E6C5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单位设立时间1</w:t>
            </w:r>
            <w:r>
              <w:rPr>
                <w:rFonts w:hint="eastAsia" w:ascii="仿宋_GB2312" w:hAnsi="宋体" w:eastAsia="仿宋_GB2312"/>
                <w:color w:val="auto"/>
                <w:kern w:val="0"/>
                <w:sz w:val="13"/>
                <w:szCs w:val="13"/>
                <w:highlight w:val="none"/>
                <w:lang w:val="en-US" w:eastAsia="zh-CN"/>
              </w:rPr>
              <w:t>0</w:t>
            </w:r>
            <w:r>
              <w:rPr>
                <w:rFonts w:hint="eastAsia" w:ascii="仿宋_GB2312" w:hAnsi="宋体" w:eastAsia="仿宋_GB2312"/>
                <w:color w:val="auto"/>
                <w:kern w:val="0"/>
                <w:sz w:val="13"/>
                <w:szCs w:val="13"/>
                <w:highlight w:val="none"/>
              </w:rPr>
              <w:t>年以上15年以下的，经住房公积金管理中心责令限期办理,逾期仍不办理的。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759DCAC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对单位处以3万元以上4万元以下罚款。</w:t>
            </w:r>
          </w:p>
        </w:tc>
      </w:tr>
      <w:tr w14:paraId="7C1C83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10A6251E">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0F88715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35B5059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EDDEA5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tcMar>
              <w:top w:w="15" w:type="dxa"/>
              <w:left w:w="15" w:type="dxa"/>
              <w:bottom w:w="15" w:type="dxa"/>
              <w:right w:w="15" w:type="dxa"/>
            </w:tcMar>
            <w:vAlign w:val="center"/>
          </w:tcPr>
          <w:p w14:paraId="3571D09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单位设立时间在以15年以上的，经住房公积金管理中心责令限期办理,逾期仍不办理的。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7F4332E0">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对单位处以4万元以上5万元以下罚款。</w:t>
            </w:r>
          </w:p>
        </w:tc>
      </w:tr>
      <w:tr w14:paraId="2305C0A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113" w:hRule="atLeast"/>
          <w:jc w:val="center"/>
        </w:trPr>
        <w:tc>
          <w:tcPr>
            <w:tcW w:w="627" w:type="dxa"/>
            <w:gridSpan w:val="2"/>
            <w:vMerge w:val="restart"/>
            <w:tcBorders>
              <w:tl2br w:val="nil"/>
              <w:tr2bl w:val="nil"/>
            </w:tcBorders>
            <w:tcMar>
              <w:top w:w="15" w:type="dxa"/>
              <w:left w:w="15" w:type="dxa"/>
              <w:bottom w:w="15" w:type="dxa"/>
              <w:right w:w="15" w:type="dxa"/>
            </w:tcMar>
            <w:vAlign w:val="center"/>
          </w:tcPr>
          <w:p w14:paraId="4344452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olor w:val="auto"/>
                <w:sz w:val="13"/>
                <w:szCs w:val="13"/>
                <w:highlight w:val="none"/>
                <w:lang w:val="en-US" w:eastAsia="zh-CN"/>
              </w:rPr>
            </w:pPr>
            <w:r>
              <w:rPr>
                <w:rFonts w:hint="eastAsia" w:ascii="仿宋_GB2312" w:hAnsi="宋体" w:eastAsia="仿宋_GB2312"/>
                <w:color w:val="auto"/>
                <w:kern w:val="0"/>
                <w:sz w:val="13"/>
                <w:szCs w:val="13"/>
                <w:highlight w:val="none"/>
                <w:lang w:val="en-US" w:eastAsia="zh-CN"/>
              </w:rPr>
              <w:t>281</w:t>
            </w:r>
          </w:p>
        </w:tc>
        <w:tc>
          <w:tcPr>
            <w:tcW w:w="1625" w:type="dxa"/>
            <w:vMerge w:val="restart"/>
            <w:tcBorders>
              <w:tl2br w:val="nil"/>
              <w:tr2bl w:val="nil"/>
            </w:tcBorders>
            <w:tcMar>
              <w:top w:w="15" w:type="dxa"/>
              <w:left w:w="15" w:type="dxa"/>
              <w:bottom w:w="15" w:type="dxa"/>
              <w:right w:w="15" w:type="dxa"/>
            </w:tcMar>
            <w:vAlign w:val="center"/>
          </w:tcPr>
          <w:p w14:paraId="5D065DC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不为本单位职工办理住房公积金</w:t>
            </w:r>
            <w:r>
              <w:rPr>
                <w:rFonts w:hint="eastAsia" w:ascii="仿宋_GB2312" w:hAnsi="宋体" w:eastAsia="仿宋_GB2312"/>
                <w:color w:val="auto"/>
                <w:kern w:val="0"/>
                <w:sz w:val="13"/>
                <w:szCs w:val="13"/>
                <w:highlight w:val="none"/>
                <w:lang w:eastAsia="zh-CN"/>
              </w:rPr>
              <w:t>账户</w:t>
            </w:r>
            <w:r>
              <w:rPr>
                <w:rFonts w:hint="eastAsia" w:ascii="仿宋_GB2312" w:hAnsi="宋体" w:eastAsia="仿宋_GB2312"/>
                <w:color w:val="auto"/>
                <w:kern w:val="0"/>
                <w:sz w:val="13"/>
                <w:szCs w:val="13"/>
                <w:highlight w:val="none"/>
              </w:rPr>
              <w:t>设立手续的</w:t>
            </w:r>
          </w:p>
        </w:tc>
        <w:tc>
          <w:tcPr>
            <w:tcW w:w="5470" w:type="dxa"/>
            <w:gridSpan w:val="2"/>
            <w:vMerge w:val="restart"/>
            <w:tcBorders>
              <w:tl2br w:val="nil"/>
              <w:tr2bl w:val="nil"/>
            </w:tcBorders>
            <w:tcMar>
              <w:top w:w="15" w:type="dxa"/>
              <w:left w:w="15" w:type="dxa"/>
              <w:bottom w:w="15" w:type="dxa"/>
              <w:right w:w="15" w:type="dxa"/>
            </w:tcMar>
            <w:vAlign w:val="center"/>
          </w:tcPr>
          <w:p w14:paraId="00282C8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《住房公积金管理条例》</w:t>
            </w:r>
            <w:r>
              <w:rPr>
                <w:rFonts w:hint="eastAsia" w:ascii="仿宋_GB2312" w:hAnsi="宋体" w:eastAsia="仿宋_GB2312"/>
                <w:b/>
                <w:bCs/>
                <w:color w:val="auto"/>
                <w:kern w:val="0"/>
                <w:sz w:val="13"/>
                <w:szCs w:val="13"/>
                <w:highlight w:val="none"/>
              </w:rPr>
              <w:t>第三十七条</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违反本条例的规定，单位不办理住房公积金缴存登记或者不为本单位职工办理住房公积金账户设立手续的，由住房公积金管理中心责令限期办理；逾期不办理的，处1万元以上5万元以下的罚款。</w:t>
            </w:r>
          </w:p>
          <w:p w14:paraId="09BAD2A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olor w:val="auto"/>
                <w:sz w:val="13"/>
                <w:szCs w:val="13"/>
                <w:highlight w:val="none"/>
              </w:rPr>
            </w:pPr>
            <w:r>
              <w:rPr>
                <w:rFonts w:hint="eastAsia" w:ascii="仿宋_GB2312" w:hAnsi="宋体" w:eastAsia="仿宋_GB2312"/>
                <w:color w:val="auto"/>
                <w:kern w:val="0"/>
                <w:sz w:val="13"/>
                <w:szCs w:val="13"/>
                <w:highlight w:val="none"/>
              </w:rPr>
              <w:t>《住房公积金管理条例》</w:t>
            </w:r>
            <w:r>
              <w:rPr>
                <w:rFonts w:hint="eastAsia" w:ascii="仿宋_GB2312" w:hAnsi="宋体" w:eastAsia="仿宋_GB2312"/>
                <w:b/>
                <w:bCs/>
                <w:color w:val="auto"/>
                <w:kern w:val="0"/>
                <w:sz w:val="13"/>
                <w:szCs w:val="13"/>
                <w:highlight w:val="none"/>
              </w:rPr>
              <w:t>第十三条第二款</w:t>
            </w:r>
            <w:r>
              <w:rPr>
                <w:rFonts w:hint="eastAsia" w:ascii="仿宋_GB2312" w:hAnsi="宋体" w:eastAsia="仿宋_GB2312"/>
                <w:b/>
                <w:bCs/>
                <w:color w:val="auto"/>
                <w:kern w:val="0"/>
                <w:sz w:val="13"/>
                <w:szCs w:val="13"/>
                <w:highlight w:val="none"/>
                <w:lang w:eastAsia="zh-CN"/>
              </w:rPr>
              <w:t>：</w:t>
            </w:r>
            <w:r>
              <w:rPr>
                <w:rFonts w:hint="eastAsia" w:ascii="仿宋_GB2312" w:hAnsi="宋体" w:eastAsia="仿宋_GB2312"/>
                <w:color w:val="auto"/>
                <w:kern w:val="0"/>
                <w:sz w:val="13"/>
                <w:szCs w:val="13"/>
                <w:highlight w:val="none"/>
              </w:rPr>
              <w:t>单位应当向住房公积金管理中心办理住房公积金缴存登记，并为本单位职工办理住房公积金账户设立手续。每个职工只能有一个住房公积金账户。</w:t>
            </w:r>
          </w:p>
        </w:tc>
        <w:tc>
          <w:tcPr>
            <w:tcW w:w="757" w:type="dxa"/>
            <w:vMerge w:val="restart"/>
            <w:tcBorders>
              <w:tl2br w:val="nil"/>
              <w:tr2bl w:val="nil"/>
            </w:tcBorders>
            <w:tcMar>
              <w:top w:w="15" w:type="dxa"/>
              <w:left w:w="15" w:type="dxa"/>
              <w:bottom w:w="15" w:type="dxa"/>
              <w:right w:w="15" w:type="dxa"/>
            </w:tcMar>
            <w:vAlign w:val="center"/>
          </w:tcPr>
          <w:p w14:paraId="51309C0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olor w:val="auto"/>
                <w:kern w:val="0"/>
                <w:sz w:val="13"/>
                <w:szCs w:val="13"/>
                <w:highlight w:val="none"/>
                <w:lang w:eastAsia="zh-CN"/>
              </w:rPr>
            </w:pPr>
            <w:r>
              <w:rPr>
                <w:rFonts w:hint="eastAsia" w:ascii="仿宋_GB2312" w:hAnsi="宋体" w:eastAsia="仿宋_GB2312"/>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2752F25">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单位应缴未缴职工不足50人的，经住房公积金管理中心责令限期办理,逾期仍不办理的。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41A827BE">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对单位处以1万元罚款。</w:t>
            </w:r>
          </w:p>
        </w:tc>
      </w:tr>
      <w:tr w14:paraId="7B9589D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262605B3">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29A71A8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0434DF7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335CD1A4">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77A22D3">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单位应缴未缴职工50（含）人以上不足100人的，经住房公积金管理中心责令限期办理,逾期仍不办理的。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26A5246A">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对单位处以1万元以上2万元以下罚款。</w:t>
            </w:r>
          </w:p>
        </w:tc>
      </w:tr>
      <w:tr w14:paraId="624AC5A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701D3DD3">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66D0F2A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74E7C09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005FC5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一般情节</w:t>
            </w:r>
          </w:p>
        </w:tc>
        <w:tc>
          <w:tcPr>
            <w:tcW w:w="2846" w:type="dxa"/>
            <w:gridSpan w:val="2"/>
            <w:tcBorders>
              <w:tl2br w:val="nil"/>
              <w:tr2bl w:val="nil"/>
            </w:tcBorders>
            <w:tcMar>
              <w:top w:w="15" w:type="dxa"/>
              <w:left w:w="15" w:type="dxa"/>
              <w:bottom w:w="15" w:type="dxa"/>
              <w:right w:w="15" w:type="dxa"/>
            </w:tcMar>
            <w:vAlign w:val="center"/>
          </w:tcPr>
          <w:p w14:paraId="66D1CADF">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单位应缴未缴职工100（含）人以上不足300人的，经住房公积金管理中心责令限期办理,逾期仍不办理的。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6BD6F47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对单位处以2万元以上3万元以下罚款。</w:t>
            </w:r>
          </w:p>
        </w:tc>
      </w:tr>
      <w:tr w14:paraId="3FA1CD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0327A298">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07944E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405F359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vMerge w:val="continue"/>
            <w:tcBorders>
              <w:tl2br w:val="nil"/>
              <w:tr2bl w:val="nil"/>
            </w:tcBorders>
            <w:vAlign w:val="center"/>
          </w:tcPr>
          <w:p w14:paraId="40E8FA79">
            <w:pPr>
              <w:keepNext w:val="0"/>
              <w:keepLines w:val="0"/>
              <w:pageBreakBefore w:val="0"/>
              <w:widowControl/>
              <w:kinsoku/>
              <w:overflowPunct/>
              <w:topLinePunct w:val="0"/>
              <w:autoSpaceDE/>
              <w:autoSpaceDN/>
              <w:bidi w:val="0"/>
              <w:adjustRightInd w:val="0"/>
              <w:snapToGrid w:val="0"/>
              <w:spacing w:line="260" w:lineRule="exact"/>
              <w:ind w:firstLine="135" w:firstLineChars="104"/>
              <w:jc w:val="center"/>
              <w:textAlignment w:val="center"/>
              <w:rPr>
                <w:rFonts w:ascii="仿宋_GB2312" w:hAnsi="宋体" w:eastAsia="仿宋_GB2312"/>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BC524B8">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单位应缴未缴职工300（含）人以上不足500人的，经住房公积金管理中心责令限期办理,逾期仍不办理的。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00064F61">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对单位处以3万元以上4万元以下罚款。</w:t>
            </w:r>
          </w:p>
        </w:tc>
      </w:tr>
      <w:tr w14:paraId="798A12E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6" w:type="dxa"/>
          <w:trHeight w:val="247" w:hRule="atLeast"/>
          <w:jc w:val="center"/>
        </w:trPr>
        <w:tc>
          <w:tcPr>
            <w:tcW w:w="627" w:type="dxa"/>
            <w:gridSpan w:val="2"/>
            <w:vMerge w:val="continue"/>
            <w:tcBorders>
              <w:tl2br w:val="nil"/>
              <w:tr2bl w:val="nil"/>
            </w:tcBorders>
            <w:vAlign w:val="center"/>
          </w:tcPr>
          <w:p w14:paraId="68D36135">
            <w:pPr>
              <w:keepNext w:val="0"/>
              <w:keepLines w:val="0"/>
              <w:pageBreakBefore w:val="0"/>
              <w:widowControl/>
              <w:kinsoku/>
              <w:overflowPunct/>
              <w:topLinePunct w:val="0"/>
              <w:autoSpaceDE/>
              <w:autoSpaceDN/>
              <w:bidi w:val="0"/>
              <w:adjustRightInd w:val="0"/>
              <w:snapToGrid w:val="0"/>
              <w:spacing w:line="260" w:lineRule="exact"/>
              <w:jc w:val="center"/>
              <w:rPr>
                <w:rFonts w:ascii="仿宋_GB2312" w:hAnsi="宋体" w:eastAsia="仿宋_GB2312"/>
                <w:color w:val="auto"/>
                <w:sz w:val="13"/>
                <w:szCs w:val="13"/>
                <w:highlight w:val="none"/>
              </w:rPr>
            </w:pPr>
          </w:p>
        </w:tc>
        <w:tc>
          <w:tcPr>
            <w:tcW w:w="1625" w:type="dxa"/>
            <w:vMerge w:val="continue"/>
            <w:tcBorders>
              <w:tl2br w:val="nil"/>
              <w:tr2bl w:val="nil"/>
            </w:tcBorders>
            <w:vAlign w:val="center"/>
          </w:tcPr>
          <w:p w14:paraId="5134CEC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olor w:val="auto"/>
                <w:kern w:val="0"/>
                <w:sz w:val="13"/>
                <w:szCs w:val="13"/>
                <w:highlight w:val="none"/>
              </w:rPr>
            </w:pPr>
          </w:p>
        </w:tc>
        <w:tc>
          <w:tcPr>
            <w:tcW w:w="5470" w:type="dxa"/>
            <w:gridSpan w:val="2"/>
            <w:vMerge w:val="continue"/>
            <w:tcBorders>
              <w:tl2br w:val="nil"/>
              <w:tr2bl w:val="nil"/>
            </w:tcBorders>
            <w:vAlign w:val="center"/>
          </w:tcPr>
          <w:p w14:paraId="10204E4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8AB926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从重情节</w:t>
            </w:r>
          </w:p>
        </w:tc>
        <w:tc>
          <w:tcPr>
            <w:tcW w:w="2846" w:type="dxa"/>
            <w:gridSpan w:val="2"/>
            <w:tcBorders>
              <w:tl2br w:val="nil"/>
              <w:tr2bl w:val="nil"/>
            </w:tcBorders>
            <w:tcMar>
              <w:top w:w="15" w:type="dxa"/>
              <w:left w:w="15" w:type="dxa"/>
              <w:bottom w:w="15" w:type="dxa"/>
              <w:right w:w="15" w:type="dxa"/>
            </w:tcMar>
            <w:vAlign w:val="center"/>
          </w:tcPr>
          <w:p w14:paraId="0EBB9C4D">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单位应缴未缴职工500（含）人以上的，经住房公积金管理中心责令限期办理,逾期仍不办理的。</w:t>
            </w:r>
          </w:p>
        </w:tc>
        <w:tc>
          <w:tcPr>
            <w:tcW w:w="2806" w:type="dxa"/>
            <w:tcBorders>
              <w:tl2br w:val="nil"/>
              <w:tr2bl w:val="nil"/>
            </w:tcBorders>
            <w:tcMar>
              <w:top w:w="15" w:type="dxa"/>
              <w:left w:w="15" w:type="dxa"/>
              <w:bottom w:w="15" w:type="dxa"/>
              <w:right w:w="15" w:type="dxa"/>
            </w:tcMar>
            <w:vAlign w:val="center"/>
          </w:tcPr>
          <w:p w14:paraId="69F9F5D6">
            <w:pPr>
              <w:keepNext w:val="0"/>
              <w:keepLines w:val="0"/>
              <w:pageBreakBefore w:val="0"/>
              <w:widowControl/>
              <w:kinsoku/>
              <w:overflowPunct/>
              <w:topLinePunct w:val="0"/>
              <w:autoSpaceDE/>
              <w:autoSpaceDN/>
              <w:bidi w:val="0"/>
              <w:adjustRightInd w:val="0"/>
              <w:snapToGrid w:val="0"/>
              <w:spacing w:line="260" w:lineRule="exact"/>
              <w:ind w:firstLine="135" w:firstLineChars="104"/>
              <w:textAlignment w:val="center"/>
              <w:rPr>
                <w:rFonts w:ascii="仿宋_GB2312" w:hAnsi="宋体" w:eastAsia="仿宋_GB2312"/>
                <w:color w:val="auto"/>
                <w:kern w:val="0"/>
                <w:sz w:val="13"/>
                <w:szCs w:val="13"/>
                <w:highlight w:val="none"/>
              </w:rPr>
            </w:pPr>
            <w:r>
              <w:rPr>
                <w:rFonts w:hint="eastAsia" w:ascii="仿宋_GB2312" w:hAnsi="宋体" w:eastAsia="仿宋_GB2312"/>
                <w:color w:val="auto"/>
                <w:kern w:val="0"/>
                <w:sz w:val="13"/>
                <w:szCs w:val="13"/>
                <w:highlight w:val="none"/>
              </w:rPr>
              <w:t>对单位处以4万元以上5万元以下罚款。</w:t>
            </w:r>
          </w:p>
        </w:tc>
      </w:tr>
      <w:tr w14:paraId="6DB81B6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92" w:hRule="atLeast"/>
          <w:jc w:val="center"/>
        </w:trPr>
        <w:tc>
          <w:tcPr>
            <w:tcW w:w="14116" w:type="dxa"/>
            <w:gridSpan w:val="8"/>
            <w:tcBorders>
              <w:tl2br w:val="nil"/>
              <w:tr2bl w:val="nil"/>
            </w:tcBorders>
            <w:tcMar>
              <w:top w:w="15" w:type="dxa"/>
              <w:left w:w="15" w:type="dxa"/>
              <w:bottom w:w="15" w:type="dxa"/>
              <w:right w:w="15" w:type="dxa"/>
            </w:tcMar>
            <w:vAlign w:val="center"/>
          </w:tcPr>
          <w:p w14:paraId="6756D3F1">
            <w:pPr>
              <w:keepNext w:val="0"/>
              <w:keepLines w:val="0"/>
              <w:pageBreakBefore w:val="0"/>
              <w:widowControl/>
              <w:kinsoku/>
              <w:overflowPunct/>
              <w:topLinePunct w:val="0"/>
              <w:autoSpaceDE/>
              <w:autoSpaceDN/>
              <w:bidi w:val="0"/>
              <w:adjustRightInd w:val="0"/>
              <w:snapToGrid w:val="0"/>
              <w:spacing w:line="260" w:lineRule="exact"/>
              <w:ind w:firstLine="3701" w:firstLineChars="2836"/>
              <w:textAlignment w:val="center"/>
              <w:rPr>
                <w:rFonts w:ascii="仿宋_GB2312" w:hAnsi="宋体" w:eastAsia="仿宋_GB2312" w:cs="宋体"/>
                <w:b/>
                <w:color w:val="auto"/>
                <w:sz w:val="13"/>
                <w:szCs w:val="13"/>
                <w:highlight w:val="none"/>
              </w:rPr>
            </w:pPr>
            <w:r>
              <w:rPr>
                <w:rFonts w:hint="eastAsia" w:ascii="仿宋_GB2312" w:hAnsi="宋体" w:eastAsia="仿宋_GB2312" w:cs="宋体"/>
                <w:b/>
                <w:color w:val="auto"/>
                <w:sz w:val="13"/>
                <w:szCs w:val="13"/>
                <w:highlight w:val="none"/>
              </w:rPr>
              <w:t>城市建设</w:t>
            </w:r>
            <w:r>
              <w:rPr>
                <w:rFonts w:hint="eastAsia" w:ascii="仿宋_GB2312" w:hAnsi="宋体" w:eastAsia="仿宋_GB2312" w:cs="宋体"/>
                <w:b/>
                <w:color w:val="auto"/>
                <w:sz w:val="13"/>
                <w:szCs w:val="13"/>
                <w:highlight w:val="none"/>
                <w:lang w:val="en-US" w:eastAsia="zh-CN"/>
              </w:rPr>
              <w:t>管理</w:t>
            </w:r>
            <w:r>
              <w:rPr>
                <w:rFonts w:hint="eastAsia" w:ascii="仿宋_GB2312" w:hAnsi="宋体" w:eastAsia="仿宋_GB2312" w:cs="宋体"/>
                <w:b/>
                <w:color w:val="auto"/>
                <w:sz w:val="13"/>
                <w:szCs w:val="13"/>
                <w:highlight w:val="none"/>
              </w:rPr>
              <w:t>与</w:t>
            </w:r>
            <w:r>
              <w:rPr>
                <w:rFonts w:hint="eastAsia" w:ascii="仿宋_GB2312" w:hAnsi="宋体" w:eastAsia="仿宋_GB2312" w:cs="宋体"/>
                <w:b/>
                <w:color w:val="auto"/>
                <w:sz w:val="13"/>
                <w:szCs w:val="13"/>
                <w:highlight w:val="none"/>
                <w:lang w:val="en-US" w:eastAsia="zh-CN"/>
              </w:rPr>
              <w:t>公用事业</w:t>
            </w:r>
            <w:r>
              <w:rPr>
                <w:rFonts w:hint="eastAsia" w:ascii="仿宋_GB2312" w:hAnsi="宋体" w:eastAsia="仿宋_GB2312" w:cs="宋体"/>
                <w:b/>
                <w:color w:val="auto"/>
                <w:sz w:val="13"/>
                <w:szCs w:val="13"/>
                <w:highlight w:val="none"/>
              </w:rPr>
              <w:t>管理类（</w:t>
            </w:r>
            <w:r>
              <w:rPr>
                <w:rFonts w:hint="eastAsia" w:ascii="仿宋_GB2312" w:hAnsi="宋体" w:eastAsia="仿宋_GB2312" w:cs="宋体"/>
                <w:b/>
                <w:color w:val="auto"/>
                <w:sz w:val="13"/>
                <w:szCs w:val="13"/>
                <w:highlight w:val="none"/>
                <w:lang w:val="en-US" w:eastAsia="zh-CN"/>
              </w:rPr>
              <w:t>80</w:t>
            </w:r>
            <w:r>
              <w:rPr>
                <w:rFonts w:hint="eastAsia" w:ascii="仿宋_GB2312" w:hAnsi="宋体" w:eastAsia="仿宋_GB2312" w:cs="宋体"/>
                <w:b/>
                <w:color w:val="auto"/>
                <w:sz w:val="13"/>
                <w:szCs w:val="13"/>
                <w:highlight w:val="none"/>
              </w:rPr>
              <w:t>项）</w:t>
            </w:r>
          </w:p>
        </w:tc>
      </w:tr>
      <w:tr w14:paraId="399676B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70D3875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282</w:t>
            </w:r>
          </w:p>
        </w:tc>
        <w:tc>
          <w:tcPr>
            <w:tcW w:w="1625" w:type="dxa"/>
            <w:vMerge w:val="restart"/>
            <w:tcBorders>
              <w:tl2br w:val="nil"/>
              <w:tr2bl w:val="nil"/>
            </w:tcBorders>
            <w:tcMar>
              <w:top w:w="15" w:type="dxa"/>
              <w:left w:w="15" w:type="dxa"/>
              <w:bottom w:w="15" w:type="dxa"/>
              <w:right w:w="15" w:type="dxa"/>
            </w:tcMar>
            <w:vAlign w:val="center"/>
          </w:tcPr>
          <w:p w14:paraId="0E89497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在城市绿地范围内进行拦河截溪、取土采石、设置垃圾堆场、排放污水以及其他对城市生态环境造成破坏活动的</w:t>
            </w:r>
          </w:p>
        </w:tc>
        <w:tc>
          <w:tcPr>
            <w:tcW w:w="5470" w:type="dxa"/>
            <w:gridSpan w:val="2"/>
            <w:vMerge w:val="restart"/>
            <w:tcBorders>
              <w:tl2br w:val="nil"/>
              <w:tr2bl w:val="nil"/>
            </w:tcBorders>
            <w:tcMar>
              <w:top w:w="15" w:type="dxa"/>
              <w:left w:w="15" w:type="dxa"/>
              <w:bottom w:w="15" w:type="dxa"/>
              <w:right w:w="15" w:type="dxa"/>
            </w:tcMar>
            <w:vAlign w:val="center"/>
          </w:tcPr>
          <w:p w14:paraId="778EC4C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《城市绿线管理办法》</w:t>
            </w:r>
            <w:r>
              <w:rPr>
                <w:rFonts w:hint="eastAsia" w:ascii="仿宋_GB2312" w:hAnsi="宋体" w:eastAsia="仿宋_GB2312" w:cs="宋体"/>
                <w:b/>
                <w:bCs/>
                <w:color w:val="auto"/>
                <w:kern w:val="0"/>
                <w:sz w:val="13"/>
                <w:szCs w:val="13"/>
                <w:highlight w:val="none"/>
              </w:rPr>
              <w:t>第十七条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违反本办法规定，在城市绿地范围内进行拦河截溪、取土采石、设置垃圾堆场、排放污水以及其他对城市生态环境造成破坏活动的，由城市园林绿化行政主管部门责令改正，并处一万元以上三万元以下的罚款。</w:t>
            </w:r>
          </w:p>
          <w:p w14:paraId="4AE70BC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AC548D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8A424A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初次违法，危害后果轻微，主动采取措施消除或减轻违法行为危害后果的。</w:t>
            </w:r>
          </w:p>
        </w:tc>
        <w:tc>
          <w:tcPr>
            <w:tcW w:w="2806" w:type="dxa"/>
            <w:tcBorders>
              <w:tl2br w:val="nil"/>
              <w:tr2bl w:val="nil"/>
            </w:tcBorders>
            <w:tcMar>
              <w:top w:w="15" w:type="dxa"/>
              <w:left w:w="15" w:type="dxa"/>
              <w:bottom w:w="15" w:type="dxa"/>
              <w:right w:w="15" w:type="dxa"/>
            </w:tcMar>
            <w:vAlign w:val="center"/>
          </w:tcPr>
          <w:p w14:paraId="5AABC68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责令改正，并处1万元罚款。</w:t>
            </w:r>
          </w:p>
        </w:tc>
      </w:tr>
      <w:tr w14:paraId="7C93414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92" w:hRule="atLeast"/>
          <w:jc w:val="center"/>
        </w:trPr>
        <w:tc>
          <w:tcPr>
            <w:tcW w:w="612" w:type="dxa"/>
            <w:vMerge w:val="continue"/>
            <w:tcBorders>
              <w:tl2br w:val="nil"/>
              <w:tr2bl w:val="nil"/>
            </w:tcBorders>
            <w:vAlign w:val="center"/>
          </w:tcPr>
          <w:p w14:paraId="5966863A">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2EFC827">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B6F6B0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480D32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574F5D9">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不具有从轻、</w:t>
            </w:r>
            <w:r>
              <w:rPr>
                <w:rFonts w:hint="eastAsia" w:ascii="仿宋_GB2312" w:hAnsi="宋体" w:eastAsia="仿宋_GB2312" w:cs="宋体"/>
                <w:color w:val="auto"/>
                <w:sz w:val="13"/>
                <w:szCs w:val="13"/>
                <w:highlight w:val="none"/>
                <w:lang w:eastAsia="zh-CN"/>
              </w:rPr>
              <w:t>从重情节</w:t>
            </w:r>
            <w:r>
              <w:rPr>
                <w:rFonts w:hint="eastAsia" w:ascii="仿宋_GB2312" w:hAnsi="宋体" w:eastAsia="仿宋_GB2312" w:cs="宋体"/>
                <w:color w:val="auto"/>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599CC1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责令改正，并处1万元以上2万元以下罚款。</w:t>
            </w:r>
          </w:p>
        </w:tc>
      </w:tr>
      <w:tr w14:paraId="3A998A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15" w:hRule="atLeast"/>
          <w:jc w:val="center"/>
        </w:trPr>
        <w:tc>
          <w:tcPr>
            <w:tcW w:w="612" w:type="dxa"/>
            <w:vMerge w:val="continue"/>
            <w:tcBorders>
              <w:tl2br w:val="nil"/>
              <w:tr2bl w:val="nil"/>
            </w:tcBorders>
            <w:vAlign w:val="center"/>
          </w:tcPr>
          <w:p w14:paraId="628D6ED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7E6C77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9B7FD8B">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9484DC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5D7F3E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（1）经责令停止违法行为后，继续实施该违法行为的；（2）不在规定期限内恢复原状或采取补救措施的；（3）对城市生态环境造成破坏，难以恢复的；（4）造成重大社会影响的。</w:t>
            </w:r>
          </w:p>
        </w:tc>
        <w:tc>
          <w:tcPr>
            <w:tcW w:w="2806" w:type="dxa"/>
            <w:tcBorders>
              <w:tl2br w:val="nil"/>
              <w:tr2bl w:val="nil"/>
            </w:tcBorders>
            <w:tcMar>
              <w:top w:w="15" w:type="dxa"/>
              <w:left w:w="15" w:type="dxa"/>
              <w:bottom w:w="15" w:type="dxa"/>
              <w:right w:w="15" w:type="dxa"/>
            </w:tcMar>
            <w:vAlign w:val="center"/>
          </w:tcPr>
          <w:p w14:paraId="67F2EDD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责令改正，并处2万元以上3万元以下罚款。</w:t>
            </w:r>
          </w:p>
        </w:tc>
      </w:tr>
      <w:tr w14:paraId="23FAB6C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restart"/>
            <w:tcBorders>
              <w:tl2br w:val="nil"/>
              <w:tr2bl w:val="nil"/>
            </w:tcBorders>
            <w:tcMar>
              <w:top w:w="15" w:type="dxa"/>
              <w:left w:w="15" w:type="dxa"/>
              <w:bottom w:w="15" w:type="dxa"/>
              <w:right w:w="15" w:type="dxa"/>
            </w:tcMar>
            <w:vAlign w:val="center"/>
          </w:tcPr>
          <w:p w14:paraId="303BA4B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283</w:t>
            </w:r>
          </w:p>
        </w:tc>
        <w:tc>
          <w:tcPr>
            <w:tcW w:w="1625" w:type="dxa"/>
            <w:vMerge w:val="restart"/>
            <w:tcBorders>
              <w:tl2br w:val="nil"/>
              <w:tr2bl w:val="nil"/>
            </w:tcBorders>
            <w:tcMar>
              <w:top w:w="15" w:type="dxa"/>
              <w:left w:w="15" w:type="dxa"/>
              <w:bottom w:w="15" w:type="dxa"/>
              <w:right w:w="15" w:type="dxa"/>
            </w:tcMar>
            <w:vAlign w:val="center"/>
          </w:tcPr>
          <w:p w14:paraId="46641FB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擅自在动物园内摆摊设点的</w:t>
            </w:r>
          </w:p>
        </w:tc>
        <w:tc>
          <w:tcPr>
            <w:tcW w:w="5470" w:type="dxa"/>
            <w:gridSpan w:val="2"/>
            <w:vMerge w:val="restart"/>
            <w:tcBorders>
              <w:tl2br w:val="nil"/>
              <w:tr2bl w:val="nil"/>
            </w:tcBorders>
            <w:tcMar>
              <w:top w:w="15" w:type="dxa"/>
              <w:left w:w="15" w:type="dxa"/>
              <w:bottom w:w="15" w:type="dxa"/>
              <w:right w:w="15" w:type="dxa"/>
            </w:tcMar>
            <w:vAlign w:val="center"/>
          </w:tcPr>
          <w:p w14:paraId="669A602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《城市动物园管理规定》</w:t>
            </w:r>
            <w:r>
              <w:rPr>
                <w:rFonts w:hint="eastAsia" w:ascii="仿宋_GB2312" w:hAnsi="宋体" w:eastAsia="仿宋_GB2312" w:cs="宋体"/>
                <w:b/>
                <w:bCs/>
                <w:color w:val="auto"/>
                <w:kern w:val="0"/>
                <w:sz w:val="13"/>
                <w:szCs w:val="13"/>
                <w:highlight w:val="none"/>
              </w:rPr>
              <w:t>第三十条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擅自在动物园内摆摊设点的，由城市人民政府园林行政主管部门责令限期改正，可以并处1000元以下的罚款；造成损失的，应当承担赔偿责任。</w:t>
            </w:r>
          </w:p>
        </w:tc>
        <w:tc>
          <w:tcPr>
            <w:tcW w:w="757" w:type="dxa"/>
            <w:tcBorders>
              <w:tl2br w:val="nil"/>
              <w:tr2bl w:val="nil"/>
            </w:tcBorders>
            <w:tcMar>
              <w:top w:w="15" w:type="dxa"/>
              <w:left w:w="15" w:type="dxa"/>
              <w:bottom w:w="15" w:type="dxa"/>
              <w:right w:w="15" w:type="dxa"/>
            </w:tcMar>
            <w:vAlign w:val="center"/>
          </w:tcPr>
          <w:p w14:paraId="3286841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5EFF1C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占用面积2平方米以下的。</w:t>
            </w:r>
          </w:p>
        </w:tc>
        <w:tc>
          <w:tcPr>
            <w:tcW w:w="2806" w:type="dxa"/>
            <w:tcBorders>
              <w:tl2br w:val="nil"/>
              <w:tr2bl w:val="nil"/>
            </w:tcBorders>
            <w:tcMar>
              <w:top w:w="15" w:type="dxa"/>
              <w:left w:w="15" w:type="dxa"/>
              <w:bottom w:w="15" w:type="dxa"/>
              <w:right w:w="15" w:type="dxa"/>
            </w:tcMar>
            <w:vAlign w:val="center"/>
          </w:tcPr>
          <w:p w14:paraId="6FCD638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责令限期改正，可以并处200元以下罚款。</w:t>
            </w:r>
          </w:p>
        </w:tc>
      </w:tr>
      <w:tr w14:paraId="5EB70AB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4C3B7EAA">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9E7ECC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8A75AB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899F52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FF04E7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占用面积2平方米以上5平方米以下的。</w:t>
            </w:r>
          </w:p>
        </w:tc>
        <w:tc>
          <w:tcPr>
            <w:tcW w:w="2806" w:type="dxa"/>
            <w:tcBorders>
              <w:tl2br w:val="nil"/>
              <w:tr2bl w:val="nil"/>
            </w:tcBorders>
            <w:tcMar>
              <w:top w:w="15" w:type="dxa"/>
              <w:left w:w="15" w:type="dxa"/>
              <w:bottom w:w="15" w:type="dxa"/>
              <w:right w:w="15" w:type="dxa"/>
            </w:tcMar>
            <w:vAlign w:val="center"/>
          </w:tcPr>
          <w:p w14:paraId="3C50709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责令限期改正，可以并处200元以上500元以下罚款。</w:t>
            </w:r>
          </w:p>
        </w:tc>
      </w:tr>
      <w:tr w14:paraId="29393D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13" w:hRule="atLeast"/>
          <w:jc w:val="center"/>
        </w:trPr>
        <w:tc>
          <w:tcPr>
            <w:tcW w:w="612" w:type="dxa"/>
            <w:vMerge w:val="continue"/>
            <w:tcBorders>
              <w:tl2br w:val="nil"/>
              <w:tr2bl w:val="nil"/>
            </w:tcBorders>
            <w:vAlign w:val="center"/>
          </w:tcPr>
          <w:p w14:paraId="509F555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DBB627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60F3CB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58B42E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607CED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占用面积5平方米以上的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经责令限期改正后不予配合的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曾因此被查处过，再次实施该违法行为的。</w:t>
            </w:r>
          </w:p>
        </w:tc>
        <w:tc>
          <w:tcPr>
            <w:tcW w:w="2806" w:type="dxa"/>
            <w:tcBorders>
              <w:tl2br w:val="nil"/>
              <w:tr2bl w:val="nil"/>
            </w:tcBorders>
            <w:tcMar>
              <w:top w:w="15" w:type="dxa"/>
              <w:left w:w="15" w:type="dxa"/>
              <w:bottom w:w="15" w:type="dxa"/>
              <w:right w:w="15" w:type="dxa"/>
            </w:tcMar>
            <w:vAlign w:val="center"/>
          </w:tcPr>
          <w:p w14:paraId="1A64BEA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责令限期改正，可以并处500元以上1000元以下罚款。</w:t>
            </w:r>
          </w:p>
        </w:tc>
      </w:tr>
      <w:tr w14:paraId="6B7F3AA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1727F8A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284</w:t>
            </w:r>
          </w:p>
        </w:tc>
        <w:tc>
          <w:tcPr>
            <w:tcW w:w="1625" w:type="dxa"/>
            <w:vMerge w:val="restart"/>
            <w:tcBorders>
              <w:tl2br w:val="nil"/>
              <w:tr2bl w:val="nil"/>
            </w:tcBorders>
            <w:tcMar>
              <w:top w:w="15" w:type="dxa"/>
              <w:left w:w="15" w:type="dxa"/>
              <w:bottom w:w="15" w:type="dxa"/>
              <w:right w:w="15" w:type="dxa"/>
            </w:tcMar>
            <w:vAlign w:val="center"/>
          </w:tcPr>
          <w:p w14:paraId="6C11F40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自来水供水企业和自建设施对外供水的企业，有下列行为之一的：(1)新建、改建、扩建的饮用水供水工程项目未经建设行政主管部门设计审查和竣工验收而擅自建设并投入使用的；(2)未按规定进行日常性水质检验工作的</w:t>
            </w:r>
          </w:p>
        </w:tc>
        <w:tc>
          <w:tcPr>
            <w:tcW w:w="5470" w:type="dxa"/>
            <w:gridSpan w:val="2"/>
            <w:vMerge w:val="restart"/>
            <w:tcBorders>
              <w:tl2br w:val="nil"/>
              <w:tr2bl w:val="nil"/>
            </w:tcBorders>
            <w:tcMar>
              <w:top w:w="15" w:type="dxa"/>
              <w:left w:w="15" w:type="dxa"/>
              <w:bottom w:w="15" w:type="dxa"/>
              <w:right w:w="15" w:type="dxa"/>
            </w:tcMar>
            <w:vAlign w:val="center"/>
          </w:tcPr>
          <w:p w14:paraId="6C66909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《生活饮用水卫生监督管理办法》</w:t>
            </w:r>
            <w:r>
              <w:rPr>
                <w:rFonts w:hint="eastAsia" w:ascii="仿宋_GB2312" w:hAnsi="宋体" w:eastAsia="仿宋_GB2312" w:cs="宋体"/>
                <w:b/>
                <w:bCs/>
                <w:color w:val="auto"/>
                <w:kern w:val="0"/>
                <w:sz w:val="13"/>
                <w:szCs w:val="13"/>
                <w:highlight w:val="none"/>
              </w:rPr>
              <w:t>第二十八条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城市自来水供水企业和自建设施对外供水的企业，有下列行为之一的，由建设行政主管部门责令限期改进，并可处以违法所得3倍以下的罚款，但最高不超过3万元，没有违法所得的可处以1万元以下罚款：</w:t>
            </w:r>
          </w:p>
          <w:p w14:paraId="1A0F24C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（一）新建、改建、扩建的饮用水供水工程项目未经建设行政主管部门设计审查和竣工验收而擅自建设并投入使用的；</w:t>
            </w:r>
          </w:p>
          <w:p w14:paraId="2F5865B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（二）未按规定进行日常性水质检验工作的。</w:t>
            </w:r>
          </w:p>
        </w:tc>
        <w:tc>
          <w:tcPr>
            <w:tcW w:w="757" w:type="dxa"/>
            <w:tcBorders>
              <w:tl2br w:val="nil"/>
              <w:tr2bl w:val="nil"/>
            </w:tcBorders>
            <w:tcMar>
              <w:top w:w="15" w:type="dxa"/>
              <w:left w:w="15" w:type="dxa"/>
              <w:bottom w:w="15" w:type="dxa"/>
              <w:right w:w="15" w:type="dxa"/>
            </w:tcMar>
            <w:vAlign w:val="center"/>
          </w:tcPr>
          <w:p w14:paraId="358A4F9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3806BD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初次违法，危害后果轻微，主动采取措施消除或减轻违法行为危害后果的。</w:t>
            </w:r>
          </w:p>
        </w:tc>
        <w:tc>
          <w:tcPr>
            <w:tcW w:w="2806" w:type="dxa"/>
            <w:tcBorders>
              <w:tl2br w:val="nil"/>
              <w:tr2bl w:val="nil"/>
            </w:tcBorders>
            <w:tcMar>
              <w:top w:w="15" w:type="dxa"/>
              <w:left w:w="15" w:type="dxa"/>
              <w:bottom w:w="15" w:type="dxa"/>
              <w:right w:w="15" w:type="dxa"/>
            </w:tcMar>
            <w:vAlign w:val="center"/>
          </w:tcPr>
          <w:p w14:paraId="427F90E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责令限期改进，并可处以违法所得1倍以下的罚款，但最高不超过1万元，无违法所得的，可处以1千元以下的罚款。</w:t>
            </w:r>
          </w:p>
        </w:tc>
      </w:tr>
      <w:tr w14:paraId="215FA4A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1DB52ED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3A1BA8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29BEB3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FF4E36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5C7E21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489DBD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责令限期改进，并可处以违法所得1倍以上2倍以下的罚款，但最高不超过2万元，无违法所得的，可处以1千元以上3千元以下的罚款。</w:t>
            </w:r>
          </w:p>
        </w:tc>
      </w:tr>
      <w:tr w14:paraId="772629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79" w:hRule="atLeast"/>
          <w:jc w:val="center"/>
        </w:trPr>
        <w:tc>
          <w:tcPr>
            <w:tcW w:w="612" w:type="dxa"/>
            <w:vMerge w:val="continue"/>
            <w:tcBorders>
              <w:tl2br w:val="nil"/>
              <w:tr2bl w:val="nil"/>
            </w:tcBorders>
            <w:vAlign w:val="center"/>
          </w:tcPr>
          <w:p w14:paraId="640E2F79">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53B877E">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E26BDC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58959D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47ABD3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造成重大社会影响的。</w:t>
            </w:r>
          </w:p>
        </w:tc>
        <w:tc>
          <w:tcPr>
            <w:tcW w:w="2806" w:type="dxa"/>
            <w:tcBorders>
              <w:tl2br w:val="nil"/>
              <w:tr2bl w:val="nil"/>
            </w:tcBorders>
            <w:tcMar>
              <w:top w:w="15" w:type="dxa"/>
              <w:left w:w="15" w:type="dxa"/>
              <w:bottom w:w="15" w:type="dxa"/>
              <w:right w:w="15" w:type="dxa"/>
            </w:tcMar>
            <w:vAlign w:val="center"/>
          </w:tcPr>
          <w:p w14:paraId="16D333A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责令限期改进，可处以违法所得2倍以上3倍以下的罚款，但最高不超过3万元，无违法所得的，可处以3千元以上1万元以下的罚款。</w:t>
            </w:r>
          </w:p>
        </w:tc>
      </w:tr>
      <w:tr w14:paraId="70CD4DC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5" w:hRule="atLeast"/>
          <w:jc w:val="center"/>
        </w:trPr>
        <w:tc>
          <w:tcPr>
            <w:tcW w:w="612" w:type="dxa"/>
            <w:vMerge w:val="restart"/>
            <w:tcBorders>
              <w:tl2br w:val="nil"/>
              <w:tr2bl w:val="nil"/>
            </w:tcBorders>
            <w:vAlign w:val="center"/>
          </w:tcPr>
          <w:p w14:paraId="764DD37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285</w:t>
            </w:r>
          </w:p>
        </w:tc>
        <w:tc>
          <w:tcPr>
            <w:tcW w:w="1625" w:type="dxa"/>
            <w:vMerge w:val="restart"/>
            <w:tcBorders>
              <w:tl2br w:val="nil"/>
              <w:tr2bl w:val="nil"/>
            </w:tcBorders>
            <w:vAlign w:val="center"/>
          </w:tcPr>
          <w:p w14:paraId="0C467D61">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饮用水供水单位供水水质不符合国家规定标准的</w:t>
            </w:r>
          </w:p>
          <w:p w14:paraId="2678CAC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63B1E66A">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rPr>
              <w:t>《中华人民共和国水污染防治法》</w:t>
            </w:r>
            <w:r>
              <w:rPr>
                <w:rFonts w:hint="eastAsia" w:ascii="仿宋_GB2312" w:hAnsi="宋体" w:eastAsia="仿宋_GB2312" w:cs="宋体"/>
                <w:b/>
                <w:bCs/>
                <w:color w:val="auto"/>
                <w:sz w:val="13"/>
                <w:szCs w:val="13"/>
                <w:highlight w:val="none"/>
              </w:rPr>
              <w:t>第九十二条</w:t>
            </w:r>
            <w:r>
              <w:rPr>
                <w:rFonts w:hint="eastAsia" w:ascii="仿宋_GB2312" w:hAnsi="宋体" w:eastAsia="仿宋_GB2312" w:cs="宋体"/>
                <w:b/>
                <w:bCs/>
                <w:color w:val="auto"/>
                <w:sz w:val="13"/>
                <w:szCs w:val="13"/>
                <w:highlight w:val="none"/>
                <w:lang w:eastAsia="zh-CN"/>
              </w:rPr>
              <w:t>：</w:t>
            </w:r>
          </w:p>
          <w:p w14:paraId="69E9807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饮用水供水单位供水水质不符合国家规定标准的，由所在地市、县级人民政府供水主管部门责令改正，处二万元以上二十万元以下的罚款；情节严重的，报经有批准权的人民政府批准，可以责令停业整顿；对直接负责的主管人员和其他直接责任人员依法给予处分。</w:t>
            </w:r>
          </w:p>
          <w:p w14:paraId="780C59A3">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p>
          <w:p w14:paraId="23E3D84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51C2B27">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BBBB62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1B65526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责令改正，处2万元以上8万元以下罚款。</w:t>
            </w:r>
          </w:p>
        </w:tc>
      </w:tr>
      <w:tr w14:paraId="324D2BD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37" w:hRule="atLeast"/>
          <w:jc w:val="center"/>
        </w:trPr>
        <w:tc>
          <w:tcPr>
            <w:tcW w:w="612" w:type="dxa"/>
            <w:vMerge w:val="continue"/>
            <w:tcBorders>
              <w:tl2br w:val="nil"/>
              <w:tr2bl w:val="nil"/>
            </w:tcBorders>
            <w:vAlign w:val="center"/>
          </w:tcPr>
          <w:p w14:paraId="69B60804">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44EE1C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2C1A8D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2310F4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C4DEE2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8DB26E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处8万元以上14万元以下罚款。</w:t>
            </w:r>
          </w:p>
        </w:tc>
      </w:tr>
      <w:tr w14:paraId="6D003F4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19C3327B">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7BBEAC6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B548A6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8DAFD6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E04819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造成严重危害后果或重大社会影响的。</w:t>
            </w:r>
          </w:p>
        </w:tc>
        <w:tc>
          <w:tcPr>
            <w:tcW w:w="2806" w:type="dxa"/>
            <w:tcBorders>
              <w:tl2br w:val="nil"/>
              <w:tr2bl w:val="nil"/>
            </w:tcBorders>
            <w:tcMar>
              <w:top w:w="15" w:type="dxa"/>
              <w:left w:w="15" w:type="dxa"/>
              <w:bottom w:w="15" w:type="dxa"/>
              <w:right w:w="15" w:type="dxa"/>
            </w:tcMar>
            <w:vAlign w:val="center"/>
          </w:tcPr>
          <w:p w14:paraId="66D4E73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处14万元以上20万元以下罚款</w:t>
            </w:r>
            <w:r>
              <w:rPr>
                <w:rFonts w:hint="eastAsia" w:ascii="仿宋_GB2312" w:hAnsi="宋体" w:eastAsia="仿宋_GB2312" w:cs="宋体"/>
                <w:color w:val="auto"/>
                <w:sz w:val="13"/>
                <w:szCs w:val="13"/>
                <w:highlight w:val="none"/>
              </w:rPr>
              <w:t>；报经有批准权的人民政府批准，可以责令停业整顿。</w:t>
            </w:r>
          </w:p>
        </w:tc>
      </w:tr>
      <w:tr w14:paraId="08D8EE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59" w:hRule="atLeast"/>
          <w:jc w:val="center"/>
        </w:trPr>
        <w:tc>
          <w:tcPr>
            <w:tcW w:w="612" w:type="dxa"/>
            <w:vMerge w:val="restart"/>
            <w:tcBorders>
              <w:tl2br w:val="nil"/>
              <w:tr2bl w:val="nil"/>
            </w:tcBorders>
            <w:tcMar>
              <w:top w:w="15" w:type="dxa"/>
              <w:left w:w="15" w:type="dxa"/>
              <w:bottom w:w="15" w:type="dxa"/>
              <w:right w:w="15" w:type="dxa"/>
            </w:tcMar>
            <w:vAlign w:val="center"/>
          </w:tcPr>
          <w:p w14:paraId="28A419D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286</w:t>
            </w:r>
          </w:p>
        </w:tc>
        <w:tc>
          <w:tcPr>
            <w:tcW w:w="1625" w:type="dxa"/>
            <w:vMerge w:val="restart"/>
            <w:tcBorders>
              <w:tl2br w:val="nil"/>
              <w:tr2bl w:val="nil"/>
            </w:tcBorders>
            <w:tcMar>
              <w:top w:w="15" w:type="dxa"/>
              <w:left w:w="15" w:type="dxa"/>
              <w:bottom w:w="15" w:type="dxa"/>
              <w:right w:w="15" w:type="dxa"/>
            </w:tcMar>
            <w:vAlign w:val="center"/>
          </w:tcPr>
          <w:p w14:paraId="54788E7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有下列行为之一的：（1）城市供水单位未制定城市供水水质突发事件应急预案的；（2）城市供水单位未按规定上报水质报表的</w:t>
            </w:r>
          </w:p>
        </w:tc>
        <w:tc>
          <w:tcPr>
            <w:tcW w:w="5470" w:type="dxa"/>
            <w:gridSpan w:val="2"/>
            <w:vMerge w:val="restart"/>
            <w:tcBorders>
              <w:tl2br w:val="nil"/>
              <w:tr2bl w:val="nil"/>
            </w:tcBorders>
            <w:tcMar>
              <w:top w:w="15" w:type="dxa"/>
              <w:left w:w="15" w:type="dxa"/>
              <w:bottom w:w="15" w:type="dxa"/>
              <w:right w:w="15" w:type="dxa"/>
            </w:tcMar>
            <w:vAlign w:val="center"/>
          </w:tcPr>
          <w:p w14:paraId="78D0DA9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《城市供水水质管理规定》</w:t>
            </w:r>
            <w:r>
              <w:rPr>
                <w:rFonts w:hint="eastAsia" w:ascii="仿宋_GB2312" w:hAnsi="宋体" w:eastAsia="仿宋_GB2312" w:cs="宋体"/>
                <w:b/>
                <w:bCs/>
                <w:color w:val="auto"/>
                <w:kern w:val="0"/>
                <w:sz w:val="13"/>
                <w:szCs w:val="13"/>
                <w:highlight w:val="none"/>
              </w:rPr>
              <w:t>第三十条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sz w:val="13"/>
                <w:szCs w:val="13"/>
                <w:highlight w:val="none"/>
              </w:rPr>
              <w:t>违反本规定，有下列行为之一的，由直辖市、市、县人民政府城市供水主管部门给予警告，并处以5000元以上2万元以下的罚款：（一）城市供水单位未制定城市供水水质突发事件应急预案的；（二）城市供水单位未按规定上报水质报表的。</w:t>
            </w:r>
          </w:p>
        </w:tc>
        <w:tc>
          <w:tcPr>
            <w:tcW w:w="757" w:type="dxa"/>
            <w:tcBorders>
              <w:tl2br w:val="nil"/>
              <w:tr2bl w:val="nil"/>
            </w:tcBorders>
            <w:tcMar>
              <w:top w:w="15" w:type="dxa"/>
              <w:left w:w="15" w:type="dxa"/>
              <w:bottom w:w="15" w:type="dxa"/>
              <w:right w:w="15" w:type="dxa"/>
            </w:tcMar>
            <w:vAlign w:val="center"/>
          </w:tcPr>
          <w:p w14:paraId="1DB0430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EC3920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初次违法，危害后果轻微，主动采取措施消除或减轻违法行为危害后果的。</w:t>
            </w:r>
          </w:p>
        </w:tc>
        <w:tc>
          <w:tcPr>
            <w:tcW w:w="2806" w:type="dxa"/>
            <w:tcBorders>
              <w:tl2br w:val="nil"/>
              <w:tr2bl w:val="nil"/>
            </w:tcBorders>
            <w:tcMar>
              <w:top w:w="15" w:type="dxa"/>
              <w:left w:w="15" w:type="dxa"/>
              <w:bottom w:w="15" w:type="dxa"/>
              <w:right w:w="15" w:type="dxa"/>
            </w:tcMar>
            <w:vAlign w:val="center"/>
          </w:tcPr>
          <w:p w14:paraId="74890B5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给予警告，</w:t>
            </w:r>
            <w:r>
              <w:rPr>
                <w:rFonts w:hint="eastAsia" w:ascii="仿宋_GB2312" w:hAnsi="宋体" w:eastAsia="仿宋_GB2312" w:cs="宋体"/>
                <w:color w:val="auto"/>
                <w:kern w:val="0"/>
                <w:sz w:val="13"/>
                <w:szCs w:val="13"/>
                <w:highlight w:val="none"/>
              </w:rPr>
              <w:t>并处以5千元罚款。</w:t>
            </w:r>
          </w:p>
        </w:tc>
      </w:tr>
      <w:tr w14:paraId="5504A53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507FFBD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8013CD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A030E9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5D7D3F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60BAEC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446A25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给予警告，</w:t>
            </w:r>
            <w:r>
              <w:rPr>
                <w:rFonts w:hint="eastAsia" w:ascii="仿宋_GB2312" w:hAnsi="宋体" w:eastAsia="仿宋_GB2312" w:cs="宋体"/>
                <w:color w:val="auto"/>
                <w:kern w:val="0"/>
                <w:sz w:val="13"/>
                <w:szCs w:val="13"/>
                <w:highlight w:val="none"/>
              </w:rPr>
              <w:t>并处以5千元以上1万元以下罚款。</w:t>
            </w:r>
          </w:p>
        </w:tc>
      </w:tr>
      <w:tr w14:paraId="4DB31A2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4108330E">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28F8C5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5DCF52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592914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D0C255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造成严重危害后果或社会影响的。</w:t>
            </w:r>
          </w:p>
        </w:tc>
        <w:tc>
          <w:tcPr>
            <w:tcW w:w="2806" w:type="dxa"/>
            <w:tcBorders>
              <w:tl2br w:val="nil"/>
              <w:tr2bl w:val="nil"/>
            </w:tcBorders>
            <w:tcMar>
              <w:top w:w="15" w:type="dxa"/>
              <w:left w:w="15" w:type="dxa"/>
              <w:bottom w:w="15" w:type="dxa"/>
              <w:right w:w="15" w:type="dxa"/>
            </w:tcMar>
            <w:vAlign w:val="center"/>
          </w:tcPr>
          <w:p w14:paraId="4C5EA4A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给予警告，并</w:t>
            </w:r>
            <w:r>
              <w:rPr>
                <w:rFonts w:hint="eastAsia" w:ascii="仿宋_GB2312" w:hAnsi="宋体" w:eastAsia="仿宋_GB2312" w:cs="宋体"/>
                <w:color w:val="auto"/>
                <w:kern w:val="0"/>
                <w:sz w:val="13"/>
                <w:szCs w:val="13"/>
                <w:highlight w:val="none"/>
              </w:rPr>
              <w:t>处1万元以上2万元以下罚款。</w:t>
            </w:r>
          </w:p>
        </w:tc>
      </w:tr>
      <w:tr w14:paraId="35FEB68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3868AA9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287</w:t>
            </w:r>
          </w:p>
        </w:tc>
        <w:tc>
          <w:tcPr>
            <w:tcW w:w="1625" w:type="dxa"/>
            <w:vMerge w:val="restart"/>
            <w:tcBorders>
              <w:tl2br w:val="nil"/>
              <w:tr2bl w:val="nil"/>
            </w:tcBorders>
            <w:tcMar>
              <w:top w:w="15" w:type="dxa"/>
              <w:left w:w="15" w:type="dxa"/>
              <w:bottom w:w="15" w:type="dxa"/>
              <w:right w:w="15" w:type="dxa"/>
            </w:tcMar>
            <w:vAlign w:val="center"/>
          </w:tcPr>
          <w:p w14:paraId="7E59448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在雨水、污水分流地区，建设单位、施工单位将雨水管网、污水管网相互混接的</w:t>
            </w:r>
          </w:p>
        </w:tc>
        <w:tc>
          <w:tcPr>
            <w:tcW w:w="5470" w:type="dxa"/>
            <w:gridSpan w:val="2"/>
            <w:vMerge w:val="restart"/>
            <w:tcBorders>
              <w:tl2br w:val="nil"/>
              <w:tr2bl w:val="nil"/>
            </w:tcBorders>
            <w:tcMar>
              <w:top w:w="15" w:type="dxa"/>
              <w:left w:w="15" w:type="dxa"/>
              <w:bottom w:w="15" w:type="dxa"/>
              <w:right w:w="15" w:type="dxa"/>
            </w:tcMar>
            <w:vAlign w:val="center"/>
          </w:tcPr>
          <w:p w14:paraId="6703D15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第四十八条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违反本条例规定，在雨水、污水分流地区，建设单位、施工单位将雨水管网、污水管网相互混接的，由城镇排水主管部门责令改正，处5万元以上10万元以下的罚款；造成损失的，依法承担赔偿责任。</w:t>
            </w:r>
          </w:p>
        </w:tc>
        <w:tc>
          <w:tcPr>
            <w:tcW w:w="757" w:type="dxa"/>
            <w:tcBorders>
              <w:tl2br w:val="nil"/>
              <w:tr2bl w:val="nil"/>
            </w:tcBorders>
            <w:tcMar>
              <w:top w:w="15" w:type="dxa"/>
              <w:left w:w="15" w:type="dxa"/>
              <w:bottom w:w="15" w:type="dxa"/>
              <w:right w:w="15" w:type="dxa"/>
            </w:tcMar>
            <w:vAlign w:val="center"/>
          </w:tcPr>
          <w:p w14:paraId="1AC710A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D88C64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初次违法，危害后果轻微，主动采取措施消除或减轻违法行为危害后果的。</w:t>
            </w:r>
          </w:p>
        </w:tc>
        <w:tc>
          <w:tcPr>
            <w:tcW w:w="2806" w:type="dxa"/>
            <w:tcBorders>
              <w:tl2br w:val="nil"/>
              <w:tr2bl w:val="nil"/>
            </w:tcBorders>
            <w:tcMar>
              <w:top w:w="15" w:type="dxa"/>
              <w:left w:w="15" w:type="dxa"/>
              <w:bottom w:w="15" w:type="dxa"/>
              <w:right w:w="15" w:type="dxa"/>
            </w:tcMar>
            <w:vAlign w:val="center"/>
          </w:tcPr>
          <w:p w14:paraId="07FC445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责令改正，处5万元罚款。</w:t>
            </w:r>
          </w:p>
        </w:tc>
      </w:tr>
      <w:tr w14:paraId="78C7095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92" w:hRule="atLeast"/>
          <w:jc w:val="center"/>
        </w:trPr>
        <w:tc>
          <w:tcPr>
            <w:tcW w:w="612" w:type="dxa"/>
            <w:vMerge w:val="continue"/>
            <w:tcBorders>
              <w:tl2br w:val="nil"/>
              <w:tr2bl w:val="nil"/>
            </w:tcBorders>
            <w:vAlign w:val="center"/>
          </w:tcPr>
          <w:p w14:paraId="1AAA04B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FB9520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046AF1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966F25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7E5B57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251B3A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责令改正，处5万元以上7万元以下罚款。</w:t>
            </w:r>
          </w:p>
        </w:tc>
      </w:tr>
      <w:tr w14:paraId="144100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60" w:hRule="atLeast"/>
          <w:jc w:val="center"/>
        </w:trPr>
        <w:tc>
          <w:tcPr>
            <w:tcW w:w="612" w:type="dxa"/>
            <w:vMerge w:val="continue"/>
            <w:tcBorders>
              <w:tl2br w:val="nil"/>
              <w:tr2bl w:val="nil"/>
            </w:tcBorders>
            <w:vAlign w:val="center"/>
          </w:tcPr>
          <w:p w14:paraId="3E53C3A1">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4C59B9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F76535B">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7285B9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2D5942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已造成水体污染的；（2）已造成雨水排放不畅，导致道路积水的；（3）经责令停止违法行为后，继续实施违法行为的；（4）曾因实施该违法行为被查处，再次实施该违法行为的；（5）造成其他严重危害后果或社会影响的。</w:t>
            </w:r>
          </w:p>
        </w:tc>
        <w:tc>
          <w:tcPr>
            <w:tcW w:w="2806" w:type="dxa"/>
            <w:tcBorders>
              <w:tl2br w:val="nil"/>
              <w:tr2bl w:val="nil"/>
            </w:tcBorders>
            <w:tcMar>
              <w:top w:w="15" w:type="dxa"/>
              <w:left w:w="15" w:type="dxa"/>
              <w:bottom w:w="15" w:type="dxa"/>
              <w:right w:w="15" w:type="dxa"/>
            </w:tcMar>
            <w:vAlign w:val="center"/>
          </w:tcPr>
          <w:p w14:paraId="6FF1959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责令改正，处7万元以上10万元以下罚款。</w:t>
            </w:r>
          </w:p>
        </w:tc>
      </w:tr>
      <w:tr w14:paraId="2AB6F1C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86" w:hRule="atLeast"/>
          <w:jc w:val="center"/>
        </w:trPr>
        <w:tc>
          <w:tcPr>
            <w:tcW w:w="612" w:type="dxa"/>
            <w:vMerge w:val="restart"/>
            <w:tcBorders>
              <w:tl2br w:val="nil"/>
              <w:tr2bl w:val="nil"/>
            </w:tcBorders>
            <w:tcMar>
              <w:top w:w="15" w:type="dxa"/>
              <w:left w:w="15" w:type="dxa"/>
              <w:bottom w:w="15" w:type="dxa"/>
              <w:right w:w="15" w:type="dxa"/>
            </w:tcMar>
            <w:vAlign w:val="center"/>
          </w:tcPr>
          <w:p w14:paraId="2979907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288</w:t>
            </w:r>
          </w:p>
        </w:tc>
        <w:tc>
          <w:tcPr>
            <w:tcW w:w="1625" w:type="dxa"/>
            <w:vMerge w:val="restart"/>
            <w:tcBorders>
              <w:tl2br w:val="nil"/>
              <w:tr2bl w:val="nil"/>
            </w:tcBorders>
            <w:tcMar>
              <w:top w:w="15" w:type="dxa"/>
              <w:left w:w="15" w:type="dxa"/>
              <w:bottom w:w="15" w:type="dxa"/>
              <w:right w:w="15" w:type="dxa"/>
            </w:tcMar>
            <w:vAlign w:val="center"/>
          </w:tcPr>
          <w:p w14:paraId="3281F8D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城镇排水与污水处理设施覆盖范围内的排水单位和个人，未按照国家有关规定将污水排入城镇排水设施，或者在雨水、污水分流地区将污水排入雨水管网的</w:t>
            </w:r>
          </w:p>
        </w:tc>
        <w:tc>
          <w:tcPr>
            <w:tcW w:w="5470" w:type="dxa"/>
            <w:gridSpan w:val="2"/>
            <w:vMerge w:val="restart"/>
            <w:tcBorders>
              <w:tl2br w:val="nil"/>
              <w:tr2bl w:val="nil"/>
            </w:tcBorders>
            <w:tcMar>
              <w:top w:w="15" w:type="dxa"/>
              <w:left w:w="15" w:type="dxa"/>
              <w:bottom w:w="15" w:type="dxa"/>
              <w:right w:w="15" w:type="dxa"/>
            </w:tcMar>
            <w:vAlign w:val="center"/>
          </w:tcPr>
          <w:p w14:paraId="2259214E">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第四十九条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城镇排水与污水处理设施覆盖范围内的排水单位和个人，未按照国家有关规定将污水排入城镇排水设施，或者在雨水、污水分流地区将污水排入雨水管网的，由城镇排水主管部门责令改正，给予警告；逾期不改正或者造成严重后果的，对单位处10万元以上20万元以下罚款，对个人处2万元以上10万元以下罚款；造成损失的，依法承担赔偿责任。</w:t>
            </w:r>
          </w:p>
          <w:p w14:paraId="0B4EAD69">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p>
          <w:p w14:paraId="2CC51E4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kern w:val="0"/>
                <w:sz w:val="13"/>
                <w:szCs w:val="13"/>
                <w:highlight w:val="none"/>
              </w:rPr>
              <w:t>第二十</w:t>
            </w:r>
            <w:r>
              <w:rPr>
                <w:rFonts w:hint="eastAsia" w:ascii="仿宋_GB2312" w:hAnsi="宋体" w:eastAsia="仿宋_GB2312" w:cs="宋体"/>
                <w:b/>
                <w:bCs/>
                <w:color w:val="auto"/>
                <w:kern w:val="0"/>
                <w:sz w:val="13"/>
                <w:szCs w:val="13"/>
                <w:highlight w:val="none"/>
                <w:lang w:val="en-US" w:eastAsia="zh-CN"/>
              </w:rPr>
              <w:t>六</w:t>
            </w:r>
            <w:r>
              <w:rPr>
                <w:rFonts w:hint="eastAsia" w:ascii="仿宋_GB2312" w:hAnsi="宋体" w:eastAsia="仿宋_GB2312" w:cs="宋体"/>
                <w:b/>
                <w:bCs/>
                <w:color w:val="auto"/>
                <w:kern w:val="0"/>
                <w:sz w:val="13"/>
                <w:szCs w:val="13"/>
                <w:highlight w:val="none"/>
              </w:rPr>
              <w:t>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规定，在城镇排水与污水处理设施覆盖范围内，未按照国家有关规定将污水排入城镇排水设施，或者在雨水、污水分流地区将污水排入雨水管网的，由城镇排水主管部门责令改正，给予警告；逾期不改正或者造成严重后果的，对单位处10万元以上20万元以下罚款；对个人处2万元以上10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21D1FF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5AA6B2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初次违法，及时改正，未造成严重后果的。</w:t>
            </w:r>
          </w:p>
        </w:tc>
        <w:tc>
          <w:tcPr>
            <w:tcW w:w="2806" w:type="dxa"/>
            <w:tcBorders>
              <w:tl2br w:val="nil"/>
              <w:tr2bl w:val="nil"/>
            </w:tcBorders>
            <w:tcMar>
              <w:top w:w="15" w:type="dxa"/>
              <w:left w:w="15" w:type="dxa"/>
              <w:bottom w:w="15" w:type="dxa"/>
              <w:right w:w="15" w:type="dxa"/>
            </w:tcMar>
            <w:vAlign w:val="center"/>
          </w:tcPr>
          <w:p w14:paraId="28D1DA2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责令改正，给予警告。</w:t>
            </w:r>
          </w:p>
        </w:tc>
      </w:tr>
      <w:tr w14:paraId="373CFFE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42" w:hRule="atLeast"/>
          <w:jc w:val="center"/>
        </w:trPr>
        <w:tc>
          <w:tcPr>
            <w:tcW w:w="612" w:type="dxa"/>
            <w:vMerge w:val="continue"/>
            <w:tcBorders>
              <w:tl2br w:val="nil"/>
              <w:tr2bl w:val="nil"/>
            </w:tcBorders>
            <w:vAlign w:val="center"/>
          </w:tcPr>
          <w:p w14:paraId="7224D6BE">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9B2049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C4BF57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CD4FF0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2BF513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逾期不改正但尚未造成严重后果的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及时改正违法行为但仍造成严重后果的。</w:t>
            </w:r>
          </w:p>
        </w:tc>
        <w:tc>
          <w:tcPr>
            <w:tcW w:w="2806" w:type="dxa"/>
            <w:tcBorders>
              <w:tl2br w:val="nil"/>
              <w:tr2bl w:val="nil"/>
            </w:tcBorders>
            <w:tcMar>
              <w:top w:w="15" w:type="dxa"/>
              <w:left w:w="15" w:type="dxa"/>
              <w:bottom w:w="15" w:type="dxa"/>
              <w:right w:w="15" w:type="dxa"/>
            </w:tcMar>
            <w:vAlign w:val="center"/>
          </w:tcPr>
          <w:p w14:paraId="24CD476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责令改正，对单位处10万元以上15万元以下罚款，对个人处2万元以上5万元以下罚款。</w:t>
            </w:r>
          </w:p>
        </w:tc>
      </w:tr>
      <w:tr w14:paraId="47449C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3621F41B">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55F6C3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41EA10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C0A999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913E3E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逾期不改正且造成严重后果的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曾因此被查处过，再次实施违法行为，且造成严重后果的。</w:t>
            </w:r>
          </w:p>
        </w:tc>
        <w:tc>
          <w:tcPr>
            <w:tcW w:w="2806" w:type="dxa"/>
            <w:tcBorders>
              <w:tl2br w:val="nil"/>
              <w:tr2bl w:val="nil"/>
            </w:tcBorders>
            <w:tcMar>
              <w:top w:w="15" w:type="dxa"/>
              <w:left w:w="15" w:type="dxa"/>
              <w:bottom w:w="15" w:type="dxa"/>
              <w:right w:w="15" w:type="dxa"/>
            </w:tcMar>
            <w:vAlign w:val="center"/>
          </w:tcPr>
          <w:p w14:paraId="6C908BF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责令改正，对单位处15万元以上20万元以下罚款，对个人处5万元以上10万元以下罚款。</w:t>
            </w:r>
          </w:p>
        </w:tc>
      </w:tr>
      <w:tr w14:paraId="3A1B039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tcMar>
              <w:top w:w="15" w:type="dxa"/>
              <w:left w:w="15" w:type="dxa"/>
              <w:bottom w:w="15" w:type="dxa"/>
              <w:right w:w="15" w:type="dxa"/>
            </w:tcMar>
            <w:vAlign w:val="center"/>
          </w:tcPr>
          <w:p w14:paraId="1E8C720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289</w:t>
            </w:r>
          </w:p>
        </w:tc>
        <w:tc>
          <w:tcPr>
            <w:tcW w:w="1625" w:type="dxa"/>
            <w:vMerge w:val="restart"/>
            <w:tcBorders>
              <w:tl2br w:val="nil"/>
              <w:tr2bl w:val="nil"/>
            </w:tcBorders>
            <w:tcMar>
              <w:top w:w="15" w:type="dxa"/>
              <w:left w:w="15" w:type="dxa"/>
              <w:bottom w:w="15" w:type="dxa"/>
              <w:right w:w="15" w:type="dxa"/>
            </w:tcMar>
            <w:vAlign w:val="center"/>
          </w:tcPr>
          <w:p w14:paraId="27DC3C5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排水户未取得污水排入排水管网许可证向城镇排水设施排放污水的</w:t>
            </w:r>
          </w:p>
        </w:tc>
        <w:tc>
          <w:tcPr>
            <w:tcW w:w="5470" w:type="dxa"/>
            <w:gridSpan w:val="2"/>
            <w:vMerge w:val="restart"/>
            <w:tcBorders>
              <w:tl2br w:val="nil"/>
              <w:tr2bl w:val="nil"/>
            </w:tcBorders>
            <w:tcMar>
              <w:top w:w="15" w:type="dxa"/>
              <w:left w:w="15" w:type="dxa"/>
              <w:bottom w:w="15" w:type="dxa"/>
              <w:right w:w="15" w:type="dxa"/>
            </w:tcMar>
            <w:vAlign w:val="center"/>
          </w:tcPr>
          <w:p w14:paraId="03D0451A">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第五十条第一款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排水户未取得污水排入排水管网许可证向城镇排水设施排放污水的，由城镇排水主管部门责令停止违法行为，限期采取治理措施，补办污水排入排水管网许可证，可以处50万元以下罚款；造成损失的，依法承担赔偿责任；构成犯罪的，依法追究刑事责任。</w:t>
            </w:r>
          </w:p>
          <w:p w14:paraId="700F40F5">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p>
          <w:p w14:paraId="6E79F4E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第二十</w:t>
            </w:r>
            <w:r>
              <w:rPr>
                <w:rFonts w:hint="eastAsia" w:ascii="仿宋_GB2312" w:hAnsi="宋体" w:eastAsia="仿宋_GB2312" w:cs="宋体"/>
                <w:b/>
                <w:bCs/>
                <w:color w:val="auto"/>
                <w:sz w:val="13"/>
                <w:szCs w:val="13"/>
                <w:highlight w:val="none"/>
                <w:lang w:val="en-US" w:eastAsia="zh-CN"/>
              </w:rPr>
              <w:t>七</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kern w:val="0"/>
                <w:sz w:val="13"/>
                <w:szCs w:val="13"/>
                <w:highlight w:val="none"/>
              </w:rPr>
              <w:t>违反本办法规定，排水户未取得排水许可，向城镇排水设施排放污水的，由城镇排水主管部门责令停止违法行为，限期采取治理措施，补办排水许可证，可以处50万元以下罚款；对列入重点排污单位名录的排水户，可以处30万元以上50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2EFD1C8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8E4357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初次违法，危害后果轻微，及时改正的。</w:t>
            </w:r>
          </w:p>
        </w:tc>
        <w:tc>
          <w:tcPr>
            <w:tcW w:w="2806" w:type="dxa"/>
            <w:tcBorders>
              <w:tl2br w:val="nil"/>
              <w:tr2bl w:val="nil"/>
            </w:tcBorders>
            <w:tcMar>
              <w:top w:w="15" w:type="dxa"/>
              <w:left w:w="15" w:type="dxa"/>
              <w:bottom w:w="15" w:type="dxa"/>
              <w:right w:w="15" w:type="dxa"/>
            </w:tcMar>
            <w:vAlign w:val="center"/>
          </w:tcPr>
          <w:p w14:paraId="66273CF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责令停止违法行为，限期采取治理措施，补办污水排入排水管网许可证，可以处10万元以下罚款；对列入重点排污单位名录的排水户，可以处30万元罚款。</w:t>
            </w:r>
          </w:p>
        </w:tc>
      </w:tr>
      <w:tr w14:paraId="3BA8D5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57" w:hRule="atLeast"/>
          <w:jc w:val="center"/>
        </w:trPr>
        <w:tc>
          <w:tcPr>
            <w:tcW w:w="612" w:type="dxa"/>
            <w:vMerge w:val="continue"/>
            <w:tcBorders>
              <w:tl2br w:val="nil"/>
              <w:tr2bl w:val="nil"/>
            </w:tcBorders>
            <w:vAlign w:val="center"/>
          </w:tcPr>
          <w:p w14:paraId="42446D30">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E6A376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B38ABB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A8D10F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A5F1DD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0399CC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责令停止违法行为，限期采取治理措施，补办污水排入排水管网许可证，可以处10万元以上30万元以下罚款；对列入重点排污单位名录的排水户，可以处30万元以上40万元以下罚款。</w:t>
            </w:r>
          </w:p>
        </w:tc>
      </w:tr>
      <w:tr w14:paraId="6E28F9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541B6750">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F369A2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46F6C1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668C38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DFFA9F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逾期不办排水许可的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已造成严重危害后果或社会影响的。</w:t>
            </w:r>
          </w:p>
        </w:tc>
        <w:tc>
          <w:tcPr>
            <w:tcW w:w="2806" w:type="dxa"/>
            <w:tcBorders>
              <w:tl2br w:val="nil"/>
              <w:tr2bl w:val="nil"/>
            </w:tcBorders>
            <w:tcMar>
              <w:top w:w="15" w:type="dxa"/>
              <w:left w:w="15" w:type="dxa"/>
              <w:bottom w:w="15" w:type="dxa"/>
              <w:right w:w="15" w:type="dxa"/>
            </w:tcMar>
            <w:vAlign w:val="center"/>
          </w:tcPr>
          <w:p w14:paraId="0413A68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责令停止违法行为，限期采取治理措施，补办污水排入排水管网许可证，可以处30万元以上50万元以下罚款；对列入重点排污单位名录的排水户，可以处40万元以上50万元以下罚款。</w:t>
            </w:r>
          </w:p>
        </w:tc>
      </w:tr>
      <w:tr w14:paraId="23EC6F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43" w:hRule="atLeast"/>
          <w:jc w:val="center"/>
        </w:trPr>
        <w:tc>
          <w:tcPr>
            <w:tcW w:w="612" w:type="dxa"/>
            <w:vMerge w:val="restart"/>
            <w:tcBorders>
              <w:tl2br w:val="nil"/>
              <w:tr2bl w:val="nil"/>
            </w:tcBorders>
            <w:tcMar>
              <w:top w:w="15" w:type="dxa"/>
              <w:left w:w="15" w:type="dxa"/>
              <w:bottom w:w="15" w:type="dxa"/>
              <w:right w:w="15" w:type="dxa"/>
            </w:tcMar>
            <w:vAlign w:val="center"/>
          </w:tcPr>
          <w:p w14:paraId="1B139EA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290</w:t>
            </w:r>
          </w:p>
        </w:tc>
        <w:tc>
          <w:tcPr>
            <w:tcW w:w="1625" w:type="dxa"/>
            <w:vMerge w:val="restart"/>
            <w:tcBorders>
              <w:tl2br w:val="nil"/>
              <w:tr2bl w:val="nil"/>
            </w:tcBorders>
            <w:tcMar>
              <w:top w:w="15" w:type="dxa"/>
              <w:left w:w="15" w:type="dxa"/>
              <w:bottom w:w="15" w:type="dxa"/>
              <w:right w:w="15" w:type="dxa"/>
            </w:tcMar>
            <w:vAlign w:val="center"/>
          </w:tcPr>
          <w:p w14:paraId="6AEBEF7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p>
          <w:p w14:paraId="60C7043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排水户不按照污水排入排水管网许可证的要求排放污水的</w:t>
            </w:r>
          </w:p>
          <w:p w14:paraId="6EB21AA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restart"/>
            <w:tcBorders>
              <w:tl2br w:val="nil"/>
              <w:tr2bl w:val="nil"/>
            </w:tcBorders>
            <w:tcMar>
              <w:top w:w="15" w:type="dxa"/>
              <w:left w:w="15" w:type="dxa"/>
              <w:bottom w:w="15" w:type="dxa"/>
              <w:right w:w="15" w:type="dxa"/>
            </w:tcMar>
            <w:vAlign w:val="center"/>
          </w:tcPr>
          <w:p w14:paraId="58BFAA7E">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第五十条第二款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排水户不按照污水排入排水管网许可证的要求排放污水的，由城镇排水主管部门责令停止违法行为，限期改正，可以处5万元以下罚款；造成严重后果的，吊销污水排入排水管网许可证，并处5万元以上50万元以下罚款，可以向社会予以通报；造成损失的，依法承担赔偿责任；构成犯罪的，依法追究刑事责任。</w:t>
            </w:r>
          </w:p>
          <w:p w14:paraId="7DFE1B65">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p>
          <w:p w14:paraId="0C8CC5A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第二十</w:t>
            </w:r>
            <w:r>
              <w:rPr>
                <w:rFonts w:hint="eastAsia" w:ascii="仿宋_GB2312" w:hAnsi="宋体" w:eastAsia="仿宋_GB2312" w:cs="宋体"/>
                <w:b/>
                <w:bCs/>
                <w:color w:val="auto"/>
                <w:sz w:val="13"/>
                <w:szCs w:val="13"/>
                <w:highlight w:val="none"/>
                <w:lang w:val="en-US" w:eastAsia="zh-CN"/>
              </w:rPr>
              <w:t>八</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排水户未按照排水许可证的要求，向城镇排水设施排放污水的，由城镇排水主管部门责令停止违法行为，限期改正，可以处5万元以下罚款；造成严重后果的，吊销排水许可证，并处5万元以上50万元以下罚款，对列入重点排污单位名录的排水户，处30万元以上50万元以下罚款，并将有关情况通知同级环境保护主管部门，可以向社会予以通报；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53A2BD0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6A0C7E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初次违法，未造成严重后果的。</w:t>
            </w:r>
          </w:p>
        </w:tc>
        <w:tc>
          <w:tcPr>
            <w:tcW w:w="2806" w:type="dxa"/>
            <w:tcBorders>
              <w:tl2br w:val="nil"/>
              <w:tr2bl w:val="nil"/>
            </w:tcBorders>
            <w:tcMar>
              <w:top w:w="15" w:type="dxa"/>
              <w:left w:w="15" w:type="dxa"/>
              <w:bottom w:w="15" w:type="dxa"/>
              <w:right w:w="15" w:type="dxa"/>
            </w:tcMar>
            <w:vAlign w:val="center"/>
          </w:tcPr>
          <w:p w14:paraId="726A1DE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责令停止违法行为，限期改正，可以处5万元以下罚款。</w:t>
            </w:r>
          </w:p>
        </w:tc>
      </w:tr>
      <w:tr w14:paraId="5A9512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75CE91D4">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077B70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88B5A0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6F55BA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D4A25B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造成严重后果，但不具有</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460010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吊销污水排入排水管网许可证，并处5万元以上30万元以下罚款，对列入重点排污单位名录的排水户，处30万元以上40万元以下罚款，并将有关情况通知同级环境保护主管部门，可以向社会予以通报。</w:t>
            </w:r>
          </w:p>
        </w:tc>
      </w:tr>
      <w:tr w14:paraId="30B726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107" w:hRule="atLeast"/>
          <w:jc w:val="center"/>
        </w:trPr>
        <w:tc>
          <w:tcPr>
            <w:tcW w:w="612" w:type="dxa"/>
            <w:vMerge w:val="continue"/>
            <w:tcBorders>
              <w:tl2br w:val="nil"/>
              <w:tr2bl w:val="nil"/>
            </w:tcBorders>
            <w:vAlign w:val="center"/>
          </w:tcPr>
          <w:p w14:paraId="1A72CA21">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40BFF1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BD2911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27427C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C889E5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经责令停止违法行为后，继续实施违法行为，且造成严重后果的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曾因此被查处过，再次实施违法行为，且已造成严重后果的。</w:t>
            </w:r>
          </w:p>
        </w:tc>
        <w:tc>
          <w:tcPr>
            <w:tcW w:w="2806" w:type="dxa"/>
            <w:tcBorders>
              <w:tl2br w:val="nil"/>
              <w:tr2bl w:val="nil"/>
            </w:tcBorders>
            <w:tcMar>
              <w:top w:w="15" w:type="dxa"/>
              <w:left w:w="15" w:type="dxa"/>
              <w:bottom w:w="15" w:type="dxa"/>
              <w:right w:w="15" w:type="dxa"/>
            </w:tcMar>
            <w:vAlign w:val="center"/>
          </w:tcPr>
          <w:p w14:paraId="5B345F7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吊销污水排入排水管网许可证，并处30万元以上50万元以下罚款，对列入重点排污单位名录的排水户，处40万元以上50万元以下罚款，并将有关情况通知同级环境保护主管部门，可以向社会予以通报。</w:t>
            </w:r>
          </w:p>
        </w:tc>
      </w:tr>
      <w:tr w14:paraId="1BD8D6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4" w:hRule="atLeast"/>
          <w:jc w:val="center"/>
        </w:trPr>
        <w:tc>
          <w:tcPr>
            <w:tcW w:w="612" w:type="dxa"/>
            <w:vMerge w:val="restart"/>
            <w:tcBorders>
              <w:tl2br w:val="nil"/>
              <w:tr2bl w:val="nil"/>
            </w:tcBorders>
            <w:tcMar>
              <w:top w:w="15" w:type="dxa"/>
              <w:left w:w="15" w:type="dxa"/>
              <w:bottom w:w="15" w:type="dxa"/>
              <w:right w:w="15" w:type="dxa"/>
            </w:tcMar>
            <w:vAlign w:val="center"/>
          </w:tcPr>
          <w:p w14:paraId="110A6F6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291</w:t>
            </w:r>
          </w:p>
        </w:tc>
        <w:tc>
          <w:tcPr>
            <w:tcW w:w="1625" w:type="dxa"/>
            <w:vMerge w:val="restart"/>
            <w:tcBorders>
              <w:tl2br w:val="nil"/>
              <w:tr2bl w:val="nil"/>
            </w:tcBorders>
            <w:tcMar>
              <w:top w:w="15" w:type="dxa"/>
              <w:left w:w="15" w:type="dxa"/>
              <w:bottom w:w="15" w:type="dxa"/>
              <w:right w:w="15" w:type="dxa"/>
            </w:tcMar>
            <w:vAlign w:val="center"/>
          </w:tcPr>
          <w:p w14:paraId="7F155C5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因城镇排水设施维护或者检修可能对排水造成影响或者严重影响，城镇排水设施维护运营单位未提前通知相关排水户的，或者未事先向城镇排水主管部门报告，采取应急处理措施的，或者未按照防汛要求对城镇排水设施进行全面检查、维护、清疏，影响汛期排水畅通的</w:t>
            </w:r>
          </w:p>
        </w:tc>
        <w:tc>
          <w:tcPr>
            <w:tcW w:w="5470" w:type="dxa"/>
            <w:gridSpan w:val="2"/>
            <w:vMerge w:val="restart"/>
            <w:tcBorders>
              <w:tl2br w:val="nil"/>
              <w:tr2bl w:val="nil"/>
            </w:tcBorders>
            <w:tcMar>
              <w:top w:w="15" w:type="dxa"/>
              <w:left w:w="15" w:type="dxa"/>
              <w:bottom w:w="15" w:type="dxa"/>
              <w:right w:w="15" w:type="dxa"/>
            </w:tcMar>
            <w:vAlign w:val="center"/>
          </w:tcPr>
          <w:p w14:paraId="44085AE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第五十一条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因城镇排水设施维护或者检修可能对排水造成影响或者严重影响，城镇排水设施维护运营单位未提前通知相关排水户的，或者未事先向城镇排水主管部门报告，采取应急处理措施的，或者未按照防汛要求对城镇排水设施进行全面检查、维护、清疏，影响汛期排水畅通的，由城镇排水主管部门责令改正，给予警告；逾期不改正或者造成严重后果的，处10万元以上20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748E767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21DE35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初次违法，及时改正，未造成严重后果的。</w:t>
            </w:r>
          </w:p>
        </w:tc>
        <w:tc>
          <w:tcPr>
            <w:tcW w:w="2806" w:type="dxa"/>
            <w:tcBorders>
              <w:tl2br w:val="nil"/>
              <w:tr2bl w:val="nil"/>
            </w:tcBorders>
            <w:tcMar>
              <w:top w:w="15" w:type="dxa"/>
              <w:left w:w="15" w:type="dxa"/>
              <w:bottom w:w="15" w:type="dxa"/>
              <w:right w:w="15" w:type="dxa"/>
            </w:tcMar>
            <w:vAlign w:val="center"/>
          </w:tcPr>
          <w:p w14:paraId="027F04B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责令改正，给予警告。</w:t>
            </w:r>
          </w:p>
        </w:tc>
      </w:tr>
      <w:tr w14:paraId="231107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1" w:hRule="atLeast"/>
          <w:jc w:val="center"/>
        </w:trPr>
        <w:tc>
          <w:tcPr>
            <w:tcW w:w="612" w:type="dxa"/>
            <w:vMerge w:val="continue"/>
            <w:tcBorders>
              <w:tl2br w:val="nil"/>
              <w:tr2bl w:val="nil"/>
            </w:tcBorders>
            <w:vAlign w:val="center"/>
          </w:tcPr>
          <w:p w14:paraId="5618838B">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72C640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3BF2B2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A5B3E2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C0907C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逾期不改正，尚未造成严重后果的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及时改正，但已造成严重后果的。</w:t>
            </w:r>
          </w:p>
        </w:tc>
        <w:tc>
          <w:tcPr>
            <w:tcW w:w="2806" w:type="dxa"/>
            <w:tcBorders>
              <w:tl2br w:val="nil"/>
              <w:tr2bl w:val="nil"/>
            </w:tcBorders>
            <w:tcMar>
              <w:top w:w="15" w:type="dxa"/>
              <w:left w:w="15" w:type="dxa"/>
              <w:bottom w:w="15" w:type="dxa"/>
              <w:right w:w="15" w:type="dxa"/>
            </w:tcMar>
            <w:vAlign w:val="center"/>
          </w:tcPr>
          <w:p w14:paraId="7E05105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责令改正，处10万元以上15万元以下罚款。</w:t>
            </w:r>
          </w:p>
        </w:tc>
      </w:tr>
      <w:tr w14:paraId="36341B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5B5DDE41">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AB0B50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EF5985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E76DA6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EB7673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逾期不改正，且已造成了严重后果的</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lang w:val="en-US" w:eastAsia="zh-CN"/>
              </w:rPr>
              <w:t>或</w:t>
            </w:r>
            <w:r>
              <w:rPr>
                <w:rFonts w:hint="eastAsia" w:ascii="仿宋_GB2312" w:hAnsi="宋体" w:eastAsia="仿宋_GB2312" w:cs="宋体"/>
                <w:color w:val="auto"/>
                <w:kern w:val="0"/>
                <w:sz w:val="13"/>
                <w:szCs w:val="13"/>
                <w:highlight w:val="none"/>
              </w:rPr>
              <w:t>曾因此被查处过，再次实施违法行为，且已造成严重后果的。</w:t>
            </w:r>
          </w:p>
        </w:tc>
        <w:tc>
          <w:tcPr>
            <w:tcW w:w="2806" w:type="dxa"/>
            <w:tcBorders>
              <w:tl2br w:val="nil"/>
              <w:tr2bl w:val="nil"/>
            </w:tcBorders>
            <w:tcMar>
              <w:top w:w="15" w:type="dxa"/>
              <w:left w:w="15" w:type="dxa"/>
              <w:bottom w:w="15" w:type="dxa"/>
              <w:right w:w="15" w:type="dxa"/>
            </w:tcMar>
            <w:vAlign w:val="center"/>
          </w:tcPr>
          <w:p w14:paraId="7713C1A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责令改正，处15万元以上20万元以下罚款。</w:t>
            </w:r>
          </w:p>
        </w:tc>
      </w:tr>
      <w:tr w14:paraId="729EFAF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77" w:hRule="atLeast"/>
          <w:jc w:val="center"/>
        </w:trPr>
        <w:tc>
          <w:tcPr>
            <w:tcW w:w="612" w:type="dxa"/>
            <w:vMerge w:val="restart"/>
            <w:tcBorders>
              <w:tl2br w:val="nil"/>
              <w:tr2bl w:val="nil"/>
            </w:tcBorders>
            <w:tcMar>
              <w:top w:w="15" w:type="dxa"/>
              <w:left w:w="15" w:type="dxa"/>
              <w:bottom w:w="15" w:type="dxa"/>
              <w:right w:w="15" w:type="dxa"/>
            </w:tcMar>
            <w:vAlign w:val="center"/>
          </w:tcPr>
          <w:p w14:paraId="5E5C099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292</w:t>
            </w:r>
          </w:p>
        </w:tc>
        <w:tc>
          <w:tcPr>
            <w:tcW w:w="1625" w:type="dxa"/>
            <w:vMerge w:val="restart"/>
            <w:tcBorders>
              <w:tl2br w:val="nil"/>
              <w:tr2bl w:val="nil"/>
            </w:tcBorders>
            <w:tcMar>
              <w:top w:w="15" w:type="dxa"/>
              <w:left w:w="15" w:type="dxa"/>
              <w:bottom w:w="15" w:type="dxa"/>
              <w:right w:w="15" w:type="dxa"/>
            </w:tcMar>
            <w:vAlign w:val="center"/>
          </w:tcPr>
          <w:p w14:paraId="22B1766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城镇污水处理设施维护运营单位未按照国家有关规定检测进出水水质的，或者未报送污水处理水质和水量、主要污染物削减量等信息和生产运营成本等信息的</w:t>
            </w:r>
          </w:p>
        </w:tc>
        <w:tc>
          <w:tcPr>
            <w:tcW w:w="5470" w:type="dxa"/>
            <w:gridSpan w:val="2"/>
            <w:vMerge w:val="restart"/>
            <w:tcBorders>
              <w:tl2br w:val="nil"/>
              <w:tr2bl w:val="nil"/>
            </w:tcBorders>
            <w:tcMar>
              <w:top w:w="15" w:type="dxa"/>
              <w:left w:w="15" w:type="dxa"/>
              <w:bottom w:w="15" w:type="dxa"/>
              <w:right w:w="15" w:type="dxa"/>
            </w:tcMar>
            <w:vAlign w:val="center"/>
          </w:tcPr>
          <w:p w14:paraId="11789F5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第五十二条第一款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城镇污水处理设施维护运营单位未按照国家有关规定检测进出水水质的，或者未报送污水处理水质和水量、主要污染物削减量等信息和生产运营成本等信息的，由城镇排水主管部门责令改正，可以处5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6427367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5DFA8B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初次违法，未造成影响，及时改正的。</w:t>
            </w:r>
          </w:p>
        </w:tc>
        <w:tc>
          <w:tcPr>
            <w:tcW w:w="2806" w:type="dxa"/>
            <w:tcBorders>
              <w:tl2br w:val="nil"/>
              <w:tr2bl w:val="nil"/>
            </w:tcBorders>
            <w:tcMar>
              <w:top w:w="15" w:type="dxa"/>
              <w:left w:w="15" w:type="dxa"/>
              <w:bottom w:w="15" w:type="dxa"/>
              <w:right w:w="15" w:type="dxa"/>
            </w:tcMar>
            <w:vAlign w:val="center"/>
          </w:tcPr>
          <w:p w14:paraId="30F6FD5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责令改正，可以处1万元以下罚款。</w:t>
            </w:r>
          </w:p>
        </w:tc>
      </w:tr>
      <w:tr w14:paraId="0CF751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3" w:hRule="atLeast"/>
          <w:jc w:val="center"/>
        </w:trPr>
        <w:tc>
          <w:tcPr>
            <w:tcW w:w="612" w:type="dxa"/>
            <w:vMerge w:val="continue"/>
            <w:tcBorders>
              <w:tl2br w:val="nil"/>
              <w:tr2bl w:val="nil"/>
            </w:tcBorders>
            <w:vAlign w:val="center"/>
          </w:tcPr>
          <w:p w14:paraId="24BA3D38">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3A860F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D2EA70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3F8ECE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012027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ED022D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责令改正，可以处1万元以上3万元以下罚款。</w:t>
            </w:r>
          </w:p>
        </w:tc>
      </w:tr>
      <w:tr w14:paraId="41B91C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54" w:hRule="atLeast"/>
          <w:jc w:val="center"/>
        </w:trPr>
        <w:tc>
          <w:tcPr>
            <w:tcW w:w="612" w:type="dxa"/>
            <w:vMerge w:val="continue"/>
            <w:tcBorders>
              <w:tl2br w:val="nil"/>
              <w:tr2bl w:val="nil"/>
            </w:tcBorders>
            <w:vAlign w:val="center"/>
          </w:tcPr>
          <w:p w14:paraId="409D6373">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CE21007">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3AA05A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2F8BEF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72BA24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出水水质不达标的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造成严重后果的。</w:t>
            </w:r>
          </w:p>
        </w:tc>
        <w:tc>
          <w:tcPr>
            <w:tcW w:w="2806" w:type="dxa"/>
            <w:tcBorders>
              <w:tl2br w:val="nil"/>
              <w:tr2bl w:val="nil"/>
            </w:tcBorders>
            <w:tcMar>
              <w:top w:w="15" w:type="dxa"/>
              <w:left w:w="15" w:type="dxa"/>
              <w:bottom w:w="15" w:type="dxa"/>
              <w:right w:w="15" w:type="dxa"/>
            </w:tcMar>
            <w:vAlign w:val="center"/>
          </w:tcPr>
          <w:p w14:paraId="7625596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责令改正，可以处3万元以上5万元以下罚款。</w:t>
            </w:r>
          </w:p>
        </w:tc>
      </w:tr>
      <w:tr w14:paraId="5535956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002CB5C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293</w:t>
            </w:r>
          </w:p>
        </w:tc>
        <w:tc>
          <w:tcPr>
            <w:tcW w:w="1625" w:type="dxa"/>
            <w:vMerge w:val="restart"/>
            <w:tcBorders>
              <w:tl2br w:val="nil"/>
              <w:tr2bl w:val="nil"/>
            </w:tcBorders>
            <w:tcMar>
              <w:top w:w="15" w:type="dxa"/>
              <w:left w:w="15" w:type="dxa"/>
              <w:bottom w:w="15" w:type="dxa"/>
              <w:right w:w="15" w:type="dxa"/>
            </w:tcMar>
            <w:vAlign w:val="center"/>
          </w:tcPr>
          <w:p w14:paraId="59A5775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城镇污水处理设施维护运营单位擅自停运城镇污水处理设施，未按照规定事先报告或者采取应急处理措施的</w:t>
            </w:r>
          </w:p>
        </w:tc>
        <w:tc>
          <w:tcPr>
            <w:tcW w:w="5470" w:type="dxa"/>
            <w:gridSpan w:val="2"/>
            <w:vMerge w:val="restart"/>
            <w:tcBorders>
              <w:tl2br w:val="nil"/>
              <w:tr2bl w:val="nil"/>
            </w:tcBorders>
            <w:tcMar>
              <w:top w:w="15" w:type="dxa"/>
              <w:left w:w="15" w:type="dxa"/>
              <w:bottom w:w="15" w:type="dxa"/>
              <w:right w:w="15" w:type="dxa"/>
            </w:tcMar>
            <w:vAlign w:val="center"/>
          </w:tcPr>
          <w:p w14:paraId="4ED3A76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第五十二条第二款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城镇污水处理设施维护运营单位擅自停运城镇污水处理设施，未按照规定事先报告或者采取应急处理措施的，由城镇排水主管部门责令改正，给予警告；逾期不改正或者造成严重后果的，处10万元以上50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1FE11B34">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351F3B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初次违法，及时改正，未造成严重后果的。</w:t>
            </w:r>
          </w:p>
        </w:tc>
        <w:tc>
          <w:tcPr>
            <w:tcW w:w="2806" w:type="dxa"/>
            <w:tcBorders>
              <w:tl2br w:val="nil"/>
              <w:tr2bl w:val="nil"/>
            </w:tcBorders>
            <w:tcMar>
              <w:top w:w="15" w:type="dxa"/>
              <w:left w:w="15" w:type="dxa"/>
              <w:bottom w:w="15" w:type="dxa"/>
              <w:right w:w="15" w:type="dxa"/>
            </w:tcMar>
            <w:vAlign w:val="center"/>
          </w:tcPr>
          <w:p w14:paraId="47918AC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责令改正，给予警告。</w:t>
            </w:r>
          </w:p>
        </w:tc>
      </w:tr>
      <w:tr w14:paraId="2D9B854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83" w:hRule="atLeast"/>
          <w:jc w:val="center"/>
        </w:trPr>
        <w:tc>
          <w:tcPr>
            <w:tcW w:w="612" w:type="dxa"/>
            <w:vMerge w:val="continue"/>
            <w:tcBorders>
              <w:tl2br w:val="nil"/>
              <w:tr2bl w:val="nil"/>
            </w:tcBorders>
            <w:vAlign w:val="center"/>
          </w:tcPr>
          <w:p w14:paraId="3064473C">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9F4261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8756AB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3391D9F">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5EB601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逾期不改正，尚未造成严重后果的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及时改正，但已造成严重后果的。</w:t>
            </w:r>
          </w:p>
        </w:tc>
        <w:tc>
          <w:tcPr>
            <w:tcW w:w="2806" w:type="dxa"/>
            <w:tcBorders>
              <w:tl2br w:val="nil"/>
              <w:tr2bl w:val="nil"/>
            </w:tcBorders>
            <w:tcMar>
              <w:top w:w="15" w:type="dxa"/>
              <w:left w:w="15" w:type="dxa"/>
              <w:bottom w:w="15" w:type="dxa"/>
              <w:right w:w="15" w:type="dxa"/>
            </w:tcMar>
            <w:vAlign w:val="center"/>
          </w:tcPr>
          <w:p w14:paraId="660EB66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责令改正，处10万元以上30万元以下的罚款。</w:t>
            </w:r>
          </w:p>
        </w:tc>
      </w:tr>
      <w:tr w14:paraId="1F4DA03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49C586A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36F1F4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C65518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B6A65E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1D84F4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逾期不改正，且已造成严重后果的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曾因实施该违法行为被查处过，再次实施该违法行为，且已造成严重后果的。</w:t>
            </w:r>
          </w:p>
        </w:tc>
        <w:tc>
          <w:tcPr>
            <w:tcW w:w="2806" w:type="dxa"/>
            <w:tcBorders>
              <w:tl2br w:val="nil"/>
              <w:tr2bl w:val="nil"/>
            </w:tcBorders>
            <w:tcMar>
              <w:top w:w="15" w:type="dxa"/>
              <w:left w:w="15" w:type="dxa"/>
              <w:bottom w:w="15" w:type="dxa"/>
              <w:right w:w="15" w:type="dxa"/>
            </w:tcMar>
            <w:vAlign w:val="center"/>
          </w:tcPr>
          <w:p w14:paraId="0DBC6EC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责令改正，处30万元以上50万元以下罚款。</w:t>
            </w:r>
          </w:p>
        </w:tc>
      </w:tr>
      <w:tr w14:paraId="1706A26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40AE3E2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294</w:t>
            </w:r>
          </w:p>
        </w:tc>
        <w:tc>
          <w:tcPr>
            <w:tcW w:w="1625" w:type="dxa"/>
            <w:vMerge w:val="restart"/>
            <w:tcBorders>
              <w:tl2br w:val="nil"/>
              <w:tr2bl w:val="nil"/>
            </w:tcBorders>
            <w:tcMar>
              <w:top w:w="15" w:type="dxa"/>
              <w:left w:w="15" w:type="dxa"/>
              <w:bottom w:w="15" w:type="dxa"/>
              <w:right w:w="15" w:type="dxa"/>
            </w:tcMar>
            <w:vAlign w:val="center"/>
          </w:tcPr>
          <w:p w14:paraId="1DB865E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排水单位或者个人不缴纳污水处理费的</w:t>
            </w:r>
          </w:p>
        </w:tc>
        <w:tc>
          <w:tcPr>
            <w:tcW w:w="5470" w:type="dxa"/>
            <w:gridSpan w:val="2"/>
            <w:vMerge w:val="restart"/>
            <w:tcBorders>
              <w:tl2br w:val="nil"/>
              <w:tr2bl w:val="nil"/>
            </w:tcBorders>
            <w:tcMar>
              <w:top w:w="15" w:type="dxa"/>
              <w:left w:w="15" w:type="dxa"/>
              <w:bottom w:w="15" w:type="dxa"/>
              <w:right w:w="15" w:type="dxa"/>
            </w:tcMar>
            <w:vAlign w:val="center"/>
          </w:tcPr>
          <w:p w14:paraId="5B43900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第五十四条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违反本条例规定，排水单位或者个人不缴纳污水处理费的，由城镇排水主管部门责令限期缴纳，逾期拒不缴纳的，处应缴纳污水处理费数额1倍以上3倍以下罚款。</w:t>
            </w:r>
          </w:p>
        </w:tc>
        <w:tc>
          <w:tcPr>
            <w:tcW w:w="757" w:type="dxa"/>
            <w:tcBorders>
              <w:tl2br w:val="nil"/>
              <w:tr2bl w:val="nil"/>
            </w:tcBorders>
            <w:tcMar>
              <w:top w:w="15" w:type="dxa"/>
              <w:left w:w="15" w:type="dxa"/>
              <w:bottom w:w="15" w:type="dxa"/>
              <w:right w:w="15" w:type="dxa"/>
            </w:tcMar>
            <w:vAlign w:val="center"/>
          </w:tcPr>
          <w:p w14:paraId="052CCDB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1F933E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初次违法，违法情节轻微，但责令限期缴纳，逾期拒不缴纳的。</w:t>
            </w:r>
          </w:p>
        </w:tc>
        <w:tc>
          <w:tcPr>
            <w:tcW w:w="2806" w:type="dxa"/>
            <w:tcBorders>
              <w:tl2br w:val="nil"/>
              <w:tr2bl w:val="nil"/>
            </w:tcBorders>
            <w:tcMar>
              <w:top w:w="15" w:type="dxa"/>
              <w:left w:w="15" w:type="dxa"/>
              <w:bottom w:w="15" w:type="dxa"/>
              <w:right w:w="15" w:type="dxa"/>
            </w:tcMar>
            <w:vAlign w:val="center"/>
          </w:tcPr>
          <w:p w14:paraId="7AA1B62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处应缴纳污水处理费数额1倍罚款。</w:t>
            </w:r>
          </w:p>
        </w:tc>
      </w:tr>
      <w:tr w14:paraId="6AFF1D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476BE00B">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6E86E0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2A1D09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F9FC45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4CB764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责令限期缴纳，逾期拒不缴纳，不具有从轻、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F62365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处应缴纳污水处理费数额1倍以上2倍以下罚款。</w:t>
            </w:r>
          </w:p>
        </w:tc>
      </w:tr>
      <w:tr w14:paraId="1A2F3CC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422B901F">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17577D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5EB576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CFCD17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94DA6E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责令限期缴纳，逾期3个月以上未缴纳的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曾因实施该违法行为被查处，再次实施该违法行为，责令限期缴纳，逾期拒不缴纳的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责令限期缴纳，逾期拒不缴纳，造成不良社会影响的。</w:t>
            </w:r>
          </w:p>
        </w:tc>
        <w:tc>
          <w:tcPr>
            <w:tcW w:w="2806" w:type="dxa"/>
            <w:tcBorders>
              <w:tl2br w:val="nil"/>
              <w:tr2bl w:val="nil"/>
            </w:tcBorders>
            <w:tcMar>
              <w:top w:w="15" w:type="dxa"/>
              <w:left w:w="15" w:type="dxa"/>
              <w:bottom w:w="15" w:type="dxa"/>
              <w:right w:w="15" w:type="dxa"/>
            </w:tcMar>
            <w:vAlign w:val="center"/>
          </w:tcPr>
          <w:p w14:paraId="7CC0740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处应缴纳污水处理费数额2倍以上3倍以下罚款。</w:t>
            </w:r>
          </w:p>
        </w:tc>
      </w:tr>
      <w:tr w14:paraId="34B2E0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33" w:hRule="atLeast"/>
          <w:jc w:val="center"/>
        </w:trPr>
        <w:tc>
          <w:tcPr>
            <w:tcW w:w="612" w:type="dxa"/>
            <w:vMerge w:val="restart"/>
            <w:tcBorders>
              <w:tl2br w:val="nil"/>
              <w:tr2bl w:val="nil"/>
            </w:tcBorders>
            <w:tcMar>
              <w:top w:w="15" w:type="dxa"/>
              <w:left w:w="15" w:type="dxa"/>
              <w:bottom w:w="15" w:type="dxa"/>
              <w:right w:w="15" w:type="dxa"/>
            </w:tcMar>
            <w:vAlign w:val="center"/>
          </w:tcPr>
          <w:p w14:paraId="433D014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295</w:t>
            </w:r>
          </w:p>
        </w:tc>
        <w:tc>
          <w:tcPr>
            <w:tcW w:w="1625" w:type="dxa"/>
            <w:vMerge w:val="restart"/>
            <w:tcBorders>
              <w:tl2br w:val="nil"/>
              <w:tr2bl w:val="nil"/>
            </w:tcBorders>
            <w:tcMar>
              <w:top w:w="15" w:type="dxa"/>
              <w:left w:w="15" w:type="dxa"/>
              <w:bottom w:w="15" w:type="dxa"/>
              <w:right w:w="15" w:type="dxa"/>
            </w:tcMar>
            <w:vAlign w:val="center"/>
          </w:tcPr>
          <w:p w14:paraId="414B8A7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设施维护运营单位有下列情形之一的：（1）未按照国家有关规定履行日常巡查、维修和养护责任，保障设施安全运行的；（2）未及时采取防护措施、组织事故抢修的；（3）因巡查、维护不到位，导致窨井盖丢失、损毁，造成人员伤亡和财产损失的</w:t>
            </w:r>
            <w:r>
              <w:rPr>
                <w:rFonts w:hint="eastAsia" w:ascii="仿宋_GB2312" w:hAnsi="宋体" w:eastAsia="仿宋_GB2312"/>
                <w:color w:val="auto"/>
                <w:kern w:val="0"/>
                <w:sz w:val="13"/>
                <w:szCs w:val="13"/>
                <w:highlight w:val="none"/>
              </w:rPr>
              <w:t>。</w:t>
            </w:r>
          </w:p>
        </w:tc>
        <w:tc>
          <w:tcPr>
            <w:tcW w:w="5470" w:type="dxa"/>
            <w:gridSpan w:val="2"/>
            <w:vMerge w:val="restart"/>
            <w:tcBorders>
              <w:tl2br w:val="nil"/>
              <w:tr2bl w:val="nil"/>
            </w:tcBorders>
            <w:tcMar>
              <w:top w:w="15" w:type="dxa"/>
              <w:left w:w="15" w:type="dxa"/>
              <w:bottom w:w="15" w:type="dxa"/>
              <w:right w:w="15" w:type="dxa"/>
            </w:tcMar>
            <w:vAlign w:val="center"/>
          </w:tcPr>
          <w:p w14:paraId="0990B715">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第五十五条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城镇排水与污水处理设施维护运营单位有下列情形之一的，由城镇排水主管部门责令改正，给予警告；逾期不改正或者造成严重后果的，处10万元以上50万元以下罚款；造成损失的，依法承担赔偿责任；构成犯罪的，依法追究刑事责任：</w:t>
            </w:r>
          </w:p>
          <w:p w14:paraId="5CBDF943">
            <w:pPr>
              <w:keepNext w:val="0"/>
              <w:keepLines w:val="0"/>
              <w:pageBreakBefore w:val="0"/>
              <w:widowControl/>
              <w:numPr>
                <w:ilvl w:val="0"/>
                <w:numId w:val="9"/>
              </w:numPr>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未按照国家有关规定履行日常巡查、维修和养护责任，保障设施安全运行的；</w:t>
            </w:r>
          </w:p>
          <w:p w14:paraId="15ED52A4">
            <w:pPr>
              <w:keepNext w:val="0"/>
              <w:keepLines w:val="0"/>
              <w:pageBreakBefore w:val="0"/>
              <w:widowControl/>
              <w:numPr>
                <w:ilvl w:val="0"/>
                <w:numId w:val="9"/>
              </w:numPr>
              <w:kinsoku/>
              <w:overflowPunct/>
              <w:topLinePunct w:val="0"/>
              <w:autoSpaceDE/>
              <w:autoSpaceDN/>
              <w:bidi w:val="0"/>
              <w:adjustRightInd w:val="0"/>
              <w:snapToGrid w:val="0"/>
              <w:spacing w:line="260" w:lineRule="exact"/>
              <w:ind w:left="0" w:leftChars="0" w:firstLine="260" w:firstLineChars="2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未及时采取防护措施、组织事故抢修的；</w:t>
            </w:r>
          </w:p>
          <w:p w14:paraId="575507A2">
            <w:pPr>
              <w:keepNext w:val="0"/>
              <w:keepLines w:val="0"/>
              <w:pageBreakBefore w:val="0"/>
              <w:widowControl/>
              <w:numPr>
                <w:ilvl w:val="0"/>
                <w:numId w:val="0"/>
              </w:numPr>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（三）因巡查、维护不到位，导致窨井盖丢失、损毁，造成人员伤亡和财产损失的。</w:t>
            </w:r>
          </w:p>
        </w:tc>
        <w:tc>
          <w:tcPr>
            <w:tcW w:w="757" w:type="dxa"/>
            <w:tcBorders>
              <w:tl2br w:val="nil"/>
              <w:tr2bl w:val="nil"/>
            </w:tcBorders>
            <w:tcMar>
              <w:top w:w="15" w:type="dxa"/>
              <w:left w:w="15" w:type="dxa"/>
              <w:bottom w:w="15" w:type="dxa"/>
              <w:right w:w="15" w:type="dxa"/>
            </w:tcMar>
            <w:vAlign w:val="center"/>
          </w:tcPr>
          <w:p w14:paraId="457471D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A72439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初次违法，及时改正，未造成严重后果的。</w:t>
            </w:r>
          </w:p>
        </w:tc>
        <w:tc>
          <w:tcPr>
            <w:tcW w:w="2806" w:type="dxa"/>
            <w:tcBorders>
              <w:tl2br w:val="nil"/>
              <w:tr2bl w:val="nil"/>
            </w:tcBorders>
            <w:tcMar>
              <w:top w:w="15" w:type="dxa"/>
              <w:left w:w="15" w:type="dxa"/>
              <w:bottom w:w="15" w:type="dxa"/>
              <w:right w:w="15" w:type="dxa"/>
            </w:tcMar>
            <w:vAlign w:val="center"/>
          </w:tcPr>
          <w:p w14:paraId="53BD131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责令改正，给予警告。</w:t>
            </w:r>
          </w:p>
        </w:tc>
      </w:tr>
      <w:tr w14:paraId="1BB0D8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29" w:hRule="atLeast"/>
          <w:jc w:val="center"/>
        </w:trPr>
        <w:tc>
          <w:tcPr>
            <w:tcW w:w="612" w:type="dxa"/>
            <w:vMerge w:val="continue"/>
            <w:tcBorders>
              <w:tl2br w:val="nil"/>
              <w:tr2bl w:val="nil"/>
            </w:tcBorders>
            <w:vAlign w:val="center"/>
          </w:tcPr>
          <w:p w14:paraId="6C4F784A">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700704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6F53A4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D8841B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A22536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逾期不改正，尚未造成严重后果的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及时改正，但已造成严重后果的。</w:t>
            </w:r>
          </w:p>
        </w:tc>
        <w:tc>
          <w:tcPr>
            <w:tcW w:w="2806" w:type="dxa"/>
            <w:tcBorders>
              <w:tl2br w:val="nil"/>
              <w:tr2bl w:val="nil"/>
            </w:tcBorders>
            <w:tcMar>
              <w:top w:w="15" w:type="dxa"/>
              <w:left w:w="15" w:type="dxa"/>
              <w:bottom w:w="15" w:type="dxa"/>
              <w:right w:w="15" w:type="dxa"/>
            </w:tcMar>
            <w:vAlign w:val="center"/>
          </w:tcPr>
          <w:p w14:paraId="261094B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责令改正，处10万元以上30万元以下罚款。</w:t>
            </w:r>
          </w:p>
        </w:tc>
      </w:tr>
      <w:tr w14:paraId="1F4A0B1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2" w:hRule="atLeast"/>
          <w:jc w:val="center"/>
        </w:trPr>
        <w:tc>
          <w:tcPr>
            <w:tcW w:w="612" w:type="dxa"/>
            <w:vMerge w:val="continue"/>
            <w:tcBorders>
              <w:tl2br w:val="nil"/>
              <w:tr2bl w:val="nil"/>
            </w:tcBorders>
            <w:vAlign w:val="center"/>
          </w:tcPr>
          <w:p w14:paraId="751F9835">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CC56AC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A5AC13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07C687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1BCC33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逾期不改正，且已造成了严重后果的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曾因实施该违法行为被查处，再次实施该违法行为，且已造成严重后果的。</w:t>
            </w:r>
          </w:p>
        </w:tc>
        <w:tc>
          <w:tcPr>
            <w:tcW w:w="2806" w:type="dxa"/>
            <w:tcBorders>
              <w:tl2br w:val="nil"/>
              <w:tr2bl w:val="nil"/>
            </w:tcBorders>
            <w:tcMar>
              <w:top w:w="15" w:type="dxa"/>
              <w:left w:w="15" w:type="dxa"/>
              <w:bottom w:w="15" w:type="dxa"/>
              <w:right w:w="15" w:type="dxa"/>
            </w:tcMar>
            <w:vAlign w:val="center"/>
          </w:tcPr>
          <w:p w14:paraId="2A5F3FF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责令改正，处30万元以上50万元以下罚款。</w:t>
            </w:r>
          </w:p>
        </w:tc>
      </w:tr>
      <w:tr w14:paraId="049B618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35" w:hRule="atLeast"/>
          <w:jc w:val="center"/>
        </w:trPr>
        <w:tc>
          <w:tcPr>
            <w:tcW w:w="612" w:type="dxa"/>
            <w:vMerge w:val="restart"/>
            <w:tcBorders>
              <w:tl2br w:val="nil"/>
              <w:tr2bl w:val="nil"/>
            </w:tcBorders>
            <w:tcMar>
              <w:top w:w="15" w:type="dxa"/>
              <w:left w:w="15" w:type="dxa"/>
              <w:bottom w:w="15" w:type="dxa"/>
              <w:right w:w="15" w:type="dxa"/>
            </w:tcMar>
            <w:vAlign w:val="center"/>
          </w:tcPr>
          <w:p w14:paraId="1D0A509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296</w:t>
            </w:r>
          </w:p>
        </w:tc>
        <w:tc>
          <w:tcPr>
            <w:tcW w:w="1625" w:type="dxa"/>
            <w:vMerge w:val="restart"/>
            <w:tcBorders>
              <w:tl2br w:val="nil"/>
              <w:tr2bl w:val="nil"/>
            </w:tcBorders>
            <w:tcMar>
              <w:top w:w="15" w:type="dxa"/>
              <w:left w:w="15" w:type="dxa"/>
              <w:bottom w:w="15" w:type="dxa"/>
              <w:right w:w="15" w:type="dxa"/>
            </w:tcMar>
            <w:vAlign w:val="center"/>
          </w:tcPr>
          <w:p w14:paraId="27AD16D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从事危及城镇排水与污水处理设施安全的活动的</w:t>
            </w:r>
          </w:p>
        </w:tc>
        <w:tc>
          <w:tcPr>
            <w:tcW w:w="5470" w:type="dxa"/>
            <w:gridSpan w:val="2"/>
            <w:vMerge w:val="restart"/>
            <w:tcBorders>
              <w:tl2br w:val="nil"/>
              <w:tr2bl w:val="nil"/>
            </w:tcBorders>
            <w:tcMar>
              <w:top w:w="15" w:type="dxa"/>
              <w:left w:w="15" w:type="dxa"/>
              <w:bottom w:w="15" w:type="dxa"/>
              <w:right w:w="15" w:type="dxa"/>
            </w:tcMar>
            <w:vAlign w:val="center"/>
          </w:tcPr>
          <w:p w14:paraId="4834049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第五十六条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从事危及城镇排水与污水处理设施安全的活动的，由城镇排水主管部门责令停止违法行为，限期恢复原状或者采取其他补救措施，给予警告；逾期不采取补救措施或者造成严重后果的，对单位处10万元以上30万元以下罚款，对个人处2万元以上10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66063A3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8B4E94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初次违法，及时采取补救措施，未造成严重后果的。</w:t>
            </w:r>
          </w:p>
        </w:tc>
        <w:tc>
          <w:tcPr>
            <w:tcW w:w="2806" w:type="dxa"/>
            <w:tcBorders>
              <w:tl2br w:val="nil"/>
              <w:tr2bl w:val="nil"/>
            </w:tcBorders>
            <w:tcMar>
              <w:top w:w="15" w:type="dxa"/>
              <w:left w:w="15" w:type="dxa"/>
              <w:bottom w:w="15" w:type="dxa"/>
              <w:right w:w="15" w:type="dxa"/>
            </w:tcMar>
            <w:vAlign w:val="center"/>
          </w:tcPr>
          <w:p w14:paraId="016DAFD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责令停止违法行为，限期恢复原状或者采取其他补救措施，给予警告。</w:t>
            </w:r>
          </w:p>
        </w:tc>
      </w:tr>
      <w:tr w14:paraId="6E3D854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7CB5E28E">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EE66D2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1E05FD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D838AF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E2047B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逾期不采取补救措施，但尚未造成严重后果的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及时采取补救措施，但已造成严重后果的。</w:t>
            </w:r>
          </w:p>
        </w:tc>
        <w:tc>
          <w:tcPr>
            <w:tcW w:w="2806" w:type="dxa"/>
            <w:tcBorders>
              <w:tl2br w:val="nil"/>
              <w:tr2bl w:val="nil"/>
            </w:tcBorders>
            <w:tcMar>
              <w:top w:w="15" w:type="dxa"/>
              <w:left w:w="15" w:type="dxa"/>
              <w:bottom w:w="15" w:type="dxa"/>
              <w:right w:w="15" w:type="dxa"/>
            </w:tcMar>
            <w:vAlign w:val="center"/>
          </w:tcPr>
          <w:p w14:paraId="0DFA93A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责令停止违法行为，限期恢复原状或者采取其他补救措施，对单位处10万元以上20万元以下罚款，对个人处2万元以上5万元以下罚款。</w:t>
            </w:r>
          </w:p>
        </w:tc>
      </w:tr>
      <w:tr w14:paraId="50E79EA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87" w:hRule="atLeast"/>
          <w:jc w:val="center"/>
        </w:trPr>
        <w:tc>
          <w:tcPr>
            <w:tcW w:w="612" w:type="dxa"/>
            <w:vMerge w:val="continue"/>
            <w:tcBorders>
              <w:tl2br w:val="nil"/>
              <w:tr2bl w:val="nil"/>
            </w:tcBorders>
            <w:vAlign w:val="center"/>
          </w:tcPr>
          <w:p w14:paraId="7A826D03">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A6D789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02E685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EF0DC4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4E8D7B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逾期不采取补救措施，且已造成严重后果的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曾因实施该违法行为被查处，再次实施该违法行为，且已造成严重后果的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造成安全事故的。</w:t>
            </w:r>
          </w:p>
        </w:tc>
        <w:tc>
          <w:tcPr>
            <w:tcW w:w="2806" w:type="dxa"/>
            <w:tcBorders>
              <w:tl2br w:val="nil"/>
              <w:tr2bl w:val="nil"/>
            </w:tcBorders>
            <w:tcMar>
              <w:top w:w="15" w:type="dxa"/>
              <w:left w:w="15" w:type="dxa"/>
              <w:bottom w:w="15" w:type="dxa"/>
              <w:right w:w="15" w:type="dxa"/>
            </w:tcMar>
            <w:vAlign w:val="center"/>
          </w:tcPr>
          <w:p w14:paraId="3B5C86D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责令停止违法行为，限期恢复原状或者采取其他补救措施，对单位处20万元以上30万元以下罚款，对个人处5万元以上10万元以下罚款。</w:t>
            </w:r>
          </w:p>
        </w:tc>
      </w:tr>
      <w:tr w14:paraId="64205CC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63" w:hRule="atLeast"/>
          <w:jc w:val="center"/>
        </w:trPr>
        <w:tc>
          <w:tcPr>
            <w:tcW w:w="612" w:type="dxa"/>
            <w:vMerge w:val="restart"/>
            <w:tcBorders>
              <w:tl2br w:val="nil"/>
              <w:tr2bl w:val="nil"/>
            </w:tcBorders>
            <w:tcMar>
              <w:top w:w="15" w:type="dxa"/>
              <w:left w:w="15" w:type="dxa"/>
              <w:bottom w:w="15" w:type="dxa"/>
              <w:right w:w="15" w:type="dxa"/>
            </w:tcMar>
            <w:vAlign w:val="center"/>
          </w:tcPr>
          <w:p w14:paraId="519C450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297</w:t>
            </w:r>
          </w:p>
        </w:tc>
        <w:tc>
          <w:tcPr>
            <w:tcW w:w="1625" w:type="dxa"/>
            <w:vMerge w:val="restart"/>
            <w:tcBorders>
              <w:tl2br w:val="nil"/>
              <w:tr2bl w:val="nil"/>
            </w:tcBorders>
            <w:tcMar>
              <w:top w:w="15" w:type="dxa"/>
              <w:left w:w="15" w:type="dxa"/>
              <w:bottom w:w="15" w:type="dxa"/>
              <w:right w:w="15" w:type="dxa"/>
            </w:tcMar>
            <w:vAlign w:val="center"/>
          </w:tcPr>
          <w:p w14:paraId="4BAE676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有关单位未与施工单位、设施维护运营单位等共同制定设施保护方案，并采取相应的安全防护措施的</w:t>
            </w:r>
          </w:p>
        </w:tc>
        <w:tc>
          <w:tcPr>
            <w:tcW w:w="5470" w:type="dxa"/>
            <w:gridSpan w:val="2"/>
            <w:vMerge w:val="restart"/>
            <w:tcBorders>
              <w:tl2br w:val="nil"/>
              <w:tr2bl w:val="nil"/>
            </w:tcBorders>
            <w:tcMar>
              <w:top w:w="15" w:type="dxa"/>
              <w:left w:w="15" w:type="dxa"/>
              <w:bottom w:w="15" w:type="dxa"/>
              <w:right w:w="15" w:type="dxa"/>
            </w:tcMar>
            <w:vAlign w:val="center"/>
          </w:tcPr>
          <w:p w14:paraId="00ABA16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第五十七条第一款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有关单位未与施工单位、设施维护运营单位等共同制定设施保护方案，并采取相应的安全防护措施的，由城镇排水主管部门责令改正，处2万元以上5万元以下罚款；造成严重后果的，处5万元以上10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1803AE9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61F615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初次违法，及时改正并制定设施保护方案的。</w:t>
            </w:r>
          </w:p>
        </w:tc>
        <w:tc>
          <w:tcPr>
            <w:tcW w:w="2806" w:type="dxa"/>
            <w:tcBorders>
              <w:tl2br w:val="nil"/>
              <w:tr2bl w:val="nil"/>
            </w:tcBorders>
            <w:tcMar>
              <w:top w:w="15" w:type="dxa"/>
              <w:left w:w="15" w:type="dxa"/>
              <w:bottom w:w="15" w:type="dxa"/>
              <w:right w:w="15" w:type="dxa"/>
            </w:tcMar>
            <w:vAlign w:val="center"/>
          </w:tcPr>
          <w:p w14:paraId="325C040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责令改正，处2万元罚款。</w:t>
            </w:r>
          </w:p>
        </w:tc>
      </w:tr>
      <w:tr w14:paraId="407EC4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76" w:hRule="atLeast"/>
          <w:jc w:val="center"/>
        </w:trPr>
        <w:tc>
          <w:tcPr>
            <w:tcW w:w="612" w:type="dxa"/>
            <w:vMerge w:val="continue"/>
            <w:tcBorders>
              <w:tl2br w:val="nil"/>
              <w:tr2bl w:val="nil"/>
            </w:tcBorders>
            <w:vAlign w:val="center"/>
          </w:tcPr>
          <w:p w14:paraId="04E1A973">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E308B5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30ED1B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739181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7F06C0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88A1A8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责令改正，处2万元以上5万元以下罚款。</w:t>
            </w:r>
          </w:p>
        </w:tc>
      </w:tr>
      <w:tr w14:paraId="7167AE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835" w:hRule="atLeast"/>
          <w:jc w:val="center"/>
        </w:trPr>
        <w:tc>
          <w:tcPr>
            <w:tcW w:w="612" w:type="dxa"/>
            <w:vMerge w:val="continue"/>
            <w:tcBorders>
              <w:tl2br w:val="nil"/>
              <w:tr2bl w:val="nil"/>
            </w:tcBorders>
            <w:vAlign w:val="center"/>
          </w:tcPr>
          <w:p w14:paraId="4DC3A734">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4D676C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64CC38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top"/>
          </w:tcPr>
          <w:p w14:paraId="52D0BB92">
            <w:pPr>
              <w:keepNext w:val="0"/>
              <w:keepLines w:val="0"/>
              <w:pageBreakBefore w:val="0"/>
              <w:widowControl/>
              <w:kinsoku/>
              <w:overflowPunct/>
              <w:topLinePunct w:val="0"/>
              <w:autoSpaceDE/>
              <w:autoSpaceDN/>
              <w:bidi w:val="0"/>
              <w:adjustRightInd w:val="0"/>
              <w:snapToGrid w:val="0"/>
              <w:spacing w:line="260" w:lineRule="exact"/>
              <w:jc w:val="both"/>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vMerge w:val="restart"/>
            <w:tcBorders>
              <w:tl2br w:val="nil"/>
              <w:tr2bl w:val="nil"/>
            </w:tcBorders>
            <w:tcMar>
              <w:top w:w="15" w:type="dxa"/>
              <w:left w:w="15" w:type="dxa"/>
              <w:bottom w:w="15" w:type="dxa"/>
              <w:right w:w="15" w:type="dxa"/>
            </w:tcMar>
            <w:vAlign w:val="top"/>
          </w:tcPr>
          <w:p w14:paraId="17EFE2D9">
            <w:pPr>
              <w:keepNext w:val="0"/>
              <w:keepLines w:val="0"/>
              <w:pageBreakBefore w:val="0"/>
              <w:widowControl/>
              <w:kinsoku/>
              <w:overflowPunct/>
              <w:topLinePunct w:val="0"/>
              <w:autoSpaceDE/>
              <w:autoSpaceDN/>
              <w:bidi w:val="0"/>
              <w:adjustRightInd w:val="0"/>
              <w:snapToGrid w:val="0"/>
              <w:spacing w:line="260" w:lineRule="exact"/>
              <w:jc w:val="both"/>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已影响排水设施安全的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造成安全事故的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造成其他严重后果的。</w:t>
            </w:r>
          </w:p>
        </w:tc>
        <w:tc>
          <w:tcPr>
            <w:tcW w:w="2806" w:type="dxa"/>
            <w:vMerge w:val="restart"/>
            <w:tcBorders>
              <w:tl2br w:val="nil"/>
              <w:tr2bl w:val="nil"/>
            </w:tcBorders>
            <w:tcMar>
              <w:top w:w="15" w:type="dxa"/>
              <w:left w:w="15" w:type="dxa"/>
              <w:bottom w:w="15" w:type="dxa"/>
              <w:right w:w="15" w:type="dxa"/>
            </w:tcMar>
            <w:vAlign w:val="top"/>
          </w:tcPr>
          <w:p w14:paraId="1B7B6CEC">
            <w:pPr>
              <w:keepNext w:val="0"/>
              <w:keepLines w:val="0"/>
              <w:pageBreakBefore w:val="0"/>
              <w:widowControl/>
              <w:kinsoku/>
              <w:overflowPunct/>
              <w:topLinePunct w:val="0"/>
              <w:autoSpaceDE/>
              <w:autoSpaceDN/>
              <w:bidi w:val="0"/>
              <w:adjustRightInd w:val="0"/>
              <w:snapToGrid w:val="0"/>
              <w:spacing w:line="260" w:lineRule="exact"/>
              <w:ind w:firstLine="130" w:firstLineChars="100"/>
              <w:jc w:val="both"/>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责令改正，处5万元以上10万元以下罚款。</w:t>
            </w:r>
          </w:p>
        </w:tc>
      </w:tr>
      <w:tr w14:paraId="344AB88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2" w:hRule="atLeast"/>
          <w:jc w:val="center"/>
        </w:trPr>
        <w:tc>
          <w:tcPr>
            <w:tcW w:w="612" w:type="dxa"/>
            <w:vMerge w:val="continue"/>
            <w:tcBorders>
              <w:tl2br w:val="nil"/>
              <w:tr2bl w:val="nil"/>
            </w:tcBorders>
            <w:vAlign w:val="center"/>
          </w:tcPr>
          <w:p w14:paraId="3AE63C84">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3A4F91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F0BD29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A853A4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2846" w:type="dxa"/>
            <w:gridSpan w:val="2"/>
            <w:vMerge w:val="continue"/>
            <w:tcBorders>
              <w:tl2br w:val="nil"/>
              <w:tr2bl w:val="nil"/>
            </w:tcBorders>
            <w:tcMar>
              <w:top w:w="15" w:type="dxa"/>
              <w:left w:w="15" w:type="dxa"/>
              <w:bottom w:w="15" w:type="dxa"/>
              <w:right w:w="15" w:type="dxa"/>
            </w:tcMar>
            <w:vAlign w:val="center"/>
          </w:tcPr>
          <w:p w14:paraId="2E3D251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kern w:val="0"/>
                <w:sz w:val="13"/>
                <w:szCs w:val="13"/>
                <w:highlight w:val="none"/>
              </w:rPr>
            </w:pPr>
          </w:p>
        </w:tc>
        <w:tc>
          <w:tcPr>
            <w:tcW w:w="2806" w:type="dxa"/>
            <w:vMerge w:val="continue"/>
            <w:tcBorders>
              <w:tl2br w:val="nil"/>
              <w:tr2bl w:val="nil"/>
            </w:tcBorders>
            <w:tcMar>
              <w:top w:w="15" w:type="dxa"/>
              <w:left w:w="15" w:type="dxa"/>
              <w:bottom w:w="15" w:type="dxa"/>
              <w:right w:w="15" w:type="dxa"/>
            </w:tcMar>
            <w:vAlign w:val="center"/>
          </w:tcPr>
          <w:p w14:paraId="5407ADC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r>
      <w:tr w14:paraId="1981A0C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7D7B3FC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298</w:t>
            </w:r>
          </w:p>
        </w:tc>
        <w:tc>
          <w:tcPr>
            <w:tcW w:w="1625" w:type="dxa"/>
            <w:vMerge w:val="restart"/>
            <w:tcBorders>
              <w:tl2br w:val="nil"/>
              <w:tr2bl w:val="nil"/>
            </w:tcBorders>
            <w:tcMar>
              <w:top w:w="15" w:type="dxa"/>
              <w:left w:w="15" w:type="dxa"/>
              <w:bottom w:w="15" w:type="dxa"/>
              <w:right w:w="15" w:type="dxa"/>
            </w:tcMar>
            <w:vAlign w:val="center"/>
          </w:tcPr>
          <w:p w14:paraId="0548E7A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擅自拆除、改动城镇排水与污水处理设施的</w:t>
            </w:r>
          </w:p>
        </w:tc>
        <w:tc>
          <w:tcPr>
            <w:tcW w:w="5470" w:type="dxa"/>
            <w:gridSpan w:val="2"/>
            <w:vMerge w:val="restart"/>
            <w:tcBorders>
              <w:tl2br w:val="nil"/>
              <w:tr2bl w:val="nil"/>
            </w:tcBorders>
            <w:tcMar>
              <w:top w:w="15" w:type="dxa"/>
              <w:left w:w="15" w:type="dxa"/>
              <w:bottom w:w="15" w:type="dxa"/>
              <w:right w:w="15" w:type="dxa"/>
            </w:tcMar>
            <w:vAlign w:val="center"/>
          </w:tcPr>
          <w:p w14:paraId="13D7AA9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《城镇排水与污水处理条例》</w:t>
            </w:r>
            <w:r>
              <w:rPr>
                <w:rFonts w:hint="eastAsia" w:ascii="仿宋_GB2312" w:hAnsi="宋体" w:eastAsia="仿宋_GB2312" w:cs="宋体"/>
                <w:b/>
                <w:bCs/>
                <w:color w:val="auto"/>
                <w:kern w:val="0"/>
                <w:sz w:val="13"/>
                <w:szCs w:val="13"/>
                <w:highlight w:val="none"/>
              </w:rPr>
              <w:t>第五十七条第二款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sz w:val="13"/>
                <w:szCs w:val="13"/>
                <w:highlight w:val="none"/>
              </w:rPr>
              <w:t>违反本条例规定，擅自拆除、改动城镇排水与污水处理设施的，由城镇排水主管部门责令改正，恢复原状或者采取其他补救措施，处5万元以上10万元以下罚款；造成严重后果的，处10万元以上30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7E70E5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54FE2A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初次违法，及时恢复原状，并将拆除、改动方案报主管部门批准的。</w:t>
            </w:r>
          </w:p>
        </w:tc>
        <w:tc>
          <w:tcPr>
            <w:tcW w:w="2806" w:type="dxa"/>
            <w:tcBorders>
              <w:tl2br w:val="nil"/>
              <w:tr2bl w:val="nil"/>
            </w:tcBorders>
            <w:tcMar>
              <w:top w:w="15" w:type="dxa"/>
              <w:left w:w="15" w:type="dxa"/>
              <w:bottom w:w="15" w:type="dxa"/>
              <w:right w:w="15" w:type="dxa"/>
            </w:tcMar>
            <w:vAlign w:val="center"/>
          </w:tcPr>
          <w:p w14:paraId="627A7BA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责令改正，恢复原状或者采取其他补救措施，处5万元以上7万元以下罚款。</w:t>
            </w:r>
          </w:p>
        </w:tc>
      </w:tr>
      <w:tr w14:paraId="27CF3C0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584826F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7436FBB">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8EDA45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054A38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278088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75E5E6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责令改正，恢复原状或者采取其他补救措施，处7万元以上10万元以下罚款。</w:t>
            </w:r>
          </w:p>
        </w:tc>
      </w:tr>
      <w:tr w14:paraId="482DEA1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2" w:hRule="atLeast"/>
          <w:jc w:val="center"/>
        </w:trPr>
        <w:tc>
          <w:tcPr>
            <w:tcW w:w="612" w:type="dxa"/>
            <w:vMerge w:val="continue"/>
            <w:tcBorders>
              <w:tl2br w:val="nil"/>
              <w:tr2bl w:val="nil"/>
            </w:tcBorders>
            <w:vAlign w:val="center"/>
          </w:tcPr>
          <w:p w14:paraId="56AA3944">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49AB7A7">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FDEDBCE">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536E59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vMerge w:val="restart"/>
            <w:tcBorders>
              <w:tl2br w:val="nil"/>
              <w:tr2bl w:val="nil"/>
            </w:tcBorders>
            <w:tcMar>
              <w:top w:w="15" w:type="dxa"/>
              <w:left w:w="15" w:type="dxa"/>
              <w:bottom w:w="15" w:type="dxa"/>
              <w:right w:w="15" w:type="dxa"/>
            </w:tcMar>
            <w:vAlign w:val="center"/>
          </w:tcPr>
          <w:p w14:paraId="5777D14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已影响排水设施安全的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造成安全事故的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造成其他严重后果的。</w:t>
            </w:r>
          </w:p>
        </w:tc>
        <w:tc>
          <w:tcPr>
            <w:tcW w:w="2806" w:type="dxa"/>
            <w:vMerge w:val="restart"/>
            <w:tcBorders>
              <w:tl2br w:val="nil"/>
              <w:tr2bl w:val="nil"/>
            </w:tcBorders>
            <w:tcMar>
              <w:top w:w="15" w:type="dxa"/>
              <w:left w:w="15" w:type="dxa"/>
              <w:bottom w:w="15" w:type="dxa"/>
              <w:right w:w="15" w:type="dxa"/>
            </w:tcMar>
            <w:vAlign w:val="center"/>
          </w:tcPr>
          <w:p w14:paraId="5EC5ECE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责令改正，恢复原状或者采取其他补救措施，处10万元以上30万元以下罚款。</w:t>
            </w:r>
          </w:p>
        </w:tc>
      </w:tr>
      <w:tr w14:paraId="221FF4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2" w:hRule="atLeast"/>
          <w:jc w:val="center"/>
        </w:trPr>
        <w:tc>
          <w:tcPr>
            <w:tcW w:w="612" w:type="dxa"/>
            <w:vMerge w:val="continue"/>
            <w:tcBorders>
              <w:tl2br w:val="nil"/>
              <w:tr2bl w:val="nil"/>
            </w:tcBorders>
            <w:vAlign w:val="center"/>
          </w:tcPr>
          <w:p w14:paraId="6121079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976FFA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F70DD4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4108DE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2846" w:type="dxa"/>
            <w:gridSpan w:val="2"/>
            <w:vMerge w:val="continue"/>
            <w:tcBorders>
              <w:tl2br w:val="nil"/>
              <w:tr2bl w:val="nil"/>
            </w:tcBorders>
            <w:tcMar>
              <w:top w:w="15" w:type="dxa"/>
              <w:left w:w="15" w:type="dxa"/>
              <w:bottom w:w="15" w:type="dxa"/>
              <w:right w:w="15" w:type="dxa"/>
            </w:tcMar>
            <w:vAlign w:val="center"/>
          </w:tcPr>
          <w:p w14:paraId="7C6E8E5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2806" w:type="dxa"/>
            <w:vMerge w:val="continue"/>
            <w:tcBorders>
              <w:tl2br w:val="nil"/>
              <w:tr2bl w:val="nil"/>
            </w:tcBorders>
            <w:tcMar>
              <w:top w:w="15" w:type="dxa"/>
              <w:left w:w="15" w:type="dxa"/>
              <w:bottom w:w="15" w:type="dxa"/>
              <w:right w:w="15" w:type="dxa"/>
            </w:tcMar>
            <w:vAlign w:val="center"/>
          </w:tcPr>
          <w:p w14:paraId="6310F6C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r>
      <w:tr w14:paraId="712AB1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1CFAF58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299</w:t>
            </w:r>
          </w:p>
        </w:tc>
        <w:tc>
          <w:tcPr>
            <w:tcW w:w="1625" w:type="dxa"/>
            <w:vMerge w:val="restart"/>
            <w:tcBorders>
              <w:tl2br w:val="nil"/>
              <w:tr2bl w:val="nil"/>
            </w:tcBorders>
            <w:vAlign w:val="center"/>
          </w:tcPr>
          <w:p w14:paraId="01092C41">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排水户名称、法定代表人等其他事项变更，未及时向城镇排水主管部门申请办理变更的</w:t>
            </w:r>
          </w:p>
          <w:p w14:paraId="1E55ECC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5C3D3C1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第二十</w:t>
            </w:r>
            <w:r>
              <w:rPr>
                <w:rFonts w:hint="eastAsia" w:ascii="仿宋_GB2312" w:hAnsi="宋体" w:eastAsia="仿宋_GB2312" w:cs="宋体"/>
                <w:b/>
                <w:bCs/>
                <w:color w:val="auto"/>
                <w:sz w:val="13"/>
                <w:szCs w:val="13"/>
                <w:highlight w:val="none"/>
                <w:lang w:val="en-US" w:eastAsia="zh-CN"/>
              </w:rPr>
              <w:t>九</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排水户名称、法定代表人等其他事项变更，未按本办法规定及时向城镇排水主管部门申请办理变更的，由城镇排水主管部门责令改正，可以处</w:t>
            </w:r>
            <w:r>
              <w:rPr>
                <w:rFonts w:hint="eastAsia" w:ascii="仿宋_GB2312" w:hAnsi="宋体" w:eastAsia="仿宋_GB2312" w:cs="宋体"/>
                <w:color w:val="auto"/>
                <w:sz w:val="13"/>
                <w:szCs w:val="13"/>
                <w:highlight w:val="none"/>
                <w:lang w:val="en-US" w:eastAsia="zh-CN"/>
              </w:rPr>
              <w:t>1</w:t>
            </w:r>
            <w:r>
              <w:rPr>
                <w:rFonts w:hint="eastAsia" w:ascii="仿宋_GB2312" w:hAnsi="宋体" w:eastAsia="仿宋_GB2312" w:cs="宋体"/>
                <w:color w:val="auto"/>
                <w:sz w:val="13"/>
                <w:szCs w:val="13"/>
                <w:highlight w:val="none"/>
              </w:rPr>
              <w:t>万元以下罚款。</w:t>
            </w:r>
          </w:p>
          <w:p w14:paraId="37EEB19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p w14:paraId="49E318D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F99CBE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8E244F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超过规定期限1个月以内未申请办理变更的。</w:t>
            </w:r>
          </w:p>
        </w:tc>
        <w:tc>
          <w:tcPr>
            <w:tcW w:w="2806" w:type="dxa"/>
            <w:tcBorders>
              <w:tl2br w:val="nil"/>
              <w:tr2bl w:val="nil"/>
            </w:tcBorders>
            <w:tcMar>
              <w:top w:w="15" w:type="dxa"/>
              <w:left w:w="15" w:type="dxa"/>
              <w:bottom w:w="15" w:type="dxa"/>
              <w:right w:w="15" w:type="dxa"/>
            </w:tcMar>
            <w:vAlign w:val="center"/>
          </w:tcPr>
          <w:p w14:paraId="79BF839E">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p>
        </w:tc>
      </w:tr>
      <w:tr w14:paraId="41FD38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129DDC26">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E4DD72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89BD43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B8329C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50C152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超过规定期限1个月以上</w:t>
            </w:r>
            <w:r>
              <w:rPr>
                <w:rFonts w:hint="eastAsia" w:ascii="仿宋_GB2312" w:hAnsi="宋体" w:eastAsia="仿宋_GB2312" w:cs="宋体"/>
                <w:color w:val="auto"/>
                <w:sz w:val="13"/>
                <w:szCs w:val="13"/>
                <w:highlight w:val="none"/>
                <w:lang w:val="en-US" w:eastAsia="zh-CN"/>
              </w:rPr>
              <w:t>6</w:t>
            </w:r>
            <w:r>
              <w:rPr>
                <w:rFonts w:hint="eastAsia" w:ascii="仿宋_GB2312" w:hAnsi="宋体" w:eastAsia="仿宋_GB2312" w:cs="宋体"/>
                <w:color w:val="auto"/>
                <w:sz w:val="13"/>
                <w:szCs w:val="13"/>
                <w:highlight w:val="none"/>
              </w:rPr>
              <w:t>个月以下未申请办理变更的。</w:t>
            </w:r>
          </w:p>
        </w:tc>
        <w:tc>
          <w:tcPr>
            <w:tcW w:w="2806" w:type="dxa"/>
            <w:tcBorders>
              <w:tl2br w:val="nil"/>
              <w:tr2bl w:val="nil"/>
            </w:tcBorders>
            <w:tcMar>
              <w:top w:w="15" w:type="dxa"/>
              <w:left w:w="15" w:type="dxa"/>
              <w:bottom w:w="15" w:type="dxa"/>
              <w:right w:w="15" w:type="dxa"/>
            </w:tcMar>
            <w:vAlign w:val="center"/>
          </w:tcPr>
          <w:p w14:paraId="04C20D2F">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责令改正，可以处</w:t>
            </w:r>
            <w:r>
              <w:rPr>
                <w:rFonts w:hint="eastAsia" w:ascii="仿宋_GB2312" w:hAnsi="宋体" w:eastAsia="仿宋_GB2312" w:cs="宋体"/>
                <w:color w:val="auto"/>
                <w:sz w:val="13"/>
                <w:szCs w:val="13"/>
                <w:highlight w:val="none"/>
                <w:lang w:val="en-US" w:eastAsia="zh-CN"/>
              </w:rPr>
              <w:t>1</w:t>
            </w:r>
            <w:r>
              <w:rPr>
                <w:rFonts w:hint="eastAsia" w:ascii="仿宋_GB2312" w:hAnsi="宋体" w:eastAsia="仿宋_GB2312" w:cs="宋体"/>
                <w:color w:val="auto"/>
                <w:sz w:val="13"/>
                <w:szCs w:val="13"/>
                <w:highlight w:val="none"/>
              </w:rPr>
              <w:t>万元以下罚款。</w:t>
            </w:r>
          </w:p>
        </w:tc>
      </w:tr>
      <w:tr w14:paraId="5E5F9A1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7CE0B16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62D642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3A3FD6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083412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367D05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超过规定期限</w:t>
            </w:r>
            <w:r>
              <w:rPr>
                <w:rFonts w:hint="eastAsia" w:ascii="仿宋_GB2312" w:hAnsi="宋体" w:eastAsia="仿宋_GB2312" w:cs="宋体"/>
                <w:color w:val="auto"/>
                <w:sz w:val="13"/>
                <w:szCs w:val="13"/>
                <w:highlight w:val="none"/>
                <w:lang w:val="en-US" w:eastAsia="zh-CN"/>
              </w:rPr>
              <w:t>6</w:t>
            </w:r>
            <w:r>
              <w:rPr>
                <w:rFonts w:hint="eastAsia" w:ascii="仿宋_GB2312" w:hAnsi="宋体" w:eastAsia="仿宋_GB2312" w:cs="宋体"/>
                <w:color w:val="auto"/>
                <w:sz w:val="13"/>
                <w:szCs w:val="13"/>
                <w:highlight w:val="none"/>
              </w:rPr>
              <w:t>个月以上未申请办理变更的。</w:t>
            </w:r>
          </w:p>
        </w:tc>
        <w:tc>
          <w:tcPr>
            <w:tcW w:w="2806" w:type="dxa"/>
            <w:tcBorders>
              <w:tl2br w:val="nil"/>
              <w:tr2bl w:val="nil"/>
            </w:tcBorders>
            <w:tcMar>
              <w:top w:w="15" w:type="dxa"/>
              <w:left w:w="15" w:type="dxa"/>
              <w:bottom w:w="15" w:type="dxa"/>
              <w:right w:w="15" w:type="dxa"/>
            </w:tcMar>
            <w:vAlign w:val="center"/>
          </w:tcPr>
          <w:p w14:paraId="30FC5E6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责令改正，可以处</w:t>
            </w:r>
            <w:r>
              <w:rPr>
                <w:rFonts w:hint="eastAsia" w:ascii="仿宋_GB2312" w:hAnsi="宋体" w:eastAsia="仿宋_GB2312" w:cs="宋体"/>
                <w:color w:val="auto"/>
                <w:sz w:val="13"/>
                <w:szCs w:val="13"/>
                <w:highlight w:val="none"/>
                <w:lang w:val="en-US" w:eastAsia="zh-CN"/>
              </w:rPr>
              <w:t>1</w:t>
            </w:r>
            <w:r>
              <w:rPr>
                <w:rFonts w:hint="eastAsia" w:ascii="仿宋_GB2312" w:hAnsi="宋体" w:eastAsia="仿宋_GB2312" w:cs="宋体"/>
                <w:color w:val="auto"/>
                <w:sz w:val="13"/>
                <w:szCs w:val="13"/>
                <w:highlight w:val="none"/>
              </w:rPr>
              <w:t>万元罚款。</w:t>
            </w:r>
          </w:p>
        </w:tc>
      </w:tr>
      <w:tr w14:paraId="11674E7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3CA91D0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300</w:t>
            </w:r>
          </w:p>
        </w:tc>
        <w:tc>
          <w:tcPr>
            <w:tcW w:w="1625" w:type="dxa"/>
            <w:vMerge w:val="restart"/>
            <w:tcBorders>
              <w:tl2br w:val="nil"/>
              <w:tr2bl w:val="nil"/>
            </w:tcBorders>
            <w:vAlign w:val="center"/>
          </w:tcPr>
          <w:p w14:paraId="1EAF4F7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排水户以欺骗、贿赂等不正当手段取得排水许可的</w:t>
            </w:r>
          </w:p>
          <w:p w14:paraId="58914F3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178C27F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w:t>
            </w:r>
            <w:r>
              <w:rPr>
                <w:rFonts w:hint="eastAsia" w:ascii="仿宋_GB2312" w:hAnsi="宋体" w:eastAsia="仿宋_GB2312" w:cs="宋体"/>
                <w:b/>
                <w:bCs/>
                <w:color w:val="auto"/>
                <w:sz w:val="13"/>
                <w:szCs w:val="13"/>
                <w:highlight w:val="none"/>
                <w:lang w:val="en-US" w:eastAsia="zh-CN"/>
              </w:rPr>
              <w:t>三十</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排水户以欺骗、贿赂等不正当手段取得排水许可的，可以处3万元以下罚款；造成损失的，依法承担赔偿责任；构成犯罪的，依法追究刑事责任。</w:t>
            </w:r>
          </w:p>
          <w:p w14:paraId="66E57D6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99E987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593B4E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5D29260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可以处以1万元罚款。</w:t>
            </w:r>
          </w:p>
        </w:tc>
      </w:tr>
      <w:tr w14:paraId="3F5F27C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12" w:hRule="atLeast"/>
          <w:jc w:val="center"/>
        </w:trPr>
        <w:tc>
          <w:tcPr>
            <w:tcW w:w="612" w:type="dxa"/>
            <w:vMerge w:val="continue"/>
            <w:tcBorders>
              <w:tl2br w:val="nil"/>
              <w:tr2bl w:val="nil"/>
            </w:tcBorders>
            <w:vAlign w:val="center"/>
          </w:tcPr>
          <w:p w14:paraId="027EAAC9">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0AA6E1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E347E0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DF8D06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EDA744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BC1F4F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可以处1万元以上2万元以下罚款。</w:t>
            </w:r>
          </w:p>
        </w:tc>
      </w:tr>
      <w:tr w14:paraId="054FCDC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12" w:hRule="atLeast"/>
          <w:jc w:val="center"/>
        </w:trPr>
        <w:tc>
          <w:tcPr>
            <w:tcW w:w="612" w:type="dxa"/>
            <w:vMerge w:val="continue"/>
            <w:tcBorders>
              <w:tl2br w:val="nil"/>
              <w:tr2bl w:val="nil"/>
            </w:tcBorders>
            <w:vAlign w:val="center"/>
          </w:tcPr>
          <w:p w14:paraId="6646C737">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D98B57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605FE8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413413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700EA4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责令限期改正后，不及时改正的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5025679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可以处2万元以上3万元以下罚款。</w:t>
            </w:r>
          </w:p>
        </w:tc>
      </w:tr>
      <w:tr w14:paraId="77DC43B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05A4C72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301</w:t>
            </w:r>
          </w:p>
        </w:tc>
        <w:tc>
          <w:tcPr>
            <w:tcW w:w="1625" w:type="dxa"/>
            <w:vMerge w:val="restart"/>
            <w:tcBorders>
              <w:tl2br w:val="nil"/>
              <w:tr2bl w:val="nil"/>
            </w:tcBorders>
            <w:vAlign w:val="center"/>
          </w:tcPr>
          <w:p w14:paraId="3CEFA93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排水户因发生事故或者其他突发事件，排放的污水可能危及城镇排水与污水处理设施安全运行，没有立即</w:t>
            </w:r>
            <w:r>
              <w:rPr>
                <w:rFonts w:hint="eastAsia" w:ascii="仿宋_GB2312" w:hAnsi="宋体" w:eastAsia="仿宋_GB2312" w:cs="宋体"/>
                <w:color w:val="auto"/>
                <w:sz w:val="13"/>
                <w:szCs w:val="13"/>
                <w:highlight w:val="none"/>
                <w:lang w:val="en-US" w:eastAsia="zh-CN"/>
              </w:rPr>
              <w:t>暂停</w:t>
            </w:r>
            <w:r>
              <w:rPr>
                <w:rFonts w:hint="eastAsia" w:ascii="仿宋_GB2312" w:hAnsi="宋体" w:eastAsia="仿宋_GB2312" w:cs="宋体"/>
                <w:color w:val="auto"/>
                <w:sz w:val="13"/>
                <w:szCs w:val="13"/>
                <w:highlight w:val="none"/>
              </w:rPr>
              <w:t>排放，未采取措施消除危害，或者并未按规定及时向城镇排水主管部门等有关部门报告的</w:t>
            </w:r>
          </w:p>
        </w:tc>
        <w:tc>
          <w:tcPr>
            <w:tcW w:w="5470" w:type="dxa"/>
            <w:gridSpan w:val="2"/>
            <w:vMerge w:val="restart"/>
            <w:tcBorders>
              <w:tl2br w:val="nil"/>
              <w:tr2bl w:val="nil"/>
            </w:tcBorders>
            <w:vAlign w:val="center"/>
          </w:tcPr>
          <w:p w14:paraId="5A55D89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第三十</w:t>
            </w:r>
            <w:r>
              <w:rPr>
                <w:rFonts w:hint="eastAsia" w:ascii="仿宋_GB2312" w:hAnsi="宋体" w:eastAsia="仿宋_GB2312" w:cs="宋体"/>
                <w:b/>
                <w:bCs/>
                <w:color w:val="auto"/>
                <w:sz w:val="13"/>
                <w:szCs w:val="13"/>
                <w:highlight w:val="none"/>
                <w:lang w:val="en-US" w:eastAsia="zh-CN"/>
              </w:rPr>
              <w:t>一</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违反本办法规定，排水户因发生事故或者其他突发事件，排放的污水可能危及城镇排水与污水处理设施安全运行，没有立即</w:t>
            </w:r>
            <w:r>
              <w:rPr>
                <w:rFonts w:hint="eastAsia" w:ascii="仿宋_GB2312" w:hAnsi="宋体" w:eastAsia="仿宋_GB2312" w:cs="宋体"/>
                <w:color w:val="auto"/>
                <w:sz w:val="13"/>
                <w:szCs w:val="13"/>
                <w:highlight w:val="none"/>
                <w:lang w:val="en-US" w:eastAsia="zh-CN"/>
              </w:rPr>
              <w:t>暂停</w:t>
            </w:r>
            <w:r>
              <w:rPr>
                <w:rFonts w:hint="eastAsia" w:ascii="仿宋_GB2312" w:hAnsi="宋体" w:eastAsia="仿宋_GB2312" w:cs="宋体"/>
                <w:color w:val="auto"/>
                <w:sz w:val="13"/>
                <w:szCs w:val="13"/>
                <w:highlight w:val="none"/>
              </w:rPr>
              <w:t>排放，未采取措施消除危害，或者并未按规定及时向城镇排水主管部门等有关部门报告的，城镇排水主管部门可以处3万元以下罚款。</w:t>
            </w:r>
          </w:p>
        </w:tc>
        <w:tc>
          <w:tcPr>
            <w:tcW w:w="757" w:type="dxa"/>
            <w:tcBorders>
              <w:tl2br w:val="nil"/>
              <w:tr2bl w:val="nil"/>
            </w:tcBorders>
            <w:tcMar>
              <w:top w:w="15" w:type="dxa"/>
              <w:left w:w="15" w:type="dxa"/>
              <w:bottom w:w="15" w:type="dxa"/>
              <w:right w:w="15" w:type="dxa"/>
            </w:tcMar>
            <w:vAlign w:val="center"/>
          </w:tcPr>
          <w:p w14:paraId="0B696F1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8546BC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6601C08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可以处以1万元</w:t>
            </w:r>
            <w:r>
              <w:rPr>
                <w:rFonts w:hint="eastAsia" w:ascii="仿宋_GB2312" w:hAnsi="宋体" w:eastAsia="仿宋_GB2312" w:cs="宋体"/>
                <w:color w:val="auto"/>
                <w:kern w:val="0"/>
                <w:sz w:val="13"/>
                <w:szCs w:val="13"/>
                <w:highlight w:val="none"/>
                <w:lang w:val="en-US" w:eastAsia="zh-CN"/>
              </w:rPr>
              <w:t>以下</w:t>
            </w:r>
            <w:r>
              <w:rPr>
                <w:rFonts w:hint="eastAsia" w:ascii="仿宋_GB2312" w:hAnsi="宋体" w:eastAsia="仿宋_GB2312" w:cs="宋体"/>
                <w:color w:val="auto"/>
                <w:kern w:val="0"/>
                <w:sz w:val="13"/>
                <w:szCs w:val="13"/>
                <w:highlight w:val="none"/>
              </w:rPr>
              <w:t>罚款。</w:t>
            </w:r>
          </w:p>
          <w:p w14:paraId="663E0BA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r>
      <w:tr w14:paraId="24A34A7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12" w:hRule="atLeast"/>
          <w:jc w:val="center"/>
        </w:trPr>
        <w:tc>
          <w:tcPr>
            <w:tcW w:w="612" w:type="dxa"/>
            <w:vMerge w:val="continue"/>
            <w:tcBorders>
              <w:tl2br w:val="nil"/>
              <w:tr2bl w:val="nil"/>
            </w:tcBorders>
            <w:vAlign w:val="center"/>
          </w:tcPr>
          <w:p w14:paraId="37100CBC">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926036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8C7165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B02E17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77324A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EF89D7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可以处1万元以上2万元以下罚款。</w:t>
            </w:r>
          </w:p>
        </w:tc>
      </w:tr>
      <w:tr w14:paraId="126C8BD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44" w:hRule="atLeast"/>
          <w:jc w:val="center"/>
        </w:trPr>
        <w:tc>
          <w:tcPr>
            <w:tcW w:w="612" w:type="dxa"/>
            <w:vMerge w:val="continue"/>
            <w:tcBorders>
              <w:tl2br w:val="nil"/>
              <w:tr2bl w:val="nil"/>
            </w:tcBorders>
            <w:vAlign w:val="center"/>
          </w:tcPr>
          <w:p w14:paraId="6D941524">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EA16E0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6C135B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49B26D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3101A0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责令限期改正后，不及时改正的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4290C4F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可以处2万元以上3万元以下罚款。</w:t>
            </w:r>
          </w:p>
        </w:tc>
      </w:tr>
      <w:tr w14:paraId="3C3E296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62A076F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302</w:t>
            </w:r>
          </w:p>
        </w:tc>
        <w:tc>
          <w:tcPr>
            <w:tcW w:w="1625" w:type="dxa"/>
            <w:vMerge w:val="restart"/>
            <w:tcBorders>
              <w:tl2br w:val="nil"/>
              <w:tr2bl w:val="nil"/>
            </w:tcBorders>
            <w:vAlign w:val="center"/>
          </w:tcPr>
          <w:p w14:paraId="1D50743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从事危及城镇排水设施安全的活动的</w:t>
            </w:r>
          </w:p>
          <w:p w14:paraId="5CEE0FC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163C304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第三十</w:t>
            </w:r>
            <w:r>
              <w:rPr>
                <w:rFonts w:hint="eastAsia" w:ascii="仿宋_GB2312" w:hAnsi="宋体" w:eastAsia="仿宋_GB2312" w:cs="宋体"/>
                <w:b/>
                <w:bCs/>
                <w:color w:val="auto"/>
                <w:sz w:val="13"/>
                <w:szCs w:val="13"/>
                <w:highlight w:val="none"/>
                <w:lang w:val="en-US" w:eastAsia="zh-CN"/>
              </w:rPr>
              <w:t>二</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办法规定，从事危及城镇排水设施安全的活动的，由城镇排水主管部门责令停止违法行为，限期恢复原状或者采取其他补救措施，并给予警告；逾期不采取补救措施或者造成严重后果的，对单位处10万元以上30万元以下罚款，对个人处2万元以上10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5B5CFD1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82289C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初次违法，及时改正，未造成严重后果的。</w:t>
            </w:r>
          </w:p>
        </w:tc>
        <w:tc>
          <w:tcPr>
            <w:tcW w:w="2806" w:type="dxa"/>
            <w:tcBorders>
              <w:tl2br w:val="nil"/>
              <w:tr2bl w:val="nil"/>
            </w:tcBorders>
            <w:tcMar>
              <w:top w:w="15" w:type="dxa"/>
              <w:left w:w="15" w:type="dxa"/>
              <w:bottom w:w="15" w:type="dxa"/>
              <w:right w:w="15" w:type="dxa"/>
            </w:tcMar>
            <w:vAlign w:val="center"/>
          </w:tcPr>
          <w:p w14:paraId="0046B48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责令停止违法行为，限期恢复原状或者采取其他补救措施，并给予警告。</w:t>
            </w:r>
          </w:p>
        </w:tc>
      </w:tr>
      <w:tr w14:paraId="6DCD458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6BCD47D3">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0A4DEF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177A5C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1B2766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3BD237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逾期不采取补救措施，但尚未造成严重后果的</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lang w:val="en-US" w:eastAsia="zh-CN"/>
              </w:rPr>
              <w:t>或</w:t>
            </w:r>
            <w:r>
              <w:rPr>
                <w:rFonts w:hint="eastAsia" w:ascii="仿宋_GB2312" w:hAnsi="宋体" w:eastAsia="仿宋_GB2312" w:cs="宋体"/>
                <w:color w:val="auto"/>
                <w:sz w:val="13"/>
                <w:szCs w:val="13"/>
                <w:highlight w:val="none"/>
              </w:rPr>
              <w:t>采取补救措施但仍造成严重后果的。</w:t>
            </w:r>
          </w:p>
        </w:tc>
        <w:tc>
          <w:tcPr>
            <w:tcW w:w="2806" w:type="dxa"/>
            <w:tcBorders>
              <w:tl2br w:val="nil"/>
              <w:tr2bl w:val="nil"/>
            </w:tcBorders>
            <w:tcMar>
              <w:top w:w="15" w:type="dxa"/>
              <w:left w:w="15" w:type="dxa"/>
              <w:bottom w:w="15" w:type="dxa"/>
              <w:right w:w="15" w:type="dxa"/>
            </w:tcMar>
            <w:vAlign w:val="center"/>
          </w:tcPr>
          <w:p w14:paraId="1BC8955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对单位处10万元以上20万元以下罚款，对个人处2万元以上5万元以下罚款。</w:t>
            </w:r>
          </w:p>
        </w:tc>
      </w:tr>
      <w:tr w14:paraId="6E7A593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2A4DFACA">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7504B6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B37734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53DFCD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4BE7AE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逾期不改正，且已造成严重后果的</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lang w:val="en-US" w:eastAsia="zh-CN"/>
              </w:rPr>
              <w:t>或</w:t>
            </w:r>
            <w:r>
              <w:rPr>
                <w:rFonts w:hint="eastAsia" w:ascii="仿宋_GB2312" w:hAnsi="宋体" w:eastAsia="仿宋_GB2312" w:cs="宋体"/>
                <w:color w:val="auto"/>
                <w:sz w:val="13"/>
                <w:szCs w:val="13"/>
                <w:highlight w:val="none"/>
              </w:rPr>
              <w:t>曾因实施该违法行为被查处，再次实施该违法行为，且已造成严重后果的。</w:t>
            </w:r>
          </w:p>
          <w:p w14:paraId="6FBDCA3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p>
        </w:tc>
        <w:tc>
          <w:tcPr>
            <w:tcW w:w="2806" w:type="dxa"/>
            <w:tcBorders>
              <w:tl2br w:val="nil"/>
              <w:tr2bl w:val="nil"/>
            </w:tcBorders>
            <w:tcMar>
              <w:top w:w="15" w:type="dxa"/>
              <w:left w:w="15" w:type="dxa"/>
              <w:bottom w:w="15" w:type="dxa"/>
              <w:right w:w="15" w:type="dxa"/>
            </w:tcMar>
            <w:vAlign w:val="center"/>
          </w:tcPr>
          <w:p w14:paraId="67C98F5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对单位处20万元以上30万元以下罚款，对个人处5万元以上10万元以下罚款。</w:t>
            </w:r>
          </w:p>
        </w:tc>
      </w:tr>
      <w:tr w14:paraId="24893DA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779E2A8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303</w:t>
            </w:r>
          </w:p>
        </w:tc>
        <w:tc>
          <w:tcPr>
            <w:tcW w:w="1625" w:type="dxa"/>
            <w:vMerge w:val="restart"/>
            <w:tcBorders>
              <w:tl2br w:val="nil"/>
              <w:tr2bl w:val="nil"/>
            </w:tcBorders>
            <w:vAlign w:val="center"/>
          </w:tcPr>
          <w:p w14:paraId="7EFFD043">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排水户拒不接受水质、水量监测或者妨碍、阻挠城镇排水主管部门依法监督检查的</w:t>
            </w:r>
          </w:p>
          <w:p w14:paraId="0B06480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568092A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《城镇污水排入排水管网许可管理办法》</w:t>
            </w:r>
            <w:r>
              <w:rPr>
                <w:rFonts w:hint="eastAsia" w:ascii="仿宋_GB2312" w:hAnsi="宋体" w:eastAsia="仿宋_GB2312" w:cs="宋体"/>
                <w:b/>
                <w:bCs/>
                <w:color w:val="auto"/>
                <w:sz w:val="13"/>
                <w:szCs w:val="13"/>
                <w:highlight w:val="none"/>
              </w:rPr>
              <w:t>第三十</w:t>
            </w:r>
            <w:r>
              <w:rPr>
                <w:rFonts w:hint="eastAsia" w:ascii="仿宋_GB2312" w:hAnsi="宋体" w:eastAsia="仿宋_GB2312" w:cs="宋体"/>
                <w:b/>
                <w:bCs/>
                <w:color w:val="auto"/>
                <w:sz w:val="13"/>
                <w:szCs w:val="13"/>
                <w:highlight w:val="none"/>
                <w:lang w:val="en-US" w:eastAsia="zh-CN"/>
              </w:rPr>
              <w:t>四</w:t>
            </w:r>
            <w:r>
              <w:rPr>
                <w:rFonts w:hint="eastAsia" w:ascii="仿宋_GB2312" w:hAnsi="宋体" w:eastAsia="仿宋_GB2312" w:cs="宋体"/>
                <w:b/>
                <w:bCs/>
                <w:color w:val="auto"/>
                <w:sz w:val="13"/>
                <w:szCs w:val="13"/>
                <w:highlight w:val="none"/>
              </w:rPr>
              <w:t>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排水户违反本办法规定，拒不接受水质、水量监测或者妨碍、阻挠城镇排水主管部门依法监督检查的，由城镇排水主管部门给予警告；情节严重的，处3万元以下罚款。</w:t>
            </w:r>
          </w:p>
          <w:p w14:paraId="58EEA19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B32B6D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C50C8A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42EA30C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给予警告。</w:t>
            </w:r>
          </w:p>
        </w:tc>
      </w:tr>
      <w:tr w14:paraId="3E34E1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12" w:hRule="atLeast"/>
          <w:jc w:val="center"/>
        </w:trPr>
        <w:tc>
          <w:tcPr>
            <w:tcW w:w="612" w:type="dxa"/>
            <w:vMerge w:val="continue"/>
            <w:tcBorders>
              <w:tl2br w:val="nil"/>
              <w:tr2bl w:val="nil"/>
            </w:tcBorders>
            <w:vAlign w:val="center"/>
          </w:tcPr>
          <w:p w14:paraId="1AAE8939">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5C464A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458CA3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97EFAC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D0148E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情节严重，</w:t>
            </w:r>
            <w:r>
              <w:rPr>
                <w:rFonts w:hint="eastAsia" w:ascii="仿宋_GB2312" w:hAnsi="宋体" w:eastAsia="仿宋_GB2312" w:cs="宋体"/>
                <w:color w:val="auto"/>
                <w:kern w:val="0"/>
                <w:sz w:val="13"/>
                <w:szCs w:val="13"/>
                <w:highlight w:val="none"/>
              </w:rPr>
              <w:t>不具有</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8F4FC0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处1万元以下罚款。</w:t>
            </w:r>
          </w:p>
        </w:tc>
      </w:tr>
      <w:tr w14:paraId="59F1459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2628D8CC">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290BBA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828060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D7A90F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6F5678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情节严重，责令限期改正后，不及时改正的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情节严重，且曾因该违法行为被查处，再次实施该违法行为的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情节严重，造成严重危害后果的。</w:t>
            </w:r>
          </w:p>
        </w:tc>
        <w:tc>
          <w:tcPr>
            <w:tcW w:w="2806" w:type="dxa"/>
            <w:tcBorders>
              <w:tl2br w:val="nil"/>
              <w:tr2bl w:val="nil"/>
            </w:tcBorders>
            <w:tcMar>
              <w:top w:w="15" w:type="dxa"/>
              <w:left w:w="15" w:type="dxa"/>
              <w:bottom w:w="15" w:type="dxa"/>
              <w:right w:w="15" w:type="dxa"/>
            </w:tcMar>
            <w:vAlign w:val="center"/>
          </w:tcPr>
          <w:p w14:paraId="68D4458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处1万元以上3万元以下罚款。</w:t>
            </w:r>
          </w:p>
        </w:tc>
      </w:tr>
      <w:tr w14:paraId="6C0C2FE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0" w:hRule="atLeast"/>
          <w:jc w:val="center"/>
        </w:trPr>
        <w:tc>
          <w:tcPr>
            <w:tcW w:w="612" w:type="dxa"/>
            <w:vMerge w:val="restart"/>
            <w:tcBorders>
              <w:tl2br w:val="nil"/>
              <w:tr2bl w:val="nil"/>
            </w:tcBorders>
            <w:tcMar>
              <w:top w:w="15" w:type="dxa"/>
              <w:left w:w="15" w:type="dxa"/>
              <w:bottom w:w="15" w:type="dxa"/>
              <w:right w:w="15" w:type="dxa"/>
            </w:tcMar>
            <w:vAlign w:val="center"/>
          </w:tcPr>
          <w:p w14:paraId="4DC930D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304</w:t>
            </w:r>
          </w:p>
        </w:tc>
        <w:tc>
          <w:tcPr>
            <w:tcW w:w="1625" w:type="dxa"/>
            <w:vMerge w:val="restart"/>
            <w:tcBorders>
              <w:tl2br w:val="nil"/>
              <w:tr2bl w:val="nil"/>
            </w:tcBorders>
            <w:tcMar>
              <w:top w:w="15" w:type="dxa"/>
              <w:left w:w="15" w:type="dxa"/>
              <w:bottom w:w="15" w:type="dxa"/>
              <w:right w:w="15" w:type="dxa"/>
            </w:tcMar>
            <w:vAlign w:val="center"/>
          </w:tcPr>
          <w:p w14:paraId="4366C45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有下列行为之一的：（1）未取得设计、施工资格或者未按照资质等级承担城市道路的设计、施工任务的；（2）未按照城市道路设计、施工技术规范设计、施工的；（3）未按照设计图纸施工或者擅自修改图纸的</w:t>
            </w:r>
          </w:p>
        </w:tc>
        <w:tc>
          <w:tcPr>
            <w:tcW w:w="5470" w:type="dxa"/>
            <w:gridSpan w:val="2"/>
            <w:vMerge w:val="restart"/>
            <w:tcBorders>
              <w:tl2br w:val="nil"/>
              <w:tr2bl w:val="nil"/>
            </w:tcBorders>
            <w:tcMar>
              <w:top w:w="15" w:type="dxa"/>
              <w:left w:w="15" w:type="dxa"/>
              <w:bottom w:w="15" w:type="dxa"/>
              <w:right w:w="15" w:type="dxa"/>
            </w:tcMar>
            <w:vAlign w:val="center"/>
          </w:tcPr>
          <w:p w14:paraId="0C8707B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第三十九条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的规定，有下列行为之一的，由市政工程行政主管部门责令停止设计、施工，限期改正，可以并处3万元以下的罚款；已经取得设计、施工资格证书，情节严重的，提请原发证机关吊销设计、施工资格证书：（一）未取得设计、施工资格或者未按照资质等级承担城市道路的设计、施工任务的；（二）未按照城市道路设计、施工技术规范设计、施工的；（三）未按照设计图纸施工或者擅自修改图纸的。</w:t>
            </w:r>
          </w:p>
          <w:p w14:paraId="520CAF6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E6EF04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C40C8B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初次违法，危害后果轻微，及时改正的。</w:t>
            </w:r>
          </w:p>
        </w:tc>
        <w:tc>
          <w:tcPr>
            <w:tcW w:w="2806" w:type="dxa"/>
            <w:tcBorders>
              <w:tl2br w:val="nil"/>
              <w:tr2bl w:val="nil"/>
            </w:tcBorders>
            <w:tcMar>
              <w:top w:w="15" w:type="dxa"/>
              <w:left w:w="15" w:type="dxa"/>
              <w:bottom w:w="15" w:type="dxa"/>
              <w:right w:w="15" w:type="dxa"/>
            </w:tcMar>
            <w:vAlign w:val="center"/>
          </w:tcPr>
          <w:p w14:paraId="7B71446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责令停止设计、施工，限期改正，可以并处1万元以下的罚款。</w:t>
            </w:r>
          </w:p>
        </w:tc>
      </w:tr>
      <w:tr w14:paraId="15F198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1" w:hRule="atLeast"/>
          <w:jc w:val="center"/>
        </w:trPr>
        <w:tc>
          <w:tcPr>
            <w:tcW w:w="612" w:type="dxa"/>
            <w:vMerge w:val="continue"/>
            <w:tcBorders>
              <w:tl2br w:val="nil"/>
              <w:tr2bl w:val="nil"/>
            </w:tcBorders>
            <w:vAlign w:val="center"/>
          </w:tcPr>
          <w:p w14:paraId="2272CEAC">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F89F73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9961E8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22BA19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D75A3C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3AC5DC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责令停止设计、施工，限期改正，可以并处1万元以上2万元以下的罚款。</w:t>
            </w:r>
          </w:p>
        </w:tc>
      </w:tr>
      <w:tr w14:paraId="4AACE6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716" w:hRule="atLeast"/>
          <w:jc w:val="center"/>
        </w:trPr>
        <w:tc>
          <w:tcPr>
            <w:tcW w:w="612" w:type="dxa"/>
            <w:vMerge w:val="continue"/>
            <w:tcBorders>
              <w:tl2br w:val="nil"/>
              <w:tr2bl w:val="nil"/>
            </w:tcBorders>
            <w:vAlign w:val="center"/>
          </w:tcPr>
          <w:p w14:paraId="3DA2CB24">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784123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3D572A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893B31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3C3508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p>
          <w:p w14:paraId="118034A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p w14:paraId="5FD3B03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曾因无资质或超资质被查处，再次实施该违法行为的。</w:t>
            </w:r>
          </w:p>
          <w:p w14:paraId="3A19CCC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p>
          <w:p w14:paraId="53AEF0D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p>
          <w:p w14:paraId="3F1206C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p w14:paraId="2516D0D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p>
        </w:tc>
        <w:tc>
          <w:tcPr>
            <w:tcW w:w="2806" w:type="dxa"/>
            <w:tcBorders>
              <w:tl2br w:val="nil"/>
              <w:tr2bl w:val="nil"/>
            </w:tcBorders>
            <w:tcMar>
              <w:top w:w="15" w:type="dxa"/>
              <w:left w:w="15" w:type="dxa"/>
              <w:bottom w:w="15" w:type="dxa"/>
              <w:right w:w="15" w:type="dxa"/>
            </w:tcMar>
            <w:vAlign w:val="center"/>
          </w:tcPr>
          <w:p w14:paraId="10CA387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责令停止设计、施工，限期改正，可以并处2万元以上3万元以下的罚款；提请原发证机关吊销设计、施工资格证书。</w:t>
            </w:r>
          </w:p>
        </w:tc>
      </w:tr>
      <w:tr w14:paraId="1EEE2B1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6D4D7FD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305</w:t>
            </w:r>
          </w:p>
        </w:tc>
        <w:tc>
          <w:tcPr>
            <w:tcW w:w="1625" w:type="dxa"/>
            <w:vMerge w:val="restart"/>
            <w:tcBorders>
              <w:tl2br w:val="nil"/>
              <w:tr2bl w:val="nil"/>
            </w:tcBorders>
            <w:tcMar>
              <w:top w:w="15" w:type="dxa"/>
              <w:left w:w="15" w:type="dxa"/>
              <w:bottom w:w="15" w:type="dxa"/>
              <w:right w:w="15" w:type="dxa"/>
            </w:tcMar>
            <w:vAlign w:val="center"/>
          </w:tcPr>
          <w:p w14:paraId="1D01AA1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擅自使用未经验收或者验收不合格的城市道路的</w:t>
            </w:r>
          </w:p>
        </w:tc>
        <w:tc>
          <w:tcPr>
            <w:tcW w:w="5470" w:type="dxa"/>
            <w:gridSpan w:val="2"/>
            <w:vMerge w:val="restart"/>
            <w:tcBorders>
              <w:tl2br w:val="nil"/>
              <w:tr2bl w:val="nil"/>
            </w:tcBorders>
            <w:tcMar>
              <w:top w:w="15" w:type="dxa"/>
              <w:left w:w="15" w:type="dxa"/>
              <w:bottom w:w="15" w:type="dxa"/>
              <w:right w:w="15" w:type="dxa"/>
            </w:tcMar>
            <w:vAlign w:val="center"/>
          </w:tcPr>
          <w:p w14:paraId="1015B16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第四十条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sz w:val="13"/>
                <w:szCs w:val="13"/>
                <w:highlight w:val="none"/>
              </w:rPr>
              <w:t>违反本条例第十七条规定，擅自使用未经验收或者验收不合格的城市道路的，由市政工程行政主管部门责令限期改正，给予警告，可以并处工程造价2%以下的罚款。</w:t>
            </w:r>
          </w:p>
        </w:tc>
        <w:tc>
          <w:tcPr>
            <w:tcW w:w="757" w:type="dxa"/>
            <w:tcBorders>
              <w:tl2br w:val="nil"/>
              <w:tr2bl w:val="nil"/>
            </w:tcBorders>
            <w:tcMar>
              <w:top w:w="15" w:type="dxa"/>
              <w:left w:w="15" w:type="dxa"/>
              <w:bottom w:w="15" w:type="dxa"/>
              <w:right w:w="15" w:type="dxa"/>
            </w:tcMar>
            <w:vAlign w:val="center"/>
          </w:tcPr>
          <w:p w14:paraId="2D0EEE3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20BF34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初次违法，危害后果轻微，及时改正的。</w:t>
            </w:r>
          </w:p>
        </w:tc>
        <w:tc>
          <w:tcPr>
            <w:tcW w:w="2806" w:type="dxa"/>
            <w:tcBorders>
              <w:tl2br w:val="nil"/>
              <w:tr2bl w:val="nil"/>
            </w:tcBorders>
            <w:tcMar>
              <w:top w:w="15" w:type="dxa"/>
              <w:left w:w="15" w:type="dxa"/>
              <w:bottom w:w="15" w:type="dxa"/>
              <w:right w:w="15" w:type="dxa"/>
            </w:tcMar>
            <w:vAlign w:val="center"/>
          </w:tcPr>
          <w:p w14:paraId="570096B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责令限期改正，给予警告，可以并处工程造价1%以下的罚款。</w:t>
            </w:r>
          </w:p>
        </w:tc>
      </w:tr>
      <w:tr w14:paraId="72D3E2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0DDFA72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F80DF6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445AE4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C254FA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86B8E1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4E2B63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责令限期改正，给予警告，可以并处工程造价1%以上1.5%以下的罚款。</w:t>
            </w:r>
          </w:p>
        </w:tc>
      </w:tr>
      <w:tr w14:paraId="19FF063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74717001">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E95F58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B0DB4C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565C0A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6023E0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造成重大社会影响的。</w:t>
            </w:r>
          </w:p>
        </w:tc>
        <w:tc>
          <w:tcPr>
            <w:tcW w:w="2806" w:type="dxa"/>
            <w:tcBorders>
              <w:tl2br w:val="nil"/>
              <w:tr2bl w:val="nil"/>
            </w:tcBorders>
            <w:tcMar>
              <w:top w:w="15" w:type="dxa"/>
              <w:left w:w="15" w:type="dxa"/>
              <w:bottom w:w="15" w:type="dxa"/>
              <w:right w:w="15" w:type="dxa"/>
            </w:tcMar>
            <w:vAlign w:val="center"/>
          </w:tcPr>
          <w:p w14:paraId="36D9C65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责令限期改正，给予警告，可以并处工程造价1.5%以上2%以下的罚款。</w:t>
            </w:r>
          </w:p>
        </w:tc>
      </w:tr>
      <w:tr w14:paraId="7EE6A52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14" w:hRule="atLeast"/>
          <w:jc w:val="center"/>
        </w:trPr>
        <w:tc>
          <w:tcPr>
            <w:tcW w:w="612" w:type="dxa"/>
            <w:vMerge w:val="restart"/>
            <w:tcBorders>
              <w:tl2br w:val="nil"/>
              <w:tr2bl w:val="nil"/>
            </w:tcBorders>
            <w:vAlign w:val="center"/>
          </w:tcPr>
          <w:p w14:paraId="58DBB8E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306</w:t>
            </w:r>
          </w:p>
        </w:tc>
        <w:tc>
          <w:tcPr>
            <w:tcW w:w="1625" w:type="dxa"/>
            <w:vMerge w:val="restart"/>
            <w:tcBorders>
              <w:tl2br w:val="nil"/>
              <w:tr2bl w:val="nil"/>
            </w:tcBorders>
            <w:vAlign w:val="center"/>
          </w:tcPr>
          <w:p w14:paraId="42559D32">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存在下列行为之一的：</w:t>
            </w:r>
          </w:p>
          <w:p w14:paraId="7EB52AE3">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（一）擅自占用或者挖掘城市道路；</w:t>
            </w:r>
          </w:p>
          <w:p w14:paraId="74DB08FE">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（二）履带车、铁轮车或者超重、超高、超长车辆擅自在城市道路上行驶；</w:t>
            </w:r>
          </w:p>
          <w:p w14:paraId="6DC9C71E">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（三）机动车在桥梁或者非指定的城市道路上试刹车；</w:t>
            </w:r>
          </w:p>
          <w:p w14:paraId="4F48C429">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（四）擅自在城市道路上建设建筑物、构筑物；</w:t>
            </w:r>
          </w:p>
          <w:p w14:paraId="3AE0F296">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（五）在桥梁上架设压力在4公斤/平方厘米、10千伏以上的高压电力线和其他易燃易爆管线；</w:t>
            </w:r>
          </w:p>
          <w:p w14:paraId="0FD7F684">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（六）擅自在桥梁或者路灯设施上设置广告牌或者其他挂浮物；</w:t>
            </w:r>
          </w:p>
          <w:p w14:paraId="7CFD97F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lang w:val="en-US" w:eastAsia="zh-CN"/>
              </w:rPr>
              <w:t xml:space="preserve">　　（七）其他损害、侵占城市道路的行为。 </w:t>
            </w:r>
          </w:p>
        </w:tc>
        <w:tc>
          <w:tcPr>
            <w:tcW w:w="5470" w:type="dxa"/>
            <w:gridSpan w:val="2"/>
            <w:vMerge w:val="restart"/>
            <w:tcBorders>
              <w:tl2br w:val="nil"/>
              <w:tr2bl w:val="nil"/>
            </w:tcBorders>
            <w:vAlign w:val="center"/>
          </w:tcPr>
          <w:p w14:paraId="5F909043">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第四十二条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违反本条例第二十七条规定，或者有下列行为之一的，由市政工程行政主管部门或者其他有关部门责令限期改正，可以处以2万元以下的罚款；造成损失的，应当依法承担赔偿责任：</w:t>
            </w:r>
          </w:p>
          <w:p w14:paraId="05D047E4">
            <w:pPr>
              <w:keepNext w:val="0"/>
              <w:keepLines w:val="0"/>
              <w:pageBreakBefore w:val="0"/>
              <w:widowControl/>
              <w:kinsoku/>
              <w:overflowPunct/>
              <w:topLinePunct w:val="0"/>
              <w:autoSpaceDE/>
              <w:autoSpaceDN/>
              <w:bidi w:val="0"/>
              <w:adjustRightInd w:val="0"/>
              <w:snapToGrid w:val="0"/>
              <w:spacing w:line="260" w:lineRule="exact"/>
              <w:rPr>
                <w:rFonts w:hint="default" w:ascii="仿宋_GB2312" w:hAnsi="宋体" w:eastAsia="仿宋_GB2312" w:cs="宋体"/>
                <w:color w:val="auto"/>
                <w:kern w:val="0"/>
                <w:sz w:val="13"/>
                <w:szCs w:val="13"/>
                <w:highlight w:val="none"/>
                <w:lang w:val="en-US" w:eastAsia="zh-CN"/>
              </w:rPr>
            </w:pPr>
          </w:p>
          <w:p w14:paraId="63672BB7">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xml:space="preserve">  </w:t>
            </w:r>
            <w:r>
              <w:rPr>
                <w:rFonts w:hint="eastAsia" w:ascii="仿宋_GB2312" w:hAnsi="宋体" w:eastAsia="仿宋_GB2312" w:cs="宋体"/>
                <w:b/>
                <w:bCs/>
                <w:color w:val="auto"/>
                <w:kern w:val="0"/>
                <w:sz w:val="13"/>
                <w:szCs w:val="13"/>
                <w:highlight w:val="none"/>
                <w:lang w:val="en-US" w:eastAsia="zh-CN"/>
              </w:rPr>
              <w:t>第二十七条</w:t>
            </w:r>
            <w:r>
              <w:rPr>
                <w:rFonts w:hint="eastAsia" w:ascii="仿宋_GB2312" w:hAnsi="宋体" w:eastAsia="仿宋_GB2312" w:cs="宋体"/>
                <w:color w:val="auto"/>
                <w:kern w:val="0"/>
                <w:sz w:val="13"/>
                <w:szCs w:val="13"/>
                <w:highlight w:val="none"/>
                <w:lang w:val="en-US" w:eastAsia="zh-CN"/>
              </w:rPr>
              <w:t>　城市道路范围内禁止下列行为：</w:t>
            </w:r>
          </w:p>
          <w:p w14:paraId="1872481F">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（一）擅自占用或者挖掘城市道路；</w:t>
            </w:r>
          </w:p>
          <w:p w14:paraId="1C7C34F0">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（二）履带车、铁轮车或者超重、超高、超长车辆擅自在城市道路上行驶；</w:t>
            </w:r>
          </w:p>
          <w:p w14:paraId="23CE6F59">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（三）机动车在桥梁或者非指定的城市道路上试刹车；</w:t>
            </w:r>
          </w:p>
          <w:p w14:paraId="317ABEC0">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（四）擅自在城市道路上建设建筑物、构筑物；</w:t>
            </w:r>
          </w:p>
          <w:p w14:paraId="25F1D3A0">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（五）在桥梁上架设压力在4公斤/平方厘米、10千伏以上的高压电力线和其他易燃易爆管线；</w:t>
            </w:r>
          </w:p>
          <w:p w14:paraId="7D40D182">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（六）擅自在桥梁或者路灯设施上设置广告牌或者其他挂浮物；</w:t>
            </w:r>
          </w:p>
          <w:p w14:paraId="40D2A04F">
            <w:pPr>
              <w:keepNext w:val="0"/>
              <w:keepLines w:val="0"/>
              <w:pageBreakBefore w:val="0"/>
              <w:widowControl/>
              <w:kinsoku/>
              <w:overflowPunct/>
              <w:topLinePunct w:val="0"/>
              <w:autoSpaceDE/>
              <w:autoSpaceDN/>
              <w:bidi w:val="0"/>
              <w:adjustRightInd w:val="0"/>
              <w:snapToGrid w:val="0"/>
              <w:spacing w:line="260" w:lineRule="exact"/>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xml:space="preserve">　　（七）其他损害、侵占城市道路的行为。 </w:t>
            </w:r>
          </w:p>
        </w:tc>
        <w:tc>
          <w:tcPr>
            <w:tcW w:w="757" w:type="dxa"/>
            <w:tcBorders>
              <w:tl2br w:val="nil"/>
              <w:tr2bl w:val="nil"/>
            </w:tcBorders>
            <w:tcMar>
              <w:top w:w="15" w:type="dxa"/>
              <w:left w:w="15" w:type="dxa"/>
              <w:bottom w:w="15" w:type="dxa"/>
              <w:right w:w="15" w:type="dxa"/>
            </w:tcMar>
            <w:vAlign w:val="center"/>
          </w:tcPr>
          <w:p w14:paraId="1836A03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90058B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236EB34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责令限期改正，可以处以5千元以下的罚款。</w:t>
            </w:r>
          </w:p>
        </w:tc>
      </w:tr>
      <w:tr w14:paraId="0CB335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82" w:hRule="atLeast"/>
          <w:jc w:val="center"/>
        </w:trPr>
        <w:tc>
          <w:tcPr>
            <w:tcW w:w="612" w:type="dxa"/>
            <w:vMerge w:val="continue"/>
            <w:tcBorders>
              <w:tl2br w:val="nil"/>
              <w:tr2bl w:val="nil"/>
            </w:tcBorders>
            <w:vAlign w:val="center"/>
          </w:tcPr>
          <w:p w14:paraId="0758E2F7">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7E1469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AF3CEB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E741A2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EDF25F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9EE382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责令限期改正，可处以5千元以上1万元以下的罚款。</w:t>
            </w:r>
          </w:p>
        </w:tc>
      </w:tr>
      <w:tr w14:paraId="077E386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4459A169">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EC7E2B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7FD6C1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93D746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12BCFB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7D3957E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责令限期改正，可处以1万元以上2万元以下的罚款。</w:t>
            </w:r>
          </w:p>
        </w:tc>
      </w:tr>
      <w:tr w14:paraId="1FB16DB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46" w:hRule="atLeast"/>
          <w:jc w:val="center"/>
        </w:trPr>
        <w:tc>
          <w:tcPr>
            <w:tcW w:w="612" w:type="dxa"/>
            <w:vMerge w:val="restart"/>
            <w:tcBorders>
              <w:tl2br w:val="nil"/>
              <w:tr2bl w:val="nil"/>
            </w:tcBorders>
            <w:tcMar>
              <w:top w:w="15" w:type="dxa"/>
              <w:left w:w="15" w:type="dxa"/>
              <w:bottom w:w="15" w:type="dxa"/>
              <w:right w:w="15" w:type="dxa"/>
            </w:tcMar>
            <w:vAlign w:val="center"/>
          </w:tcPr>
          <w:p w14:paraId="362A2F9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307</w:t>
            </w:r>
          </w:p>
        </w:tc>
        <w:tc>
          <w:tcPr>
            <w:tcW w:w="1625" w:type="dxa"/>
            <w:vMerge w:val="restart"/>
            <w:tcBorders>
              <w:tl2br w:val="nil"/>
              <w:tr2bl w:val="nil"/>
            </w:tcBorders>
            <w:tcMar>
              <w:top w:w="15" w:type="dxa"/>
              <w:left w:w="15" w:type="dxa"/>
              <w:bottom w:w="15" w:type="dxa"/>
              <w:right w:w="15" w:type="dxa"/>
            </w:tcMar>
            <w:vAlign w:val="center"/>
          </w:tcPr>
          <w:p w14:paraId="271DE197">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有下列行为之一的（一）未对设在城市道路上的各种管线的检查井、箱盖或者城市道路附属设施的缺损及时补缺或者修复的；</w:t>
            </w:r>
          </w:p>
          <w:p w14:paraId="7586FEE6">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（二）未在城市道路施工现场设置明显标志和安全防围设施的； </w:t>
            </w:r>
          </w:p>
          <w:p w14:paraId="22BA2637">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（四）依附于城市道路建设各种管线、杆线等设施，不按照规定办理批准手续的；</w:t>
            </w:r>
          </w:p>
          <w:p w14:paraId="1E18B6A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（六）未按照批准的位置、面积、期限占用或者挖掘城市道路，或者需要移动位置、扩大面积、延长时间，未提前办理变更审批手续的。</w:t>
            </w:r>
          </w:p>
        </w:tc>
        <w:tc>
          <w:tcPr>
            <w:tcW w:w="5470" w:type="dxa"/>
            <w:gridSpan w:val="2"/>
            <w:vMerge w:val="restart"/>
            <w:tcBorders>
              <w:tl2br w:val="nil"/>
              <w:tr2bl w:val="nil"/>
            </w:tcBorders>
            <w:tcMar>
              <w:top w:w="15" w:type="dxa"/>
              <w:left w:w="15" w:type="dxa"/>
              <w:bottom w:w="15" w:type="dxa"/>
              <w:right w:w="15" w:type="dxa"/>
            </w:tcMar>
            <w:vAlign w:val="center"/>
          </w:tcPr>
          <w:p w14:paraId="1FECAFA0">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第四十二条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违反本条例第二十七条规定，或者有下列行为之一的，由市政工程行政主管部门或者其他有关部门责令限期改正，可以处以2万元以下的罚款；造成损失的，应当依法承担赔偿责任：</w:t>
            </w:r>
          </w:p>
          <w:p w14:paraId="2EC4C8A7">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（一）未对设在城市道路上的各种管线的检查井、箱盖或者城市道路附属设施的缺损及时补缺或者修复的；</w:t>
            </w:r>
          </w:p>
          <w:p w14:paraId="6168A66A">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（二）未在城市道路施工现场设置明显标志和安全防围设施的； </w:t>
            </w:r>
          </w:p>
          <w:p w14:paraId="4BCA6F68">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（三）占用城市道路期满或者挖掘城市道路后，不及时清理现场的； </w:t>
            </w:r>
          </w:p>
          <w:p w14:paraId="247B41A0">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（四）依附于城市道路建设各种管线、杆线等设施，不按照规定办理批准手续的；</w:t>
            </w:r>
          </w:p>
          <w:p w14:paraId="329B6821">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（五）紧急抢修埋设在城市道路下的管线，不按照规定补办批准手续的；</w:t>
            </w:r>
          </w:p>
          <w:p w14:paraId="14CB5EC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（六）未按照批准的位置、面积、期限占用或者挖掘城市道路，或者需要移动位置、扩大面积、延长时间，未提前办理变更审批手续的。</w:t>
            </w:r>
          </w:p>
        </w:tc>
        <w:tc>
          <w:tcPr>
            <w:tcW w:w="757" w:type="dxa"/>
            <w:tcBorders>
              <w:tl2br w:val="nil"/>
              <w:tr2bl w:val="nil"/>
            </w:tcBorders>
            <w:tcMar>
              <w:top w:w="15" w:type="dxa"/>
              <w:left w:w="15" w:type="dxa"/>
              <w:bottom w:w="15" w:type="dxa"/>
              <w:right w:w="15" w:type="dxa"/>
            </w:tcMar>
            <w:vAlign w:val="center"/>
          </w:tcPr>
          <w:p w14:paraId="1C02133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8C51D6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6288B4A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责令限期改正，可以处以5千元以下的罚款。</w:t>
            </w:r>
          </w:p>
        </w:tc>
      </w:tr>
      <w:tr w14:paraId="668D2D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05" w:hRule="atLeast"/>
          <w:jc w:val="center"/>
        </w:trPr>
        <w:tc>
          <w:tcPr>
            <w:tcW w:w="612" w:type="dxa"/>
            <w:vMerge w:val="continue"/>
            <w:tcBorders>
              <w:tl2br w:val="nil"/>
              <w:tr2bl w:val="nil"/>
            </w:tcBorders>
            <w:tcMar>
              <w:top w:w="15" w:type="dxa"/>
              <w:left w:w="15" w:type="dxa"/>
              <w:bottom w:w="15" w:type="dxa"/>
              <w:right w:w="15" w:type="dxa"/>
            </w:tcMar>
            <w:vAlign w:val="center"/>
          </w:tcPr>
          <w:p w14:paraId="5EC0A330">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3782DB6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794CAFF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57C18F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30D8C4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34159E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责令限期改正，可处以5千元以上1万元以下的罚款。</w:t>
            </w:r>
          </w:p>
        </w:tc>
      </w:tr>
      <w:tr w14:paraId="683F2F5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tcMar>
              <w:top w:w="15" w:type="dxa"/>
              <w:left w:w="15" w:type="dxa"/>
              <w:bottom w:w="15" w:type="dxa"/>
              <w:right w:w="15" w:type="dxa"/>
            </w:tcMar>
            <w:vAlign w:val="center"/>
          </w:tcPr>
          <w:p w14:paraId="105755B9">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7A84203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2D88584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ED728C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9396A9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76095CE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责令限期改正，可处以1万元以上2万元以下的罚款。</w:t>
            </w:r>
          </w:p>
        </w:tc>
      </w:tr>
      <w:tr w14:paraId="38C2D5E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76" w:hRule="atLeast"/>
          <w:jc w:val="center"/>
        </w:trPr>
        <w:tc>
          <w:tcPr>
            <w:tcW w:w="612" w:type="dxa"/>
            <w:vMerge w:val="restart"/>
            <w:tcBorders>
              <w:tl2br w:val="nil"/>
              <w:tr2bl w:val="nil"/>
            </w:tcBorders>
            <w:vAlign w:val="center"/>
          </w:tcPr>
          <w:p w14:paraId="464D421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308</w:t>
            </w:r>
          </w:p>
        </w:tc>
        <w:tc>
          <w:tcPr>
            <w:tcW w:w="1625" w:type="dxa"/>
            <w:vMerge w:val="restart"/>
            <w:tcBorders>
              <w:tl2br w:val="nil"/>
              <w:tr2bl w:val="nil"/>
            </w:tcBorders>
            <w:vAlign w:val="center"/>
          </w:tcPr>
          <w:p w14:paraId="08A6433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占用城市道路期满或者挖掘城市道路后，不及时清理现场的</w:t>
            </w:r>
          </w:p>
        </w:tc>
        <w:tc>
          <w:tcPr>
            <w:tcW w:w="5470" w:type="dxa"/>
            <w:gridSpan w:val="2"/>
            <w:vMerge w:val="restart"/>
            <w:tcBorders>
              <w:tl2br w:val="nil"/>
              <w:tr2bl w:val="nil"/>
            </w:tcBorders>
            <w:vAlign w:val="center"/>
          </w:tcPr>
          <w:p w14:paraId="4D8A754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第四十二条</w:t>
            </w:r>
            <w:r>
              <w:rPr>
                <w:rFonts w:hint="eastAsia" w:ascii="仿宋_GB2312" w:hAnsi="宋体" w:eastAsia="仿宋_GB2312" w:cs="宋体"/>
                <w:b/>
                <w:bCs/>
                <w:color w:val="auto"/>
                <w:kern w:val="0"/>
                <w:sz w:val="13"/>
                <w:szCs w:val="13"/>
                <w:highlight w:val="none"/>
                <w:lang w:val="en-US" w:eastAsia="zh-CN"/>
              </w:rPr>
              <w:t>（三）项</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第二十七条规定，或者有下列行为之一的，由市政工程行政主管部门或者其他有关部门责令限期改正，可以处以2万元以下的罚款；造成损失的，应当依法承担赔偿责任：（一）未对设在城市道路上的各种管线的检查井、箱盖或者城市道路附属设施的缺损及时补缺或者修复的；（二）未在城市道路施工现场设置明显标志和安全防围设施的； （三）占用城市道路期满或者挖掘城市道路后，不及时清理现场的； （四）依附于城市道路建设各种管线、杆线等设施，不按照规定办理批准手续的；（五）紧急抢修埋设在城市道路下的管线，不按照规定补办批准手续的；（六）未按照批准的位置、面积、期限占用或者挖掘城市道路，或者需要移动位置、扩大面积、延长时间，未提前办理变更审批手续的。</w:t>
            </w:r>
          </w:p>
        </w:tc>
        <w:tc>
          <w:tcPr>
            <w:tcW w:w="757" w:type="dxa"/>
            <w:tcBorders>
              <w:tl2br w:val="nil"/>
              <w:tr2bl w:val="nil"/>
            </w:tcBorders>
            <w:tcMar>
              <w:top w:w="15" w:type="dxa"/>
              <w:left w:w="15" w:type="dxa"/>
              <w:bottom w:w="15" w:type="dxa"/>
              <w:right w:w="15" w:type="dxa"/>
            </w:tcMar>
            <w:vAlign w:val="center"/>
          </w:tcPr>
          <w:p w14:paraId="66B94A7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264B7C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占用期满或挖掘城市道路后，未及时清理现场1日以内的。</w:t>
            </w:r>
          </w:p>
        </w:tc>
        <w:tc>
          <w:tcPr>
            <w:tcW w:w="2806" w:type="dxa"/>
            <w:tcBorders>
              <w:tl2br w:val="nil"/>
              <w:tr2bl w:val="nil"/>
            </w:tcBorders>
            <w:tcMar>
              <w:top w:w="15" w:type="dxa"/>
              <w:left w:w="15" w:type="dxa"/>
              <w:bottom w:w="15" w:type="dxa"/>
              <w:right w:w="15" w:type="dxa"/>
            </w:tcMar>
            <w:vAlign w:val="center"/>
          </w:tcPr>
          <w:p w14:paraId="0F9910D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责令限期改正，可以处以5千元以下的罚款。</w:t>
            </w:r>
          </w:p>
        </w:tc>
      </w:tr>
      <w:tr w14:paraId="48471AE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61" w:hRule="atLeast"/>
          <w:jc w:val="center"/>
        </w:trPr>
        <w:tc>
          <w:tcPr>
            <w:tcW w:w="612" w:type="dxa"/>
            <w:vMerge w:val="continue"/>
            <w:tcBorders>
              <w:tl2br w:val="nil"/>
              <w:tr2bl w:val="nil"/>
            </w:tcBorders>
            <w:vAlign w:val="center"/>
          </w:tcPr>
          <w:p w14:paraId="7CBC2EAE">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A8EC83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31178B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A91563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E67029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占用期满或挖掘城市道路后，未及时清理现场1日以上2日以下的。</w:t>
            </w:r>
          </w:p>
        </w:tc>
        <w:tc>
          <w:tcPr>
            <w:tcW w:w="2806" w:type="dxa"/>
            <w:tcBorders>
              <w:tl2br w:val="nil"/>
              <w:tr2bl w:val="nil"/>
            </w:tcBorders>
            <w:tcMar>
              <w:top w:w="15" w:type="dxa"/>
              <w:left w:w="15" w:type="dxa"/>
              <w:bottom w:w="15" w:type="dxa"/>
              <w:right w:w="15" w:type="dxa"/>
            </w:tcMar>
            <w:vAlign w:val="center"/>
          </w:tcPr>
          <w:p w14:paraId="44BD3B4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责令限期改正，可处以5千元以上1万元以下的罚款。</w:t>
            </w:r>
          </w:p>
        </w:tc>
      </w:tr>
      <w:tr w14:paraId="78CC853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79" w:hRule="atLeast"/>
          <w:jc w:val="center"/>
        </w:trPr>
        <w:tc>
          <w:tcPr>
            <w:tcW w:w="612" w:type="dxa"/>
            <w:vMerge w:val="continue"/>
            <w:tcBorders>
              <w:tl2br w:val="nil"/>
              <w:tr2bl w:val="nil"/>
            </w:tcBorders>
            <w:vAlign w:val="center"/>
          </w:tcPr>
          <w:p w14:paraId="469F2E28">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BF54DB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9E81EA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5649C9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3B52E8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占用期满或挖掘城市道路后，未及时清理现场2日以上的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79012EB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责令限期改正，可处以1万元以上2万元以下的罚款。</w:t>
            </w:r>
          </w:p>
        </w:tc>
      </w:tr>
      <w:tr w14:paraId="12F7B1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vAlign w:val="center"/>
          </w:tcPr>
          <w:p w14:paraId="137E2B2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309</w:t>
            </w:r>
          </w:p>
        </w:tc>
        <w:tc>
          <w:tcPr>
            <w:tcW w:w="1625" w:type="dxa"/>
            <w:vMerge w:val="restart"/>
            <w:tcBorders>
              <w:tl2br w:val="nil"/>
              <w:tr2bl w:val="nil"/>
            </w:tcBorders>
            <w:vAlign w:val="center"/>
          </w:tcPr>
          <w:p w14:paraId="7CCB42EB">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紧急抢修埋设在城市道路下的管线，不按照规定补办批准手续的</w:t>
            </w:r>
          </w:p>
          <w:p w14:paraId="5E20E41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p w14:paraId="7E5D23D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tc>
        <w:tc>
          <w:tcPr>
            <w:tcW w:w="5470" w:type="dxa"/>
            <w:gridSpan w:val="2"/>
            <w:vMerge w:val="restart"/>
            <w:tcBorders>
              <w:tl2br w:val="nil"/>
              <w:tr2bl w:val="nil"/>
            </w:tcBorders>
            <w:vAlign w:val="center"/>
          </w:tcPr>
          <w:p w14:paraId="3CA4C56C">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《城市道路管理条例》</w:t>
            </w:r>
            <w:r>
              <w:rPr>
                <w:rFonts w:hint="eastAsia" w:ascii="仿宋_GB2312" w:hAnsi="宋体" w:eastAsia="仿宋_GB2312" w:cs="宋体"/>
                <w:b/>
                <w:bCs/>
                <w:color w:val="auto"/>
                <w:kern w:val="0"/>
                <w:sz w:val="13"/>
                <w:szCs w:val="13"/>
                <w:highlight w:val="none"/>
              </w:rPr>
              <w:t>第四十二条</w:t>
            </w:r>
            <w:r>
              <w:rPr>
                <w:rFonts w:hint="eastAsia" w:ascii="仿宋_GB2312" w:hAnsi="宋体" w:eastAsia="仿宋_GB2312" w:cs="宋体"/>
                <w:b/>
                <w:bCs/>
                <w:color w:val="auto"/>
                <w:kern w:val="0"/>
                <w:sz w:val="13"/>
                <w:szCs w:val="13"/>
                <w:highlight w:val="none"/>
                <w:lang w:val="en-US" w:eastAsia="zh-CN"/>
              </w:rPr>
              <w:t>（五）项</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违反本条例第二十七条规定，或者有下列行为之一的，由市政工程行政主管部门或者其他有关部门责令限期改正，可以处以2万元以下的罚款；造成损失的，应当依法承担赔偿责任：</w:t>
            </w:r>
          </w:p>
          <w:p w14:paraId="318B772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（一）未对设在城市道路上的各种管线的检查井、箱盖或者城市道路附属设施的缺损及时补缺或者修复的；（二）未在城市道路施工现场设置明显标志和安全防围设施的； （三）占用城市道路期满或者挖掘城市道路后，不及时清理现场的； （四）依附于城市道路建设各种管线、杆线等设施，不按照规定办理批准手续的；（五）紧急抢修埋设在城市道路下的管线，不按照规定补办批准手续的；（六）未按照批准的位置、面积、期限占用或者挖掘城市道路，或者需要移动位置、扩大面积、延长时间，未提前办理变更审批手续的。</w:t>
            </w:r>
          </w:p>
        </w:tc>
        <w:tc>
          <w:tcPr>
            <w:tcW w:w="757" w:type="dxa"/>
            <w:tcBorders>
              <w:tl2br w:val="nil"/>
              <w:tr2bl w:val="nil"/>
            </w:tcBorders>
            <w:tcMar>
              <w:top w:w="15" w:type="dxa"/>
              <w:left w:w="15" w:type="dxa"/>
              <w:bottom w:w="15" w:type="dxa"/>
              <w:right w:w="15" w:type="dxa"/>
            </w:tcMar>
            <w:vAlign w:val="center"/>
          </w:tcPr>
          <w:p w14:paraId="661C87F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56B45B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紧急抢修埋设在城市道路下的管线，不按照规定补办批准手续，超过规定时限5日以下的。</w:t>
            </w:r>
          </w:p>
        </w:tc>
        <w:tc>
          <w:tcPr>
            <w:tcW w:w="2806" w:type="dxa"/>
            <w:tcBorders>
              <w:tl2br w:val="nil"/>
              <w:tr2bl w:val="nil"/>
            </w:tcBorders>
            <w:tcMar>
              <w:top w:w="15" w:type="dxa"/>
              <w:left w:w="15" w:type="dxa"/>
              <w:bottom w:w="15" w:type="dxa"/>
              <w:right w:w="15" w:type="dxa"/>
            </w:tcMar>
            <w:vAlign w:val="center"/>
          </w:tcPr>
          <w:p w14:paraId="2285DBD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责令限期改正，可以处以5千元以下的罚款。</w:t>
            </w:r>
          </w:p>
        </w:tc>
      </w:tr>
      <w:tr w14:paraId="7FF45E0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78" w:hRule="atLeast"/>
          <w:jc w:val="center"/>
        </w:trPr>
        <w:tc>
          <w:tcPr>
            <w:tcW w:w="612" w:type="dxa"/>
            <w:vMerge w:val="continue"/>
            <w:tcBorders>
              <w:tl2br w:val="nil"/>
              <w:tr2bl w:val="nil"/>
            </w:tcBorders>
            <w:vAlign w:val="center"/>
          </w:tcPr>
          <w:p w14:paraId="3616532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1ADE3A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20BEF0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580E11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9C4D68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紧急抢修埋设在城市道路下的管线，不按照规定补办批准手续，超过规定时限5日以上10日以下的。</w:t>
            </w:r>
          </w:p>
        </w:tc>
        <w:tc>
          <w:tcPr>
            <w:tcW w:w="2806" w:type="dxa"/>
            <w:tcBorders>
              <w:tl2br w:val="nil"/>
              <w:tr2bl w:val="nil"/>
            </w:tcBorders>
            <w:tcMar>
              <w:top w:w="15" w:type="dxa"/>
              <w:left w:w="15" w:type="dxa"/>
              <w:bottom w:w="15" w:type="dxa"/>
              <w:right w:w="15" w:type="dxa"/>
            </w:tcMar>
            <w:vAlign w:val="center"/>
          </w:tcPr>
          <w:p w14:paraId="2B2A5FE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责令限期改正，可处以5千元以上1万元以下的罚款。</w:t>
            </w:r>
          </w:p>
          <w:p w14:paraId="34E4485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r>
      <w:tr w14:paraId="574F6D6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98" w:hRule="atLeast"/>
          <w:jc w:val="center"/>
        </w:trPr>
        <w:tc>
          <w:tcPr>
            <w:tcW w:w="612" w:type="dxa"/>
            <w:vMerge w:val="continue"/>
            <w:tcBorders>
              <w:tl2br w:val="nil"/>
              <w:tr2bl w:val="nil"/>
            </w:tcBorders>
            <w:vAlign w:val="center"/>
          </w:tcPr>
          <w:p w14:paraId="0EB1DC30">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6D6AE0A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EDCC19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9CFEBB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0B994D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紧急抢修埋设在城市道路下的管线，不按照规定补办批准手续，超过规定时限10日以上的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7B30E7B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责令限期改正，可处以1万元以上2万元以下的罚款。</w:t>
            </w:r>
          </w:p>
        </w:tc>
      </w:tr>
      <w:tr w14:paraId="55B5E2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39" w:hRule="atLeast"/>
          <w:jc w:val="center"/>
        </w:trPr>
        <w:tc>
          <w:tcPr>
            <w:tcW w:w="612" w:type="dxa"/>
            <w:vMerge w:val="restart"/>
            <w:tcBorders>
              <w:tl2br w:val="nil"/>
              <w:tr2bl w:val="nil"/>
            </w:tcBorders>
            <w:vAlign w:val="center"/>
          </w:tcPr>
          <w:p w14:paraId="1630A082">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310</w:t>
            </w:r>
          </w:p>
        </w:tc>
        <w:tc>
          <w:tcPr>
            <w:tcW w:w="1625" w:type="dxa"/>
            <w:vMerge w:val="restart"/>
            <w:tcBorders>
              <w:tl2br w:val="nil"/>
              <w:tr2bl w:val="nil"/>
            </w:tcBorders>
            <w:vAlign w:val="center"/>
          </w:tcPr>
          <w:p w14:paraId="5E429FD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eastAsia="仿宋_GB2312"/>
                <w:color w:val="auto"/>
                <w:sz w:val="13"/>
                <w:szCs w:val="13"/>
                <w:highlight w:val="none"/>
                <w:lang w:eastAsia="zh-CN"/>
              </w:rPr>
            </w:pPr>
            <w:r>
              <w:rPr>
                <w:rFonts w:hint="eastAsia" w:ascii="仿宋_GB2312" w:eastAsia="仿宋_GB2312"/>
                <w:color w:val="auto"/>
                <w:sz w:val="13"/>
                <w:szCs w:val="13"/>
                <w:highlight w:val="none"/>
              </w:rPr>
              <w:t>燃气经营者有下列行为之一的</w:t>
            </w:r>
            <w:r>
              <w:rPr>
                <w:rFonts w:hint="eastAsia" w:ascii="仿宋_GB2312" w:eastAsia="仿宋_GB2312"/>
                <w:color w:val="auto"/>
                <w:sz w:val="13"/>
                <w:szCs w:val="13"/>
                <w:highlight w:val="none"/>
                <w:lang w:eastAsia="zh-CN"/>
              </w:rPr>
              <w:t>：</w:t>
            </w:r>
          </w:p>
          <w:p w14:paraId="6A108123">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eastAsia="仿宋_GB2312"/>
                <w:color w:val="auto"/>
                <w:sz w:val="13"/>
                <w:szCs w:val="13"/>
                <w:highlight w:val="none"/>
              </w:rPr>
              <w:t xml:space="preserve"> （一）拒绝向市政燃气管网覆盖范围内符合用气条件的单位或者个人供气的；（二）倒卖、抵押、出租、出借、转让、涂改燃气经营许可证的； （三）未履行必要告知义务擅自停止供气、调整供气量，或者未经审批擅自停业或者歇业的；（四）向未取得燃气经营许可证的单位或者个人提供用于经营的燃气的；（五）在不具备安全条件的场所储存燃气的； （六）要求燃气用户购买其指定的产品或者接受其提供的服务；</w:t>
            </w:r>
          </w:p>
        </w:tc>
        <w:tc>
          <w:tcPr>
            <w:tcW w:w="5470" w:type="dxa"/>
            <w:gridSpan w:val="2"/>
            <w:vMerge w:val="restart"/>
            <w:tcBorders>
              <w:tl2br w:val="nil"/>
              <w:tr2bl w:val="nil"/>
            </w:tcBorders>
            <w:vAlign w:val="center"/>
          </w:tcPr>
          <w:p w14:paraId="22CC730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第四十六条</w:t>
            </w:r>
            <w:r>
              <w:rPr>
                <w:rFonts w:hint="eastAsia" w:ascii="仿宋_GB2312" w:hAnsi="宋体" w:eastAsia="仿宋_GB2312" w:cs="宋体"/>
                <w:b/>
                <w:bCs/>
                <w:color w:val="auto"/>
                <w:kern w:val="0"/>
                <w:sz w:val="13"/>
                <w:szCs w:val="13"/>
                <w:highlight w:val="none"/>
                <w:lang w:eastAsia="zh-CN"/>
              </w:rPr>
              <w:t>：</w:t>
            </w:r>
            <w:r>
              <w:rPr>
                <w:rFonts w:hint="eastAsia" w:ascii="仿宋_GB2312" w:eastAsia="仿宋_GB2312"/>
                <w:color w:val="auto"/>
                <w:sz w:val="13"/>
                <w:szCs w:val="13"/>
                <w:highlight w:val="none"/>
              </w:rPr>
              <w:t>违反本条例规定，燃气经营者有下列行为之一的，由燃气管理部门责令限期改正，处1万元以上10万元以下罚款；有违法所得的，没收违法所得；情节严重的，吊销燃气经营许可证；造成损失的，依法承担赔偿责任；构成犯罪的，依法追究刑事责任： （一）拒绝向市政燃气管网覆盖范围内符合用气条件的单位或者个人供气的；（二）倒卖、抵押、出租、出借、转让、涂改燃气经营许可证的； （三）未履行必要告知义务擅自停止供气、调整供气量，或者未经审批擅自停业或者歇业的；（四）向未取得燃气经营许可证的单位或者个人提供用于经营的燃气的；（五）在不具备安全条件的场所储存燃气的； （六）要求燃气用户购买其指定的产品或者接受其提供的服务；（七）燃气经营者未向燃气用户持续、稳定、安全供应符合国家质量标准的燃气，或者未对燃气用户的燃气设施定期进行安全检查。</w:t>
            </w:r>
          </w:p>
        </w:tc>
        <w:tc>
          <w:tcPr>
            <w:tcW w:w="757" w:type="dxa"/>
            <w:tcBorders>
              <w:tl2br w:val="nil"/>
              <w:tr2bl w:val="nil"/>
            </w:tcBorders>
            <w:tcMar>
              <w:top w:w="15" w:type="dxa"/>
              <w:left w:w="15" w:type="dxa"/>
              <w:bottom w:w="15" w:type="dxa"/>
              <w:right w:w="15" w:type="dxa"/>
            </w:tcMar>
            <w:vAlign w:val="center"/>
          </w:tcPr>
          <w:p w14:paraId="6867809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832FC6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44B20A5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万元以上4万元以下罚款；有违法所得的，没收违法所得。</w:t>
            </w:r>
          </w:p>
        </w:tc>
      </w:tr>
      <w:tr w14:paraId="2FAEA67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78" w:hRule="atLeast"/>
          <w:jc w:val="center"/>
        </w:trPr>
        <w:tc>
          <w:tcPr>
            <w:tcW w:w="612" w:type="dxa"/>
            <w:vMerge w:val="continue"/>
            <w:tcBorders>
              <w:tl2br w:val="nil"/>
              <w:tr2bl w:val="nil"/>
            </w:tcBorders>
            <w:vAlign w:val="center"/>
          </w:tcPr>
          <w:p w14:paraId="28E38C67">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07A859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CD6216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BD88CA4">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22C198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FD8FFD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责令限期改正，处4万元以上7万元以下罚款；有违法所得的，没收违法所得。</w:t>
            </w:r>
          </w:p>
        </w:tc>
      </w:tr>
      <w:tr w14:paraId="066521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83" w:hRule="atLeast"/>
          <w:jc w:val="center"/>
        </w:trPr>
        <w:tc>
          <w:tcPr>
            <w:tcW w:w="612" w:type="dxa"/>
            <w:vMerge w:val="continue"/>
            <w:tcBorders>
              <w:tl2br w:val="nil"/>
              <w:tr2bl w:val="nil"/>
            </w:tcBorders>
            <w:vAlign w:val="center"/>
          </w:tcPr>
          <w:p w14:paraId="6FC21FA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4A29246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0DD8E11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2C98AB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9ECB60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42F9390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责令限期改正，处7万元以上10万元以下罚款；有违法所得的，没收违法所得；吊销燃气经营许可证。</w:t>
            </w:r>
          </w:p>
        </w:tc>
      </w:tr>
      <w:tr w14:paraId="1ECFB52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41" w:hRule="atLeast"/>
          <w:jc w:val="center"/>
        </w:trPr>
        <w:tc>
          <w:tcPr>
            <w:tcW w:w="612" w:type="dxa"/>
            <w:vMerge w:val="restart"/>
            <w:tcBorders>
              <w:tl2br w:val="nil"/>
              <w:tr2bl w:val="nil"/>
            </w:tcBorders>
            <w:vAlign w:val="center"/>
          </w:tcPr>
          <w:p w14:paraId="7988D09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311</w:t>
            </w:r>
          </w:p>
        </w:tc>
        <w:tc>
          <w:tcPr>
            <w:tcW w:w="1625" w:type="dxa"/>
            <w:vMerge w:val="restart"/>
            <w:tcBorders>
              <w:tl2br w:val="nil"/>
              <w:tr2bl w:val="nil"/>
            </w:tcBorders>
            <w:vAlign w:val="center"/>
          </w:tcPr>
          <w:p w14:paraId="3072B5B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燃气经营者未向燃气用户持续、稳定、安全供应符合国家质量标准的燃气，或者未对燃气用户的燃气设施定期进行安全检查的</w:t>
            </w:r>
          </w:p>
        </w:tc>
        <w:tc>
          <w:tcPr>
            <w:tcW w:w="5470" w:type="dxa"/>
            <w:gridSpan w:val="2"/>
            <w:vMerge w:val="restart"/>
            <w:tcBorders>
              <w:tl2br w:val="nil"/>
              <w:tr2bl w:val="nil"/>
            </w:tcBorders>
            <w:vAlign w:val="center"/>
          </w:tcPr>
          <w:p w14:paraId="5E3AD381">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第四十六条</w:t>
            </w:r>
            <w:r>
              <w:rPr>
                <w:rFonts w:hint="eastAsia" w:ascii="仿宋_GB2312" w:hAnsi="宋体" w:eastAsia="仿宋_GB2312" w:cs="宋体"/>
                <w:b/>
                <w:bCs/>
                <w:color w:val="auto"/>
                <w:kern w:val="0"/>
                <w:sz w:val="13"/>
                <w:szCs w:val="13"/>
                <w:highlight w:val="none"/>
                <w:lang w:eastAsia="zh-CN"/>
              </w:rPr>
              <w:t>（七）</w:t>
            </w:r>
            <w:r>
              <w:rPr>
                <w:rFonts w:hint="eastAsia" w:ascii="仿宋_GB2312" w:hAnsi="宋体" w:eastAsia="仿宋_GB2312" w:cs="宋体"/>
                <w:b/>
                <w:bCs/>
                <w:color w:val="auto"/>
                <w:kern w:val="0"/>
                <w:sz w:val="13"/>
                <w:szCs w:val="13"/>
                <w:highlight w:val="none"/>
              </w:rPr>
              <w:t>项</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燃气经营者有下列行为之一的，由燃气管理部门责令限期改正，处1万元以上10万元以下罚款；有违法所得的，没收违法所得；情节严重的，吊销燃气经营许可证；造成损失的，依法承担赔偿责任；构成犯罪的，依法追究刑事责任：</w:t>
            </w:r>
          </w:p>
          <w:p w14:paraId="70D93A72">
            <w:pPr>
              <w:keepNext w:val="0"/>
              <w:keepLines w:val="0"/>
              <w:pageBreakBefore w:val="0"/>
              <w:widowControl/>
              <w:kinsoku/>
              <w:overflowPunct/>
              <w:topLinePunct w:val="0"/>
              <w:autoSpaceDE/>
              <w:autoSpaceDN/>
              <w:bidi w:val="0"/>
              <w:adjustRightInd w:val="0"/>
              <w:snapToGrid w:val="0"/>
              <w:spacing w:line="260" w:lineRule="exact"/>
              <w:ind w:firstLine="0" w:firstLineChars="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 xml:space="preserve"> （一）拒绝向市政燃气管网覆盖范围内符合用气条件的单位或者个人供气的；（二）倒卖、抵押、出租、出借、转让、涂改燃气经营许可证的； （三）未履行必要告知义务擅自停止供气、调整供气量，或者未经审批擅自停业或者歇业的；（四）向未取得燃气经营许可证的单位或者个人提供用于经营的燃气的；（五）在不具备安全条件的场所储存燃气的； （六）要求燃气用户购买其指定的产品或者接受其提供的服务；（七）燃气经营者未向燃气用户持续、稳定、安全供应符合国家质量标准的燃气，或者未对燃气用户的燃气设施定期进行安全检查。</w:t>
            </w:r>
          </w:p>
        </w:tc>
        <w:tc>
          <w:tcPr>
            <w:tcW w:w="757" w:type="dxa"/>
            <w:tcBorders>
              <w:tl2br w:val="nil"/>
              <w:tr2bl w:val="nil"/>
            </w:tcBorders>
            <w:tcMar>
              <w:top w:w="15" w:type="dxa"/>
              <w:left w:w="15" w:type="dxa"/>
              <w:bottom w:w="15" w:type="dxa"/>
              <w:right w:w="15" w:type="dxa"/>
            </w:tcMar>
            <w:vAlign w:val="center"/>
          </w:tcPr>
          <w:p w14:paraId="3363AB4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FEC893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未持续、稳定、安全供气2日以下，或未对50户以下燃气用户的燃气设施定期进行安全检查的。</w:t>
            </w:r>
          </w:p>
        </w:tc>
        <w:tc>
          <w:tcPr>
            <w:tcW w:w="2806" w:type="dxa"/>
            <w:tcBorders>
              <w:tl2br w:val="nil"/>
              <w:tr2bl w:val="nil"/>
            </w:tcBorders>
            <w:tcMar>
              <w:top w:w="15" w:type="dxa"/>
              <w:left w:w="15" w:type="dxa"/>
              <w:bottom w:w="15" w:type="dxa"/>
              <w:right w:w="15" w:type="dxa"/>
            </w:tcMar>
            <w:vAlign w:val="center"/>
          </w:tcPr>
          <w:p w14:paraId="5693A1D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责令限期改正，处1万元以上4万元以下罚款；有违法所得的，没收违法所得。</w:t>
            </w:r>
          </w:p>
        </w:tc>
      </w:tr>
      <w:tr w14:paraId="78DEEF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68" w:hRule="atLeast"/>
          <w:jc w:val="center"/>
        </w:trPr>
        <w:tc>
          <w:tcPr>
            <w:tcW w:w="612" w:type="dxa"/>
            <w:vMerge w:val="continue"/>
            <w:tcBorders>
              <w:tl2br w:val="nil"/>
              <w:tr2bl w:val="nil"/>
            </w:tcBorders>
            <w:vAlign w:val="center"/>
          </w:tcPr>
          <w:p w14:paraId="26AE0AB6">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A55816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D06C02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95A6BD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FFD2D7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未持续、稳定、安全供气2日以上5日以下的，或未对50户以上500户以下燃气用户的燃气设施定期进行安全检查的。</w:t>
            </w:r>
          </w:p>
        </w:tc>
        <w:tc>
          <w:tcPr>
            <w:tcW w:w="2806" w:type="dxa"/>
            <w:tcBorders>
              <w:tl2br w:val="nil"/>
              <w:tr2bl w:val="nil"/>
            </w:tcBorders>
            <w:tcMar>
              <w:top w:w="15" w:type="dxa"/>
              <w:left w:w="15" w:type="dxa"/>
              <w:bottom w:w="15" w:type="dxa"/>
              <w:right w:w="15" w:type="dxa"/>
            </w:tcMar>
            <w:vAlign w:val="center"/>
          </w:tcPr>
          <w:p w14:paraId="00A06A7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责令限期改正，处4万元以上7万元以下罚款；有违法所得的，没收违法所得。</w:t>
            </w:r>
          </w:p>
        </w:tc>
      </w:tr>
      <w:tr w14:paraId="7FB56BA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6B6C5946">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2A93077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5BD0395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809ECD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541CB4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未持续、稳定、安全供气5日以上的，或未对500户以上燃气用户的燃气设施定期进行安全检查的。</w:t>
            </w:r>
          </w:p>
        </w:tc>
        <w:tc>
          <w:tcPr>
            <w:tcW w:w="2806" w:type="dxa"/>
            <w:tcBorders>
              <w:tl2br w:val="nil"/>
              <w:tr2bl w:val="nil"/>
            </w:tcBorders>
            <w:tcMar>
              <w:top w:w="15" w:type="dxa"/>
              <w:left w:w="15" w:type="dxa"/>
              <w:bottom w:w="15" w:type="dxa"/>
              <w:right w:w="15" w:type="dxa"/>
            </w:tcMar>
            <w:vAlign w:val="center"/>
          </w:tcPr>
          <w:p w14:paraId="0F211C9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责令限期改正，处7万元以上10万元以下罚款；有违法所得的，没收违法所得；吊销燃气经营许可证。</w:t>
            </w:r>
          </w:p>
        </w:tc>
      </w:tr>
      <w:tr w14:paraId="0659AB1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39" w:hRule="atLeast"/>
          <w:jc w:val="center"/>
        </w:trPr>
        <w:tc>
          <w:tcPr>
            <w:tcW w:w="612" w:type="dxa"/>
            <w:vMerge w:val="restart"/>
            <w:tcBorders>
              <w:tl2br w:val="nil"/>
              <w:tr2bl w:val="nil"/>
            </w:tcBorders>
            <w:tcMar>
              <w:top w:w="15" w:type="dxa"/>
              <w:left w:w="15" w:type="dxa"/>
              <w:bottom w:w="15" w:type="dxa"/>
              <w:right w:w="15" w:type="dxa"/>
            </w:tcMar>
            <w:vAlign w:val="center"/>
          </w:tcPr>
          <w:p w14:paraId="6528A09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312</w:t>
            </w:r>
          </w:p>
        </w:tc>
        <w:tc>
          <w:tcPr>
            <w:tcW w:w="1625" w:type="dxa"/>
            <w:vMerge w:val="restart"/>
            <w:tcBorders>
              <w:tl2br w:val="nil"/>
              <w:tr2bl w:val="nil"/>
            </w:tcBorders>
            <w:tcMar>
              <w:top w:w="15" w:type="dxa"/>
              <w:left w:w="15" w:type="dxa"/>
              <w:bottom w:w="15" w:type="dxa"/>
              <w:right w:w="15" w:type="dxa"/>
            </w:tcMar>
            <w:vAlign w:val="center"/>
          </w:tcPr>
          <w:p w14:paraId="0D671E9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燃气经营者未按照国家有关工程建设标准和安全生产管理的规定，设置燃气设施防腐、绝缘、防雷、降压、隔离等保护装置和安全警示标志的，或者未定期进行巡查、检测、维修和维护的，或者未采取措施及时消除燃气安全事故隐患的</w:t>
            </w:r>
          </w:p>
        </w:tc>
        <w:tc>
          <w:tcPr>
            <w:tcW w:w="5470" w:type="dxa"/>
            <w:gridSpan w:val="2"/>
            <w:vMerge w:val="restart"/>
            <w:tcBorders>
              <w:tl2br w:val="nil"/>
              <w:tr2bl w:val="nil"/>
            </w:tcBorders>
            <w:tcMar>
              <w:top w:w="15" w:type="dxa"/>
              <w:left w:w="15" w:type="dxa"/>
              <w:bottom w:w="15" w:type="dxa"/>
              <w:right w:w="15" w:type="dxa"/>
            </w:tcMar>
            <w:vAlign w:val="center"/>
          </w:tcPr>
          <w:p w14:paraId="7BDC9B0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bookmarkStart w:id="14" w:name="48"/>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第四十八条</w:t>
            </w:r>
            <w:bookmarkEnd w:id="14"/>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燃气经营者未按照国家有关工程建设标准和安全生产管理的规定，设置燃气设施防腐、绝缘、防雷、降压、隔离等保护装置和安全警示标志的，或者未定期进行巡查、检测、维修和维护的，或者未采取措施及时消除燃气安全事故隐患的，由燃气管理部门责令限期改正，处1万元以上10万元以下罚款。</w:t>
            </w:r>
          </w:p>
        </w:tc>
        <w:tc>
          <w:tcPr>
            <w:tcW w:w="757" w:type="dxa"/>
            <w:tcBorders>
              <w:tl2br w:val="nil"/>
              <w:tr2bl w:val="nil"/>
            </w:tcBorders>
            <w:tcMar>
              <w:top w:w="15" w:type="dxa"/>
              <w:left w:w="15" w:type="dxa"/>
              <w:bottom w:w="15" w:type="dxa"/>
              <w:right w:w="15" w:type="dxa"/>
            </w:tcMar>
            <w:vAlign w:val="center"/>
          </w:tcPr>
          <w:p w14:paraId="3CCE97F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8BACC0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初次违法，危害后果轻微，积极采取改正措施整改的。</w:t>
            </w:r>
          </w:p>
        </w:tc>
        <w:tc>
          <w:tcPr>
            <w:tcW w:w="2806" w:type="dxa"/>
            <w:tcBorders>
              <w:tl2br w:val="nil"/>
              <w:tr2bl w:val="nil"/>
            </w:tcBorders>
            <w:tcMar>
              <w:top w:w="15" w:type="dxa"/>
              <w:left w:w="15" w:type="dxa"/>
              <w:bottom w:w="15" w:type="dxa"/>
              <w:right w:w="15" w:type="dxa"/>
            </w:tcMar>
            <w:vAlign w:val="center"/>
          </w:tcPr>
          <w:p w14:paraId="33D7790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责令限期改正，处1万元以上3万元以下罚款。</w:t>
            </w:r>
          </w:p>
        </w:tc>
      </w:tr>
      <w:tr w14:paraId="74DE82F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61" w:hRule="atLeast"/>
          <w:jc w:val="center"/>
        </w:trPr>
        <w:tc>
          <w:tcPr>
            <w:tcW w:w="612" w:type="dxa"/>
            <w:vMerge w:val="continue"/>
            <w:tcBorders>
              <w:tl2br w:val="nil"/>
              <w:tr2bl w:val="nil"/>
            </w:tcBorders>
            <w:vAlign w:val="center"/>
          </w:tcPr>
          <w:p w14:paraId="38F894EF">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1523F8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CE1586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94A9E2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C0FBE7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742174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责令限期改正，处3万元以上5万元以下罚款。</w:t>
            </w:r>
          </w:p>
        </w:tc>
      </w:tr>
      <w:tr w14:paraId="591332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76" w:hRule="atLeast"/>
          <w:jc w:val="center"/>
        </w:trPr>
        <w:tc>
          <w:tcPr>
            <w:tcW w:w="612" w:type="dxa"/>
            <w:vMerge w:val="continue"/>
            <w:tcBorders>
              <w:tl2br w:val="nil"/>
              <w:tr2bl w:val="nil"/>
            </w:tcBorders>
            <w:vAlign w:val="center"/>
          </w:tcPr>
          <w:p w14:paraId="408BBA26">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A7E54B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4430E6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2DC3F4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00BF9C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2EA34DA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责令限期改正，处5万元以上10万元以下罚款。</w:t>
            </w:r>
          </w:p>
        </w:tc>
      </w:tr>
      <w:tr w14:paraId="5444E79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95" w:hRule="atLeast"/>
          <w:jc w:val="center"/>
        </w:trPr>
        <w:tc>
          <w:tcPr>
            <w:tcW w:w="612" w:type="dxa"/>
            <w:vMerge w:val="restart"/>
            <w:tcBorders>
              <w:tl2br w:val="nil"/>
              <w:tr2bl w:val="nil"/>
            </w:tcBorders>
            <w:tcMar>
              <w:top w:w="15" w:type="dxa"/>
              <w:left w:w="15" w:type="dxa"/>
              <w:bottom w:w="15" w:type="dxa"/>
              <w:right w:w="15" w:type="dxa"/>
            </w:tcMar>
            <w:vAlign w:val="center"/>
          </w:tcPr>
          <w:p w14:paraId="65F8322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313</w:t>
            </w:r>
          </w:p>
        </w:tc>
        <w:tc>
          <w:tcPr>
            <w:tcW w:w="1625" w:type="dxa"/>
            <w:vMerge w:val="restart"/>
            <w:tcBorders>
              <w:tl2br w:val="nil"/>
              <w:tr2bl w:val="nil"/>
            </w:tcBorders>
            <w:tcMar>
              <w:top w:w="15" w:type="dxa"/>
              <w:left w:w="15" w:type="dxa"/>
              <w:bottom w:w="15" w:type="dxa"/>
              <w:right w:w="15" w:type="dxa"/>
            </w:tcMar>
            <w:vAlign w:val="center"/>
          </w:tcPr>
          <w:p w14:paraId="563E358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燃气用户及相关单位和个人有下列行为之一的：（1）擅自操作公用燃气阀门的；（2）将燃气管道作为负重支架或者接地引线的；（3）安装、使用不符合气源要求的燃气燃烧器具的；（4）擅自安装、改装、拆除户内燃气设施和燃气计量装置的；（5）在不具备安全条件的场所使用、储存燃气的；（6）改变燃气用途或者转供燃气的；（7）未设立售后服务站点或者未配备经考核合格的燃气燃烧器具安装、维修人员的；（8）燃气燃烧器具的安装、维修不符合国家有关标准的</w:t>
            </w:r>
          </w:p>
        </w:tc>
        <w:tc>
          <w:tcPr>
            <w:tcW w:w="5470" w:type="dxa"/>
            <w:gridSpan w:val="2"/>
            <w:vMerge w:val="restart"/>
            <w:tcBorders>
              <w:tl2br w:val="nil"/>
              <w:tr2bl w:val="nil"/>
            </w:tcBorders>
            <w:tcMar>
              <w:top w:w="15" w:type="dxa"/>
              <w:left w:w="15" w:type="dxa"/>
              <w:bottom w:w="15" w:type="dxa"/>
              <w:right w:w="15" w:type="dxa"/>
            </w:tcMar>
            <w:vAlign w:val="center"/>
          </w:tcPr>
          <w:p w14:paraId="0DCCFBB4">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第四十九条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燃气用户及相关单位和个人有下列行为之一的，由燃气管理部门责令限期改正；逾期不改正的，对单位可以处10万元以下罚款，对个人可以处1000元以下罚款；造成损失的，依法承担赔偿责任；构成犯罪的，依法追究刑事责任：（一）擅自操作公用燃气阀门的；（二）将燃气管道作为负重支架或者接地引线的；（三）安装、使用不符合气源要求的燃气燃烧器具的；（四）擅自安装、改装、拆除户内燃气设施和燃气计量装置的；（五）在不具备安全条件的场所使用、储存燃气的；（六）改变燃气用途或者转供燃气的；（七）未设立售后服务站点或者未配备经考核合格的燃气燃烧器具安装、维修人员的；（八）燃气燃烧器具的安装、维修不符合国家有关标准的。</w:t>
            </w:r>
          </w:p>
          <w:p w14:paraId="060B8831">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盗用燃气的，依照有关治安管理处罚的法律规定进行处罚。</w:t>
            </w:r>
          </w:p>
        </w:tc>
        <w:tc>
          <w:tcPr>
            <w:tcW w:w="757" w:type="dxa"/>
            <w:tcBorders>
              <w:tl2br w:val="nil"/>
              <w:tr2bl w:val="nil"/>
            </w:tcBorders>
            <w:tcMar>
              <w:top w:w="15" w:type="dxa"/>
              <w:left w:w="15" w:type="dxa"/>
              <w:bottom w:w="15" w:type="dxa"/>
              <w:right w:w="15" w:type="dxa"/>
            </w:tcMar>
            <w:vAlign w:val="center"/>
          </w:tcPr>
          <w:p w14:paraId="7092006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DE0146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初次违法，危害后果轻微的。</w:t>
            </w:r>
          </w:p>
        </w:tc>
        <w:tc>
          <w:tcPr>
            <w:tcW w:w="2806" w:type="dxa"/>
            <w:tcBorders>
              <w:tl2br w:val="nil"/>
              <w:tr2bl w:val="nil"/>
            </w:tcBorders>
            <w:tcMar>
              <w:top w:w="15" w:type="dxa"/>
              <w:left w:w="15" w:type="dxa"/>
              <w:bottom w:w="15" w:type="dxa"/>
              <w:right w:w="15" w:type="dxa"/>
            </w:tcMar>
            <w:vAlign w:val="center"/>
          </w:tcPr>
          <w:p w14:paraId="4A2967F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责令限期改正；逾期不改正的，对单位可以处1万元以上3万元以下罚款，对个人可以处100元以上300元以下罚款。</w:t>
            </w:r>
          </w:p>
        </w:tc>
      </w:tr>
      <w:tr w14:paraId="5F947A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14" w:hRule="atLeast"/>
          <w:jc w:val="center"/>
        </w:trPr>
        <w:tc>
          <w:tcPr>
            <w:tcW w:w="612" w:type="dxa"/>
            <w:vMerge w:val="continue"/>
            <w:tcBorders>
              <w:tl2br w:val="nil"/>
              <w:tr2bl w:val="nil"/>
            </w:tcBorders>
            <w:vAlign w:val="center"/>
          </w:tcPr>
          <w:p w14:paraId="6557032F">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56A1DA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C1D99A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67EEFD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DB2BD4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766562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责令限期改正；逾期不改正的，对单位可以处3万元以上5万元以下罚款，对个人可以处300元以上500元以下罚款。</w:t>
            </w:r>
          </w:p>
        </w:tc>
      </w:tr>
      <w:tr w14:paraId="5D520C2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9" w:hRule="atLeast"/>
          <w:jc w:val="center"/>
        </w:trPr>
        <w:tc>
          <w:tcPr>
            <w:tcW w:w="612" w:type="dxa"/>
            <w:vMerge w:val="continue"/>
            <w:tcBorders>
              <w:tl2br w:val="nil"/>
              <w:tr2bl w:val="nil"/>
            </w:tcBorders>
            <w:vAlign w:val="center"/>
          </w:tcPr>
          <w:p w14:paraId="1AA7516D">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688A11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1C913C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409579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1B5352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5842F28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责令限期改正；逾期不改正的，对单位可以处5万元以上10万元以下罚款，对个人可以处500元以上1千元以下罚款。</w:t>
            </w:r>
          </w:p>
        </w:tc>
      </w:tr>
      <w:tr w14:paraId="51118FA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32" w:hRule="atLeast"/>
          <w:jc w:val="center"/>
        </w:trPr>
        <w:tc>
          <w:tcPr>
            <w:tcW w:w="612" w:type="dxa"/>
            <w:vMerge w:val="restart"/>
            <w:tcBorders>
              <w:tl2br w:val="nil"/>
              <w:tr2bl w:val="nil"/>
            </w:tcBorders>
            <w:tcMar>
              <w:top w:w="15" w:type="dxa"/>
              <w:left w:w="15" w:type="dxa"/>
              <w:bottom w:w="15" w:type="dxa"/>
              <w:right w:w="15" w:type="dxa"/>
            </w:tcMar>
            <w:vAlign w:val="center"/>
          </w:tcPr>
          <w:p w14:paraId="360D118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314</w:t>
            </w:r>
          </w:p>
        </w:tc>
        <w:tc>
          <w:tcPr>
            <w:tcW w:w="1625" w:type="dxa"/>
            <w:vMerge w:val="restart"/>
            <w:tcBorders>
              <w:tl2br w:val="nil"/>
              <w:tr2bl w:val="nil"/>
            </w:tcBorders>
            <w:tcMar>
              <w:top w:w="15" w:type="dxa"/>
              <w:left w:w="15" w:type="dxa"/>
              <w:bottom w:w="15" w:type="dxa"/>
              <w:right w:w="15" w:type="dxa"/>
            </w:tcMar>
            <w:vAlign w:val="center"/>
          </w:tcPr>
          <w:p w14:paraId="59E45D1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在燃气设施保护范围内从事下列活动之一的：（1）进行爆破、取土等作业或者动用明火的；（2）倾倒、排放腐蚀性物质的；（3）放置易燃易爆物品或者种植深根植物的；（4）未与燃气经营者共同制定燃气设施保护方案，采取相应的安全保护措施，从事敷设管道、打桩、顶进、挖掘、钻探等可能影响燃气设施安全活动的</w:t>
            </w:r>
          </w:p>
        </w:tc>
        <w:tc>
          <w:tcPr>
            <w:tcW w:w="5470" w:type="dxa"/>
            <w:gridSpan w:val="2"/>
            <w:vMerge w:val="restart"/>
            <w:tcBorders>
              <w:tl2br w:val="nil"/>
              <w:tr2bl w:val="nil"/>
            </w:tcBorders>
            <w:tcMar>
              <w:top w:w="15" w:type="dxa"/>
              <w:left w:w="15" w:type="dxa"/>
              <w:bottom w:w="15" w:type="dxa"/>
              <w:right w:w="15" w:type="dxa"/>
            </w:tcMar>
            <w:vAlign w:val="center"/>
          </w:tcPr>
          <w:p w14:paraId="6859ED4D">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eastAsia="zh-CN"/>
              </w:rPr>
            </w:pPr>
            <w:bookmarkStart w:id="15" w:name="50"/>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第五十条</w:t>
            </w:r>
            <w:bookmarkEnd w:id="15"/>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在燃气设施保护范围内从事下列活动之一的，由燃气管理部门责令停止违法行为，限期恢复原状或者采取其他补救措施，对单位处5万元以上10万元以下罚款，对个人处5000元以上5万元以下罚款；造成损失的，依法承担赔偿责任；构成犯罪的，依法追究刑事责任：（一）进行爆破、取土等作业或者动用明火的；（二）倾倒、排放腐蚀性物质的；（三）放置易燃易爆物品或者种植深根植物的；（四）未与燃气经营者共同制定燃气设施保护方案，采取相应的安全保护措施，从事敷设管道、打桩、顶进、挖掘、钻探等可能影响燃气设施安全活动的。</w:t>
            </w:r>
          </w:p>
          <w:p w14:paraId="6256253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  违反本条例规定，在燃气设施保护范围内建设占压地下燃气管线的建筑物、构筑物或者其他设施的，依照有关城乡规划的法律、行政法规的规定进行处罚。</w:t>
            </w:r>
          </w:p>
        </w:tc>
        <w:tc>
          <w:tcPr>
            <w:tcW w:w="757" w:type="dxa"/>
            <w:tcBorders>
              <w:tl2br w:val="nil"/>
              <w:tr2bl w:val="nil"/>
            </w:tcBorders>
            <w:tcMar>
              <w:top w:w="15" w:type="dxa"/>
              <w:left w:w="15" w:type="dxa"/>
              <w:bottom w:w="15" w:type="dxa"/>
              <w:right w:w="15" w:type="dxa"/>
            </w:tcMar>
            <w:vAlign w:val="center"/>
          </w:tcPr>
          <w:p w14:paraId="7B804BE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6871A7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1B57471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责令停止违法行为，限期恢复原状或者采取其他补救措施，对单位处5万元罚款，对个人处5千元罚款。</w:t>
            </w:r>
          </w:p>
        </w:tc>
      </w:tr>
      <w:tr w14:paraId="2F792B9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54" w:hRule="atLeast"/>
          <w:jc w:val="center"/>
        </w:trPr>
        <w:tc>
          <w:tcPr>
            <w:tcW w:w="612" w:type="dxa"/>
            <w:vMerge w:val="continue"/>
            <w:tcBorders>
              <w:tl2br w:val="nil"/>
              <w:tr2bl w:val="nil"/>
            </w:tcBorders>
            <w:vAlign w:val="center"/>
          </w:tcPr>
          <w:p w14:paraId="59F2E983">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63B067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72AAD3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840A9C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81E72C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8B8904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责令停止违法行为，限期恢复原状或者采取其他补救措施，对单位处5万元以上8万元以下罚款，对个人处5千元以上3万元以下罚款。</w:t>
            </w:r>
          </w:p>
        </w:tc>
      </w:tr>
      <w:tr w14:paraId="2CB877E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472277AD">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ABF175B">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3CFD30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32D2E9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8069C7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50BB09E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责令停止违法行为，限期恢复原状或者采取其他补救措施，对单位处8万元以上10万元以下罚款，对个人处3万元以上5万元以下罚款。</w:t>
            </w:r>
          </w:p>
        </w:tc>
      </w:tr>
      <w:tr w14:paraId="21A42F8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0813909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315</w:t>
            </w:r>
          </w:p>
        </w:tc>
        <w:tc>
          <w:tcPr>
            <w:tcW w:w="1625" w:type="dxa"/>
            <w:vMerge w:val="restart"/>
            <w:tcBorders>
              <w:tl2br w:val="nil"/>
              <w:tr2bl w:val="nil"/>
            </w:tcBorders>
            <w:tcMar>
              <w:top w:w="15" w:type="dxa"/>
              <w:left w:w="15" w:type="dxa"/>
              <w:bottom w:w="15" w:type="dxa"/>
              <w:right w:w="15" w:type="dxa"/>
            </w:tcMar>
            <w:vAlign w:val="center"/>
          </w:tcPr>
          <w:p w14:paraId="46AFCAF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侵占、毁损、擅自拆除、移动燃气设施或者擅自改动市政燃气设施</w:t>
            </w:r>
          </w:p>
        </w:tc>
        <w:tc>
          <w:tcPr>
            <w:tcW w:w="5470" w:type="dxa"/>
            <w:gridSpan w:val="2"/>
            <w:vMerge w:val="restart"/>
            <w:tcBorders>
              <w:tl2br w:val="nil"/>
              <w:tr2bl w:val="nil"/>
            </w:tcBorders>
            <w:tcMar>
              <w:top w:w="15" w:type="dxa"/>
              <w:left w:w="15" w:type="dxa"/>
              <w:bottom w:w="15" w:type="dxa"/>
              <w:right w:w="15" w:type="dxa"/>
            </w:tcMar>
            <w:vAlign w:val="center"/>
          </w:tcPr>
          <w:p w14:paraId="27875F0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bookmarkStart w:id="16" w:name="51"/>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第五十一条第一款</w:t>
            </w:r>
            <w:bookmarkEnd w:id="16"/>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侵占、毁损、擅自拆除、移动燃气设施或者擅自改动市政燃气设施的，由燃气管理部门责令限期改正，恢复原状或者采取其他补救措施，对单位处5万元以上10万元以下罚款，对个人处5000元以上5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1C4C4BC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52C6B6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7A7D844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责令限期改正，恢复原状或者采取其他补救措施，对单位处5万元罚款，对个人处5千元罚款。</w:t>
            </w:r>
          </w:p>
        </w:tc>
      </w:tr>
      <w:tr w14:paraId="20F4A81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062219A1">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01E6EE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CEA2A0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344A3A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E6DCF2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1010BD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责令限期改正，恢复原状或者采取其他补救措施，对单位处5万元以上8万元以下罚款，对个人处5千元以上3万元以下罚款。</w:t>
            </w:r>
          </w:p>
        </w:tc>
      </w:tr>
      <w:tr w14:paraId="35AC00F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0A6DC6DE">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984171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3DD41F7">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ED43A7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2F22D7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造成安全事故的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7595FAF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责令限期改正，恢复原状或者采取其他补救措施，对单位处8万元以上10万元以下罚款，对个人处3万元以上5万元以下罚款。</w:t>
            </w:r>
          </w:p>
        </w:tc>
      </w:tr>
      <w:tr w14:paraId="02C1DF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7034727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316</w:t>
            </w:r>
          </w:p>
        </w:tc>
        <w:tc>
          <w:tcPr>
            <w:tcW w:w="1625" w:type="dxa"/>
            <w:vMerge w:val="restart"/>
            <w:tcBorders>
              <w:tl2br w:val="nil"/>
              <w:tr2bl w:val="nil"/>
            </w:tcBorders>
            <w:tcMar>
              <w:top w:w="15" w:type="dxa"/>
              <w:left w:w="15" w:type="dxa"/>
              <w:bottom w:w="15" w:type="dxa"/>
              <w:right w:w="15" w:type="dxa"/>
            </w:tcMar>
            <w:vAlign w:val="center"/>
          </w:tcPr>
          <w:p w14:paraId="04176A3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毁损、覆盖、涂改、擅自拆除或者移动燃气设施安全警示标志的</w:t>
            </w:r>
          </w:p>
        </w:tc>
        <w:tc>
          <w:tcPr>
            <w:tcW w:w="5470" w:type="dxa"/>
            <w:gridSpan w:val="2"/>
            <w:vMerge w:val="restart"/>
            <w:tcBorders>
              <w:tl2br w:val="nil"/>
              <w:tr2bl w:val="nil"/>
            </w:tcBorders>
            <w:tcMar>
              <w:top w:w="15" w:type="dxa"/>
              <w:left w:w="15" w:type="dxa"/>
              <w:bottom w:w="15" w:type="dxa"/>
              <w:right w:w="15" w:type="dxa"/>
            </w:tcMar>
            <w:vAlign w:val="center"/>
          </w:tcPr>
          <w:p w14:paraId="1C0B3BC8">
            <w:pPr>
              <w:keepNext w:val="0"/>
              <w:keepLines w:val="0"/>
              <w:pageBreakBefore w:val="0"/>
              <w:widowControl/>
              <w:kinsoku/>
              <w:overflowPunct/>
              <w:topLinePunct w:val="0"/>
              <w:autoSpaceDE/>
              <w:autoSpaceDN/>
              <w:bidi w:val="0"/>
              <w:adjustRightInd w:val="0"/>
              <w:snapToGrid w:val="0"/>
              <w:spacing w:line="260" w:lineRule="exact"/>
              <w:jc w:val="both"/>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第五十一条第二款</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违反本条例规定，毁损、覆盖、涂改、擅自拆除或者移动燃气设施安全警示标志的，由燃气管理部门责令限期改正，恢复原状，可以处5000元以下罚款。</w:t>
            </w:r>
          </w:p>
        </w:tc>
        <w:tc>
          <w:tcPr>
            <w:tcW w:w="757" w:type="dxa"/>
            <w:tcBorders>
              <w:tl2br w:val="nil"/>
              <w:tr2bl w:val="nil"/>
            </w:tcBorders>
            <w:tcMar>
              <w:top w:w="15" w:type="dxa"/>
              <w:left w:w="15" w:type="dxa"/>
              <w:bottom w:w="15" w:type="dxa"/>
              <w:right w:w="15" w:type="dxa"/>
            </w:tcMar>
            <w:vAlign w:val="center"/>
          </w:tcPr>
          <w:p w14:paraId="043E5BF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468E51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1A900EC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责令限期改正，恢复原状，可以处1千元以下罚款。</w:t>
            </w:r>
          </w:p>
        </w:tc>
      </w:tr>
      <w:tr w14:paraId="157931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20CEB77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726BF4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576278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725E49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A3FB4C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ABA176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责令限期改正，恢复原状，可以处1千元以上3千元以下罚款。</w:t>
            </w:r>
          </w:p>
        </w:tc>
      </w:tr>
      <w:tr w14:paraId="5849593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30" w:hRule="atLeast"/>
          <w:jc w:val="center"/>
        </w:trPr>
        <w:tc>
          <w:tcPr>
            <w:tcW w:w="612" w:type="dxa"/>
            <w:vMerge w:val="continue"/>
            <w:tcBorders>
              <w:tl2br w:val="nil"/>
              <w:tr2bl w:val="nil"/>
            </w:tcBorders>
            <w:vAlign w:val="center"/>
          </w:tcPr>
          <w:p w14:paraId="49D55B5A">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EEDDAC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52E020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BD5E5E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019053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（1）经责令停止违法行为后，继续实施该违法行为的；（2）曾因实施该违法行为被查处，再次实施该违法行为的；（3）造成安全事故的；（4）造成严重危害后果的。</w:t>
            </w:r>
          </w:p>
        </w:tc>
        <w:tc>
          <w:tcPr>
            <w:tcW w:w="2806" w:type="dxa"/>
            <w:tcBorders>
              <w:tl2br w:val="nil"/>
              <w:tr2bl w:val="nil"/>
            </w:tcBorders>
            <w:tcMar>
              <w:top w:w="15" w:type="dxa"/>
              <w:left w:w="15" w:type="dxa"/>
              <w:bottom w:w="15" w:type="dxa"/>
              <w:right w:w="15" w:type="dxa"/>
            </w:tcMar>
            <w:vAlign w:val="center"/>
          </w:tcPr>
          <w:p w14:paraId="7FAF32A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责令限期改正，恢复原状，可以处3千元以上5千元以下罚款。</w:t>
            </w:r>
          </w:p>
        </w:tc>
      </w:tr>
      <w:tr w14:paraId="4848A0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0FBF41E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317</w:t>
            </w:r>
          </w:p>
        </w:tc>
        <w:tc>
          <w:tcPr>
            <w:tcW w:w="1625" w:type="dxa"/>
            <w:vMerge w:val="restart"/>
            <w:tcBorders>
              <w:tl2br w:val="nil"/>
              <w:tr2bl w:val="nil"/>
            </w:tcBorders>
            <w:tcMar>
              <w:top w:w="15" w:type="dxa"/>
              <w:left w:w="15" w:type="dxa"/>
              <w:bottom w:w="15" w:type="dxa"/>
              <w:right w:w="15" w:type="dxa"/>
            </w:tcMar>
            <w:vAlign w:val="center"/>
          </w:tcPr>
          <w:p w14:paraId="57E7812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建设工程施工范围内有地下燃气管线等重要燃气设施，建设单位未会同施工单位与管道燃气经营者共同制定燃气设施保护方案，或者建设单位、施工单位未采取相应的安全保护措施的</w:t>
            </w:r>
          </w:p>
        </w:tc>
        <w:tc>
          <w:tcPr>
            <w:tcW w:w="5470" w:type="dxa"/>
            <w:gridSpan w:val="2"/>
            <w:vMerge w:val="restart"/>
            <w:tcBorders>
              <w:tl2br w:val="nil"/>
              <w:tr2bl w:val="nil"/>
            </w:tcBorders>
            <w:tcMar>
              <w:top w:w="15" w:type="dxa"/>
              <w:left w:w="15" w:type="dxa"/>
              <w:bottom w:w="15" w:type="dxa"/>
              <w:right w:w="15" w:type="dxa"/>
            </w:tcMar>
            <w:vAlign w:val="center"/>
          </w:tcPr>
          <w:p w14:paraId="0ACBC7E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bookmarkStart w:id="17" w:name="52"/>
            <w:r>
              <w:rPr>
                <w:rFonts w:hint="eastAsia" w:ascii="仿宋_GB2312" w:hAnsi="宋体" w:eastAsia="仿宋_GB2312" w:cs="宋体"/>
                <w:color w:val="auto"/>
                <w:kern w:val="0"/>
                <w:sz w:val="13"/>
                <w:szCs w:val="13"/>
                <w:highlight w:val="none"/>
              </w:rPr>
              <w:t>《城镇燃气管理条例》</w:t>
            </w:r>
            <w:r>
              <w:rPr>
                <w:rFonts w:hint="eastAsia" w:ascii="仿宋_GB2312" w:hAnsi="宋体" w:eastAsia="仿宋_GB2312" w:cs="宋体"/>
                <w:b/>
                <w:bCs/>
                <w:color w:val="auto"/>
                <w:kern w:val="0"/>
                <w:sz w:val="13"/>
                <w:szCs w:val="13"/>
                <w:highlight w:val="none"/>
              </w:rPr>
              <w:t>第五十二条</w:t>
            </w:r>
            <w:bookmarkEnd w:id="17"/>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条例规定，建设工程施工范围内有地下燃气管线等重要燃气设施，建设单位未会同施工单位与管道燃气经营者共同制定燃气设施保护方案，或者建设单位、施工单位未采取相应的安全保护措施的，由燃气管理部门责令改正，处1万元以上10万元以下罚款；造成损失的，依法承担赔偿责任；构成犯罪的，依法追究刑事责任。</w:t>
            </w:r>
          </w:p>
        </w:tc>
        <w:tc>
          <w:tcPr>
            <w:tcW w:w="757" w:type="dxa"/>
            <w:tcBorders>
              <w:tl2br w:val="nil"/>
              <w:tr2bl w:val="nil"/>
            </w:tcBorders>
            <w:tcMar>
              <w:top w:w="15" w:type="dxa"/>
              <w:left w:w="15" w:type="dxa"/>
              <w:bottom w:w="15" w:type="dxa"/>
              <w:right w:w="15" w:type="dxa"/>
            </w:tcMar>
            <w:vAlign w:val="center"/>
          </w:tcPr>
          <w:p w14:paraId="461F3C1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1AF1B3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68C9C99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责令改正，处1万元以上3万元以下罚款。</w:t>
            </w:r>
          </w:p>
        </w:tc>
      </w:tr>
      <w:tr w14:paraId="172E73F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2415CCCB">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3FDC0F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F61483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7DAD8E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671159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65C425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责令改正，处3万元以上5万元以下罚款。</w:t>
            </w:r>
          </w:p>
        </w:tc>
      </w:tr>
      <w:tr w14:paraId="4DF509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79" w:hRule="atLeast"/>
          <w:jc w:val="center"/>
        </w:trPr>
        <w:tc>
          <w:tcPr>
            <w:tcW w:w="612" w:type="dxa"/>
            <w:vMerge w:val="continue"/>
            <w:tcBorders>
              <w:tl2br w:val="nil"/>
              <w:tr2bl w:val="nil"/>
            </w:tcBorders>
            <w:vAlign w:val="center"/>
          </w:tcPr>
          <w:p w14:paraId="2774A835">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7E352E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92D12C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0D7617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1DF4A4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4E8A9D9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责令改正，处5万元以上10万元以下罚款。</w:t>
            </w:r>
          </w:p>
        </w:tc>
      </w:tr>
      <w:tr w14:paraId="2A960A4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89" w:hRule="atLeast"/>
          <w:jc w:val="center"/>
        </w:trPr>
        <w:tc>
          <w:tcPr>
            <w:tcW w:w="612" w:type="dxa"/>
            <w:vMerge w:val="restart"/>
            <w:tcBorders>
              <w:tl2br w:val="nil"/>
              <w:tr2bl w:val="nil"/>
            </w:tcBorders>
            <w:vAlign w:val="center"/>
          </w:tcPr>
          <w:p w14:paraId="4906547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318</w:t>
            </w:r>
          </w:p>
        </w:tc>
        <w:tc>
          <w:tcPr>
            <w:tcW w:w="1625" w:type="dxa"/>
            <w:vMerge w:val="restart"/>
            <w:tcBorders>
              <w:tl2br w:val="nil"/>
              <w:tr2bl w:val="nil"/>
            </w:tcBorders>
            <w:vAlign w:val="center"/>
          </w:tcPr>
          <w:p w14:paraId="353B89B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销售充装单位擅自为非自有气瓶充装的瓶装燃气的</w:t>
            </w:r>
          </w:p>
        </w:tc>
        <w:tc>
          <w:tcPr>
            <w:tcW w:w="5470" w:type="dxa"/>
            <w:gridSpan w:val="2"/>
            <w:vMerge w:val="restart"/>
            <w:tcBorders>
              <w:tl2br w:val="nil"/>
              <w:tr2bl w:val="nil"/>
            </w:tcBorders>
            <w:vAlign w:val="center"/>
          </w:tcPr>
          <w:p w14:paraId="02150541">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jc w:val="both"/>
              <w:rPr>
                <w:rFonts w:ascii="仿宋_GB2312" w:eastAsia="仿宋_GB2312"/>
                <w:color w:val="auto"/>
                <w:sz w:val="13"/>
                <w:szCs w:val="13"/>
                <w:highlight w:val="none"/>
              </w:rPr>
            </w:pPr>
            <w:r>
              <w:rPr>
                <w:rFonts w:hint="eastAsia" w:ascii="仿宋_GB2312" w:eastAsia="仿宋_GB2312"/>
                <w:color w:val="auto"/>
                <w:sz w:val="13"/>
                <w:szCs w:val="13"/>
                <w:highlight w:val="none"/>
              </w:rPr>
              <w:t>《城镇燃气管理条例》</w:t>
            </w:r>
            <w:r>
              <w:rPr>
                <w:rFonts w:hint="eastAsia" w:ascii="仿宋_GB2312" w:eastAsia="仿宋_GB2312"/>
                <w:b/>
                <w:bCs/>
                <w:color w:val="auto"/>
                <w:sz w:val="13"/>
                <w:szCs w:val="13"/>
                <w:highlight w:val="none"/>
              </w:rPr>
              <w:t>第四十七条</w:t>
            </w:r>
            <w:r>
              <w:rPr>
                <w:rFonts w:hint="eastAsia" w:ascii="仿宋_GB2312" w:eastAsia="仿宋_GB2312"/>
                <w:b/>
                <w:bCs/>
                <w:color w:val="auto"/>
                <w:sz w:val="13"/>
                <w:szCs w:val="13"/>
                <w:highlight w:val="none"/>
                <w:lang w:eastAsia="zh-CN"/>
              </w:rPr>
              <w:t>：</w:t>
            </w:r>
            <w:r>
              <w:rPr>
                <w:rFonts w:hint="eastAsia" w:ascii="仿宋_GB2312" w:eastAsia="仿宋_GB2312"/>
                <w:color w:val="auto"/>
                <w:sz w:val="13"/>
                <w:szCs w:val="13"/>
                <w:highlight w:val="none"/>
              </w:rPr>
              <w:t>违反本条例规定，擅自为非自有气瓶充装燃气或者销售未经许可的充装单位充装的瓶装燃气的，依照国家有关气瓶安全监察的规定进行处罚。</w:t>
            </w:r>
          </w:p>
          <w:p w14:paraId="2F41D4AD">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260" w:firstLineChars="200"/>
              <w:jc w:val="both"/>
              <w:rPr>
                <w:rFonts w:hint="eastAsia" w:ascii="仿宋_GB2312" w:eastAsia="仿宋_GB2312"/>
                <w:color w:val="auto"/>
                <w:sz w:val="13"/>
                <w:szCs w:val="13"/>
                <w:highlight w:val="none"/>
              </w:rPr>
            </w:pPr>
            <w:r>
              <w:rPr>
                <w:rFonts w:hint="eastAsia" w:ascii="仿宋_GB2312" w:eastAsia="仿宋_GB2312"/>
                <w:color w:val="auto"/>
                <w:sz w:val="13"/>
                <w:szCs w:val="13"/>
                <w:highlight w:val="none"/>
              </w:rPr>
              <w:t>违反本条例规定，销售充装单位擅自为非自有气瓶充装的瓶装燃气的，由燃气管理部门责令改正，可以处1万元以下罚款。</w:t>
            </w:r>
          </w:p>
          <w:p w14:paraId="7C009537">
            <w:pPr>
              <w:pStyle w:val="12"/>
              <w:keepNext w:val="0"/>
              <w:keepLines w:val="0"/>
              <w:pageBreakBefore w:val="0"/>
              <w:shd w:val="clear" w:color="auto" w:fill="FFFFFF"/>
              <w:kinsoku/>
              <w:overflowPunct/>
              <w:topLinePunct w:val="0"/>
              <w:autoSpaceDE/>
              <w:autoSpaceDN/>
              <w:bidi w:val="0"/>
              <w:adjustRightInd w:val="0"/>
              <w:snapToGrid w:val="0"/>
              <w:spacing w:before="0" w:beforeAutospacing="0" w:after="0" w:afterAutospacing="0" w:line="260" w:lineRule="exact"/>
              <w:ind w:firstLine="260" w:firstLineChars="200"/>
              <w:jc w:val="both"/>
              <w:rPr>
                <w:rFonts w:ascii="仿宋_GB2312" w:eastAsia="仿宋_GB2312"/>
                <w:color w:val="auto"/>
                <w:sz w:val="13"/>
                <w:szCs w:val="13"/>
                <w:highlight w:val="none"/>
              </w:rPr>
            </w:pPr>
            <w:r>
              <w:rPr>
                <w:rFonts w:hint="eastAsia" w:ascii="仿宋_GB2312" w:eastAsia="仿宋_GB2312"/>
                <w:color w:val="auto"/>
                <w:sz w:val="13"/>
                <w:szCs w:val="13"/>
                <w:highlight w:val="none"/>
              </w:rPr>
              <w:t xml:space="preserve"> 违反本条例规定，冒用其他企业名称或者标识从事燃气经营、服务活动，依照有关反不正当竞争的法律规定进行处罚。</w:t>
            </w:r>
          </w:p>
        </w:tc>
        <w:tc>
          <w:tcPr>
            <w:tcW w:w="757" w:type="dxa"/>
            <w:tcBorders>
              <w:tl2br w:val="nil"/>
              <w:tr2bl w:val="nil"/>
            </w:tcBorders>
            <w:tcMar>
              <w:top w:w="15" w:type="dxa"/>
              <w:left w:w="15" w:type="dxa"/>
              <w:bottom w:w="15" w:type="dxa"/>
              <w:right w:w="15" w:type="dxa"/>
            </w:tcMar>
            <w:vAlign w:val="center"/>
          </w:tcPr>
          <w:p w14:paraId="60DAC64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8320E4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初次违法，危害后果轻微，积极整改的。</w:t>
            </w:r>
          </w:p>
        </w:tc>
        <w:tc>
          <w:tcPr>
            <w:tcW w:w="2806" w:type="dxa"/>
            <w:tcBorders>
              <w:tl2br w:val="nil"/>
              <w:tr2bl w:val="nil"/>
            </w:tcBorders>
            <w:tcMar>
              <w:top w:w="15" w:type="dxa"/>
              <w:left w:w="15" w:type="dxa"/>
              <w:bottom w:w="15" w:type="dxa"/>
              <w:right w:w="15" w:type="dxa"/>
            </w:tcMar>
            <w:vAlign w:val="center"/>
          </w:tcPr>
          <w:p w14:paraId="125E6CAF">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责令改正，可处以2千元罚款。</w:t>
            </w:r>
          </w:p>
        </w:tc>
      </w:tr>
      <w:tr w14:paraId="0286C7C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34" w:hRule="atLeast"/>
          <w:jc w:val="center"/>
        </w:trPr>
        <w:tc>
          <w:tcPr>
            <w:tcW w:w="612" w:type="dxa"/>
            <w:vMerge w:val="continue"/>
            <w:tcBorders>
              <w:tl2br w:val="nil"/>
              <w:tr2bl w:val="nil"/>
            </w:tcBorders>
            <w:vAlign w:val="center"/>
          </w:tcPr>
          <w:p w14:paraId="752F7C5F">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7D581E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AB560E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41343DE">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60A189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B26537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责令改正，可处以2</w:t>
            </w:r>
            <w:r>
              <w:rPr>
                <w:rFonts w:hint="eastAsia" w:ascii="仿宋_GB2312" w:hAnsi="宋体" w:eastAsia="仿宋_GB2312" w:cs="宋体"/>
                <w:color w:val="auto"/>
                <w:kern w:val="0"/>
                <w:sz w:val="13"/>
                <w:szCs w:val="13"/>
                <w:highlight w:val="none"/>
              </w:rPr>
              <w:t>千元以上</w:t>
            </w:r>
            <w:r>
              <w:rPr>
                <w:rFonts w:hint="eastAsia" w:ascii="仿宋_GB2312" w:hAnsi="宋体" w:eastAsia="仿宋_GB2312" w:cs="宋体"/>
                <w:color w:val="auto"/>
                <w:sz w:val="13"/>
                <w:szCs w:val="13"/>
                <w:highlight w:val="none"/>
              </w:rPr>
              <w:t>5千元以下罚款。</w:t>
            </w:r>
          </w:p>
        </w:tc>
      </w:tr>
      <w:tr w14:paraId="06B2981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2EC4BEFC">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80C75B9">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D41091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8B4CBC5">
            <w:pPr>
              <w:keepNext w:val="0"/>
              <w:keepLines w:val="0"/>
              <w:pageBreakBefore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84237F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经责令停止违法行为后，继续实施该违法行为的</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lang w:val="en-US" w:eastAsia="zh-CN"/>
              </w:rPr>
              <w:t>或</w:t>
            </w:r>
            <w:r>
              <w:rPr>
                <w:rFonts w:hint="eastAsia" w:ascii="仿宋_GB2312" w:hAnsi="宋体" w:eastAsia="仿宋_GB2312" w:cs="宋体"/>
                <w:color w:val="auto"/>
                <w:sz w:val="13"/>
                <w:szCs w:val="13"/>
                <w:highlight w:val="none"/>
              </w:rPr>
              <w:t>曾因实施该违法行为被查处，再次实施该违法行为的</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lang w:val="en-US" w:eastAsia="zh-CN"/>
              </w:rPr>
              <w:t>或</w:t>
            </w:r>
            <w:r>
              <w:rPr>
                <w:rFonts w:hint="eastAsia" w:ascii="仿宋_GB2312" w:hAnsi="宋体" w:eastAsia="仿宋_GB2312" w:cs="宋体"/>
                <w:color w:val="auto"/>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2C1634C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责令改正，可处以5千元以上1万元以下罚款。</w:t>
            </w:r>
          </w:p>
        </w:tc>
      </w:tr>
      <w:tr w14:paraId="269BC39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38" w:hRule="atLeast"/>
          <w:jc w:val="center"/>
        </w:trPr>
        <w:tc>
          <w:tcPr>
            <w:tcW w:w="612" w:type="dxa"/>
            <w:vMerge w:val="restart"/>
            <w:tcBorders>
              <w:tl2br w:val="nil"/>
              <w:tr2bl w:val="nil"/>
            </w:tcBorders>
            <w:tcMar>
              <w:top w:w="15" w:type="dxa"/>
              <w:left w:w="15" w:type="dxa"/>
              <w:bottom w:w="15" w:type="dxa"/>
              <w:right w:w="15" w:type="dxa"/>
            </w:tcMar>
            <w:vAlign w:val="center"/>
          </w:tcPr>
          <w:p w14:paraId="0DE6E6F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319</w:t>
            </w:r>
          </w:p>
        </w:tc>
        <w:tc>
          <w:tcPr>
            <w:tcW w:w="1625" w:type="dxa"/>
            <w:vMerge w:val="restart"/>
            <w:tcBorders>
              <w:tl2br w:val="nil"/>
              <w:tr2bl w:val="nil"/>
            </w:tcBorders>
            <w:tcMar>
              <w:top w:w="15" w:type="dxa"/>
              <w:left w:w="15" w:type="dxa"/>
              <w:bottom w:w="15" w:type="dxa"/>
              <w:right w:w="15" w:type="dxa"/>
            </w:tcMar>
            <w:vAlign w:val="center"/>
          </w:tcPr>
          <w:p w14:paraId="4D78331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rPr>
              <w:t>城市桥梁产权人或者委托管理人有下列行为之一的</w:t>
            </w:r>
            <w:r>
              <w:rPr>
                <w:rFonts w:hint="eastAsia" w:ascii="仿宋_GB2312" w:hAnsi="宋体" w:eastAsia="仿宋_GB2312" w:cs="宋体"/>
                <w:color w:val="auto"/>
                <w:kern w:val="0"/>
                <w:sz w:val="13"/>
                <w:szCs w:val="13"/>
                <w:highlight w:val="none"/>
                <w:lang w:eastAsia="zh-CN"/>
              </w:rPr>
              <w:t>：</w:t>
            </w:r>
          </w:p>
          <w:p w14:paraId="1D9C3FA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一）未按照规定编制城市桥梁养护维修的中长期规划和年度计划，或者未经批准即实施的；(二)未按照规定设置相应的标志，并保持其完好、清晰的；(三)未按照规定委托具有相应资格的机构对城市桥梁进行检测评估的；(四)未按照规定制定城市桥梁的安全抢险预备方案的；(五)未按照规定对城市桥梁进行养护维修的。</w:t>
            </w:r>
          </w:p>
        </w:tc>
        <w:tc>
          <w:tcPr>
            <w:tcW w:w="5470" w:type="dxa"/>
            <w:gridSpan w:val="2"/>
            <w:vMerge w:val="restart"/>
            <w:tcBorders>
              <w:tl2br w:val="nil"/>
              <w:tr2bl w:val="nil"/>
            </w:tcBorders>
            <w:tcMar>
              <w:top w:w="15" w:type="dxa"/>
              <w:left w:w="15" w:type="dxa"/>
              <w:bottom w:w="15" w:type="dxa"/>
              <w:right w:w="15" w:type="dxa"/>
            </w:tcMar>
            <w:vAlign w:val="center"/>
          </w:tcPr>
          <w:p w14:paraId="1E6DA1D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《城市桥梁检测和养护维修管理办法》</w:t>
            </w:r>
            <w:r>
              <w:rPr>
                <w:rFonts w:hint="eastAsia" w:ascii="仿宋_GB2312" w:hAnsi="宋体" w:eastAsia="仿宋_GB2312" w:cs="宋体"/>
                <w:b/>
                <w:bCs/>
                <w:color w:val="auto"/>
                <w:kern w:val="0"/>
                <w:sz w:val="13"/>
                <w:szCs w:val="13"/>
                <w:highlight w:val="none"/>
              </w:rPr>
              <w:t>第二十五条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城市桥梁产权人或者委托管理人有下列行为之一的，由城市人民政府市政工程设施行政主管部门责令限期改正，并可处1000元以上5000元以下的罚款：（一）未按照规定编制城市桥梁养护维修的中长期规划和年度计划，或者未经批准即实施的；(二)未按照规定设置相应的标志，并保持其完好、清晰的；(三)未按照规定委托具有相应资格的机构对城市桥梁进行检测评估的；(四)未按照规定制定城市桥梁的安全抢险预备方案的；(五)未按照规定对城市桥梁进行养护维修的。</w:t>
            </w:r>
          </w:p>
        </w:tc>
        <w:tc>
          <w:tcPr>
            <w:tcW w:w="757" w:type="dxa"/>
            <w:tcBorders>
              <w:tl2br w:val="nil"/>
              <w:tr2bl w:val="nil"/>
            </w:tcBorders>
            <w:tcMar>
              <w:top w:w="15" w:type="dxa"/>
              <w:left w:w="15" w:type="dxa"/>
              <w:bottom w:w="15" w:type="dxa"/>
              <w:right w:w="15" w:type="dxa"/>
            </w:tcMar>
            <w:vAlign w:val="center"/>
          </w:tcPr>
          <w:p w14:paraId="74CDD86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D8EF6A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49C6714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责令限期改正，并可处以1千元的罚款。</w:t>
            </w:r>
          </w:p>
        </w:tc>
      </w:tr>
      <w:tr w14:paraId="4CD17F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11" w:hRule="atLeast"/>
          <w:jc w:val="center"/>
        </w:trPr>
        <w:tc>
          <w:tcPr>
            <w:tcW w:w="612" w:type="dxa"/>
            <w:vMerge w:val="continue"/>
            <w:tcBorders>
              <w:tl2br w:val="nil"/>
              <w:tr2bl w:val="nil"/>
            </w:tcBorders>
            <w:vAlign w:val="center"/>
          </w:tcPr>
          <w:p w14:paraId="7DB8ED2D">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737163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EE2C40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174CBD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A115B3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02793E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责令限期改正，并可处以1千元以上3千元以下的罚款。</w:t>
            </w:r>
          </w:p>
        </w:tc>
      </w:tr>
      <w:tr w14:paraId="005E8C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90" w:hRule="atLeast"/>
          <w:jc w:val="center"/>
        </w:trPr>
        <w:tc>
          <w:tcPr>
            <w:tcW w:w="612" w:type="dxa"/>
            <w:vMerge w:val="continue"/>
            <w:tcBorders>
              <w:tl2br w:val="nil"/>
              <w:tr2bl w:val="nil"/>
            </w:tcBorders>
            <w:vAlign w:val="center"/>
          </w:tcPr>
          <w:p w14:paraId="78CD47C6">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9DD6B1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3B84EC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53A093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F8945E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或因实施违法行为</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63B294A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责令限期改正，并可处以3千元以上5千元以下的罚款。</w:t>
            </w:r>
          </w:p>
        </w:tc>
      </w:tr>
      <w:tr w14:paraId="33AA511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153A4B5F">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320</w:t>
            </w:r>
          </w:p>
        </w:tc>
        <w:tc>
          <w:tcPr>
            <w:tcW w:w="1625" w:type="dxa"/>
            <w:vMerge w:val="restart"/>
            <w:tcBorders>
              <w:tl2br w:val="nil"/>
              <w:tr2bl w:val="nil"/>
            </w:tcBorders>
            <w:tcMar>
              <w:top w:w="15" w:type="dxa"/>
              <w:left w:w="15" w:type="dxa"/>
              <w:bottom w:w="15" w:type="dxa"/>
              <w:right w:w="15" w:type="dxa"/>
            </w:tcMar>
            <w:vAlign w:val="center"/>
          </w:tcPr>
          <w:p w14:paraId="6D2AC17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单位或者个人擅自在城市桥梁上架设各类管线、设置广告等辅助物的</w:t>
            </w:r>
          </w:p>
        </w:tc>
        <w:tc>
          <w:tcPr>
            <w:tcW w:w="5470" w:type="dxa"/>
            <w:gridSpan w:val="2"/>
            <w:vMerge w:val="restart"/>
            <w:tcBorders>
              <w:tl2br w:val="nil"/>
              <w:tr2bl w:val="nil"/>
            </w:tcBorders>
            <w:tcMar>
              <w:top w:w="15" w:type="dxa"/>
              <w:left w:w="15" w:type="dxa"/>
              <w:bottom w:w="15" w:type="dxa"/>
              <w:right w:w="15" w:type="dxa"/>
            </w:tcMar>
            <w:vAlign w:val="center"/>
          </w:tcPr>
          <w:p w14:paraId="24DE3151">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《城市桥梁检测和养护维修管理办法》</w:t>
            </w:r>
            <w:r>
              <w:rPr>
                <w:rFonts w:hint="eastAsia" w:ascii="仿宋_GB2312" w:hAnsi="宋体" w:eastAsia="仿宋_GB2312" w:cs="宋体"/>
                <w:b/>
                <w:bCs/>
                <w:color w:val="auto"/>
                <w:kern w:val="0"/>
                <w:sz w:val="13"/>
                <w:szCs w:val="13"/>
                <w:highlight w:val="none"/>
              </w:rPr>
              <w:t>第二十六条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单位或者个人擅自在城市桥梁上架设各类管线、设置广告等辅助物的，由城市人民政府市政工程设施行政主管部门责令限期改正，并可处2万元以下的罚款；造成损失的，依法承担赔偿责任。</w:t>
            </w:r>
          </w:p>
        </w:tc>
        <w:tc>
          <w:tcPr>
            <w:tcW w:w="757" w:type="dxa"/>
            <w:tcBorders>
              <w:tl2br w:val="nil"/>
              <w:tr2bl w:val="nil"/>
            </w:tcBorders>
            <w:tcMar>
              <w:top w:w="15" w:type="dxa"/>
              <w:left w:w="15" w:type="dxa"/>
              <w:bottom w:w="15" w:type="dxa"/>
              <w:right w:w="15" w:type="dxa"/>
            </w:tcMar>
            <w:vAlign w:val="center"/>
          </w:tcPr>
          <w:p w14:paraId="103E2B3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E6A229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6AC31F2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责令限期改正，并可处5千元以下的罚款。</w:t>
            </w:r>
          </w:p>
        </w:tc>
      </w:tr>
      <w:tr w14:paraId="5A6BD5D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6C450EA9">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275F1D0">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08CDA1C">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778CB0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DD0DAC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91CCA57">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责令限期改正，并可处5千元以上1万元以下的罚款。</w:t>
            </w:r>
          </w:p>
        </w:tc>
      </w:tr>
      <w:tr w14:paraId="7E3E993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4DD41BBA">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84EF51E">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593FAF4">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1EE0FC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2FAEFA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整改不积极的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012D07E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责令限期改正，并可处1万元以上2万元以下的罚款。</w:t>
            </w:r>
          </w:p>
        </w:tc>
      </w:tr>
      <w:tr w14:paraId="313EC05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16348E3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321</w:t>
            </w:r>
          </w:p>
        </w:tc>
        <w:tc>
          <w:tcPr>
            <w:tcW w:w="1625" w:type="dxa"/>
            <w:vMerge w:val="restart"/>
            <w:tcBorders>
              <w:tl2br w:val="nil"/>
              <w:tr2bl w:val="nil"/>
            </w:tcBorders>
            <w:tcMar>
              <w:top w:w="15" w:type="dxa"/>
              <w:left w:w="15" w:type="dxa"/>
              <w:bottom w:w="15" w:type="dxa"/>
              <w:right w:w="15" w:type="dxa"/>
            </w:tcMar>
            <w:vAlign w:val="center"/>
          </w:tcPr>
          <w:p w14:paraId="4D60B04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p w14:paraId="2F10807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单位和个人擅自在城市桥梁施工控制范围内从事河道疏浚、挖掘、打桩、地下管道顶进、爆破等作业的</w:t>
            </w:r>
          </w:p>
        </w:tc>
        <w:tc>
          <w:tcPr>
            <w:tcW w:w="5470" w:type="dxa"/>
            <w:gridSpan w:val="2"/>
            <w:vMerge w:val="restart"/>
            <w:tcBorders>
              <w:tl2br w:val="nil"/>
              <w:tr2bl w:val="nil"/>
            </w:tcBorders>
            <w:tcMar>
              <w:top w:w="15" w:type="dxa"/>
              <w:left w:w="15" w:type="dxa"/>
              <w:bottom w:w="15" w:type="dxa"/>
              <w:right w:w="15" w:type="dxa"/>
            </w:tcMar>
            <w:vAlign w:val="center"/>
          </w:tcPr>
          <w:p w14:paraId="71510E8E">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《城市桥梁检测和养护维修管理办法》</w:t>
            </w:r>
            <w:r>
              <w:rPr>
                <w:rFonts w:hint="eastAsia" w:ascii="仿宋_GB2312" w:hAnsi="宋体" w:eastAsia="仿宋_GB2312" w:cs="宋体"/>
                <w:b/>
                <w:bCs/>
                <w:color w:val="auto"/>
                <w:kern w:val="0"/>
                <w:sz w:val="13"/>
                <w:szCs w:val="13"/>
                <w:highlight w:val="none"/>
              </w:rPr>
              <w:t>第二十七条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单位和个人擅自在城市桥梁施工控制范围内从事本办法第十四条第二款规定的活动的，由城市人民政府市政工程设施行政主管部门责令限期改正，并可处1万元以上3万元以下的罚款。</w:t>
            </w:r>
          </w:p>
          <w:p w14:paraId="327FA5F8">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b/>
                <w:bCs/>
                <w:color w:val="auto"/>
                <w:kern w:val="0"/>
                <w:sz w:val="13"/>
                <w:szCs w:val="13"/>
                <w:highlight w:val="none"/>
              </w:rPr>
              <w:t>第十四条第二款</w:t>
            </w:r>
            <w:r>
              <w:rPr>
                <w:rFonts w:hint="eastAsia" w:ascii="仿宋_GB2312" w:hAnsi="宋体" w:eastAsia="仿宋_GB2312" w:cs="宋体"/>
                <w:color w:val="auto"/>
                <w:kern w:val="0"/>
                <w:sz w:val="13"/>
                <w:szCs w:val="13"/>
                <w:highlight w:val="none"/>
                <w:lang w:val="en-US" w:eastAsia="zh-CN"/>
              </w:rPr>
              <w:t xml:space="preserve"> </w:t>
            </w:r>
            <w:r>
              <w:rPr>
                <w:rFonts w:hint="eastAsia" w:ascii="仿宋_GB2312" w:hAnsi="宋体" w:eastAsia="仿宋_GB2312" w:cs="宋体"/>
                <w:color w:val="auto"/>
                <w:kern w:val="0"/>
                <w:sz w:val="13"/>
                <w:szCs w:val="13"/>
                <w:highlight w:val="none"/>
              </w:rPr>
              <w:t>在城市桥梁施工控制范围内从事河道疏浚、挖掘、打桩、地下管道顶进、爆破等作业的单位和个人，在取得施工许可证前应当先经城市人民政府市政工程设施行政主管部门同意，并与城市桥梁的产权人签订保护协议，采取保护措施后，方可施工。</w:t>
            </w:r>
          </w:p>
        </w:tc>
        <w:tc>
          <w:tcPr>
            <w:tcW w:w="757" w:type="dxa"/>
            <w:tcBorders>
              <w:tl2br w:val="nil"/>
              <w:tr2bl w:val="nil"/>
            </w:tcBorders>
            <w:tcMar>
              <w:top w:w="15" w:type="dxa"/>
              <w:left w:w="15" w:type="dxa"/>
              <w:bottom w:w="15" w:type="dxa"/>
              <w:right w:w="15" w:type="dxa"/>
            </w:tcMar>
            <w:vAlign w:val="center"/>
          </w:tcPr>
          <w:p w14:paraId="3B76B90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A61167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733DD38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责令限期改正，并可处1万元的罚款。</w:t>
            </w:r>
          </w:p>
        </w:tc>
      </w:tr>
      <w:tr w14:paraId="2E399D0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20FBDFB1">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75ED55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45FD8D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41AB6A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3D4616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125997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责令限期改正，并可处1万元以上2万元以下的罚款。</w:t>
            </w:r>
          </w:p>
        </w:tc>
      </w:tr>
      <w:tr w14:paraId="3D6469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4D7346A6">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6BAED2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DE213A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F06D18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250BF2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整改不积极的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1578A64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责令限期改正，并可处2万元以上3万元以下的罚款。</w:t>
            </w:r>
          </w:p>
        </w:tc>
      </w:tr>
      <w:tr w14:paraId="110983E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13" w:hRule="atLeast"/>
          <w:jc w:val="center"/>
        </w:trPr>
        <w:tc>
          <w:tcPr>
            <w:tcW w:w="612" w:type="dxa"/>
            <w:vMerge w:val="restart"/>
            <w:tcBorders>
              <w:tl2br w:val="nil"/>
              <w:tr2bl w:val="nil"/>
            </w:tcBorders>
            <w:tcMar>
              <w:top w:w="15" w:type="dxa"/>
              <w:left w:w="15" w:type="dxa"/>
              <w:bottom w:w="15" w:type="dxa"/>
              <w:right w:w="15" w:type="dxa"/>
            </w:tcMar>
            <w:vAlign w:val="center"/>
          </w:tcPr>
          <w:p w14:paraId="1AF13B2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322</w:t>
            </w:r>
          </w:p>
        </w:tc>
        <w:tc>
          <w:tcPr>
            <w:tcW w:w="1625" w:type="dxa"/>
            <w:vMerge w:val="restart"/>
            <w:tcBorders>
              <w:tl2br w:val="nil"/>
              <w:tr2bl w:val="nil"/>
            </w:tcBorders>
            <w:tcMar>
              <w:top w:w="15" w:type="dxa"/>
              <w:left w:w="15" w:type="dxa"/>
              <w:bottom w:w="15" w:type="dxa"/>
              <w:right w:w="15" w:type="dxa"/>
            </w:tcMar>
            <w:vAlign w:val="center"/>
          </w:tcPr>
          <w:p w14:paraId="67C5FF8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超限机动车辆、履带车、铁轮车等需经过城市桥梁的，在报公安交通管理部门审批前，未先经城市人民政府市政工程设施行政主管部门同意，并采取相应技术措施后通行的</w:t>
            </w:r>
          </w:p>
        </w:tc>
        <w:tc>
          <w:tcPr>
            <w:tcW w:w="5470" w:type="dxa"/>
            <w:gridSpan w:val="2"/>
            <w:vMerge w:val="restart"/>
            <w:tcBorders>
              <w:tl2br w:val="nil"/>
              <w:tr2bl w:val="nil"/>
            </w:tcBorders>
            <w:tcMar>
              <w:top w:w="15" w:type="dxa"/>
              <w:left w:w="15" w:type="dxa"/>
              <w:bottom w:w="15" w:type="dxa"/>
              <w:right w:w="15" w:type="dxa"/>
            </w:tcMar>
            <w:vAlign w:val="center"/>
          </w:tcPr>
          <w:p w14:paraId="493C46DD">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《城市桥梁检测和养护维修管理办法》</w:t>
            </w:r>
            <w:r>
              <w:rPr>
                <w:rFonts w:hint="eastAsia" w:ascii="仿宋_GB2312" w:hAnsi="宋体" w:eastAsia="仿宋_GB2312" w:cs="宋体"/>
                <w:b/>
                <w:bCs/>
                <w:color w:val="auto"/>
                <w:kern w:val="0"/>
                <w:sz w:val="13"/>
                <w:szCs w:val="13"/>
                <w:highlight w:val="none"/>
              </w:rPr>
              <w:t>第二十八条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违反本办法第十六条、第二十三条规定，由城市人民政府市政工程设施行政主管部门责令限期改正，并可处1万元以上2万元以下的罚款；造成损失的，依法承担赔偿责任。</w:t>
            </w:r>
            <w:r>
              <w:rPr>
                <w:rFonts w:hint="eastAsia" w:ascii="仿宋_GB2312" w:hAnsi="宋体" w:eastAsia="仿宋_GB2312" w:cs="宋体"/>
                <w:color w:val="auto"/>
                <w:kern w:val="0"/>
                <w:sz w:val="13"/>
                <w:szCs w:val="13"/>
                <w:highlight w:val="none"/>
              </w:rPr>
              <w:br w:type="textWrapping"/>
            </w:r>
            <w:r>
              <w:rPr>
                <w:rFonts w:hint="eastAsia" w:ascii="仿宋_GB2312" w:hAnsi="宋体" w:eastAsia="仿宋_GB2312" w:cs="宋体"/>
                <w:color w:val="auto"/>
                <w:kern w:val="0"/>
                <w:sz w:val="13"/>
                <w:szCs w:val="13"/>
                <w:highlight w:val="none"/>
                <w:lang w:val="en-US" w:eastAsia="zh-CN"/>
              </w:rPr>
              <w:t xml:space="preserve">    </w:t>
            </w:r>
            <w:r>
              <w:rPr>
                <w:rFonts w:hint="eastAsia" w:ascii="仿宋_GB2312" w:hAnsi="宋体" w:eastAsia="仿宋_GB2312" w:cs="宋体"/>
                <w:b/>
                <w:bCs/>
                <w:color w:val="auto"/>
                <w:kern w:val="0"/>
                <w:sz w:val="13"/>
                <w:szCs w:val="13"/>
                <w:highlight w:val="none"/>
                <w:lang w:val="en-US" w:eastAsia="zh-CN"/>
              </w:rPr>
              <w:t>第十六条：</w:t>
            </w:r>
            <w:r>
              <w:rPr>
                <w:rFonts w:hint="eastAsia" w:ascii="仿宋_GB2312" w:hAnsi="宋体" w:eastAsia="仿宋_GB2312" w:cs="宋体"/>
                <w:color w:val="auto"/>
                <w:kern w:val="0"/>
                <w:sz w:val="13"/>
                <w:szCs w:val="13"/>
                <w:highlight w:val="none"/>
                <w:lang w:val="en-US" w:eastAsia="zh-CN"/>
              </w:rPr>
              <w:t>超限机动车辆、履带车、铁轮车等需经过城市桥梁的，在报公安交通管理部门审批前，应当先经城市人民政府市政工程设施行政主管部门同意，并采取相应技术措施后，方可通行。</w:t>
            </w:r>
          </w:p>
          <w:p w14:paraId="42C9934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99F06B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79B32B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7E5C6C6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责令限期改正，并可处1万元的罚款。</w:t>
            </w:r>
          </w:p>
        </w:tc>
      </w:tr>
      <w:tr w14:paraId="4D060E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0" w:hRule="atLeast"/>
          <w:jc w:val="center"/>
        </w:trPr>
        <w:tc>
          <w:tcPr>
            <w:tcW w:w="612" w:type="dxa"/>
            <w:vMerge w:val="continue"/>
            <w:tcBorders>
              <w:tl2br w:val="nil"/>
              <w:tr2bl w:val="nil"/>
            </w:tcBorders>
            <w:vAlign w:val="center"/>
          </w:tcPr>
          <w:p w14:paraId="4EB4650D">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909434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11D08E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952EF0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E3CF45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E915C9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责令限期改正，并可处1万元以上1.5万元以下的罚款。</w:t>
            </w:r>
          </w:p>
        </w:tc>
      </w:tr>
      <w:tr w14:paraId="5D80E21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5" w:hRule="atLeast"/>
          <w:jc w:val="center"/>
        </w:trPr>
        <w:tc>
          <w:tcPr>
            <w:tcW w:w="612" w:type="dxa"/>
            <w:vMerge w:val="continue"/>
            <w:tcBorders>
              <w:tl2br w:val="nil"/>
              <w:tr2bl w:val="nil"/>
            </w:tcBorders>
            <w:vAlign w:val="center"/>
          </w:tcPr>
          <w:p w14:paraId="436A491B">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370468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3E712B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4858FB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BF06FB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整改不积极的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7CB2509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责令限期改正，并可处1.5万元以上2万元以下的罚款。</w:t>
            </w:r>
          </w:p>
        </w:tc>
      </w:tr>
      <w:tr w14:paraId="4EA20A7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15CB100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323</w:t>
            </w:r>
          </w:p>
        </w:tc>
        <w:tc>
          <w:tcPr>
            <w:tcW w:w="1625" w:type="dxa"/>
            <w:vMerge w:val="restart"/>
            <w:tcBorders>
              <w:tl2br w:val="nil"/>
              <w:tr2bl w:val="nil"/>
            </w:tcBorders>
            <w:vAlign w:val="center"/>
          </w:tcPr>
          <w:p w14:paraId="53EA12B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经过检测评估，确定城市桥梁的承载能力下降，但尚未构成危桥的，城市桥梁产权人和委托管理人未及时设置警示标志，并立即采取加固等安全措施的</w:t>
            </w:r>
          </w:p>
        </w:tc>
        <w:tc>
          <w:tcPr>
            <w:tcW w:w="5470" w:type="dxa"/>
            <w:gridSpan w:val="2"/>
            <w:vMerge w:val="restart"/>
            <w:tcBorders>
              <w:tl2br w:val="nil"/>
              <w:tr2bl w:val="nil"/>
            </w:tcBorders>
            <w:vAlign w:val="center"/>
          </w:tcPr>
          <w:p w14:paraId="6C858EDD">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《城市桥梁检测和养护维修管理办法》</w:t>
            </w:r>
            <w:r>
              <w:rPr>
                <w:rFonts w:hint="eastAsia" w:ascii="仿宋_GB2312" w:hAnsi="宋体" w:eastAsia="仿宋_GB2312" w:cs="宋体"/>
                <w:b/>
                <w:bCs/>
                <w:color w:val="auto"/>
                <w:kern w:val="0"/>
                <w:sz w:val="13"/>
                <w:szCs w:val="13"/>
                <w:highlight w:val="none"/>
              </w:rPr>
              <w:t>第二十八条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违反本办法第十六条、第二十三条规定，由城市人民政府市政工程设施行政主管部门责令限期改正，并可处1万元以上2万元以下的罚款；造成损失的，依法承担赔偿责任。</w:t>
            </w:r>
          </w:p>
          <w:p w14:paraId="06A29B95">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b/>
                <w:bCs/>
                <w:color w:val="auto"/>
                <w:kern w:val="0"/>
                <w:sz w:val="13"/>
                <w:szCs w:val="13"/>
                <w:highlight w:val="none"/>
              </w:rPr>
              <w:t>第二十三条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经过检测评估，确定城市桥梁的承载能力下降，但尚未构成危桥的，城市桥梁产权人和委托管理人应当及时设置警示标志，并立即采取加固等安全措施。</w:t>
            </w:r>
          </w:p>
          <w:p w14:paraId="539C03A7">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经检测评估判定为危桥的，城市桥梁产权人和委托管理人应当立即采取措施，设置显著的警示标志，并在二十四小时内，向城市人民政府市政工程设施行政主管部门报告；城市人民政府市政工程设施行政主管部门应当提出处理意见，并限期排除危险；在危险排除之前，不得使用或者转让。</w:t>
            </w:r>
          </w:p>
          <w:p w14:paraId="71E1660A">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城市桥梁产权人或者委托管理人对检测评估结论有异议的，可以依法申请重新检测评估。但重新检测评估结论未果之前，不得停止执行前款规定。</w:t>
            </w:r>
          </w:p>
        </w:tc>
        <w:tc>
          <w:tcPr>
            <w:tcW w:w="757" w:type="dxa"/>
            <w:tcBorders>
              <w:tl2br w:val="nil"/>
              <w:tr2bl w:val="nil"/>
            </w:tcBorders>
            <w:tcMar>
              <w:top w:w="15" w:type="dxa"/>
              <w:left w:w="15" w:type="dxa"/>
              <w:bottom w:w="15" w:type="dxa"/>
              <w:right w:w="15" w:type="dxa"/>
            </w:tcMar>
            <w:vAlign w:val="center"/>
          </w:tcPr>
          <w:p w14:paraId="335DC15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D1F20D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33F0A10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责令限期改正，并可处1万元的罚款。</w:t>
            </w:r>
          </w:p>
        </w:tc>
      </w:tr>
      <w:tr w14:paraId="4D6A4B0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2C2EE47F">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ADF94F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BD63AB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52794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5A5273E">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489256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责令限期改正，并可处1万元以上1.5万元以下的罚款。</w:t>
            </w:r>
          </w:p>
        </w:tc>
      </w:tr>
      <w:tr w14:paraId="2E4E462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92" w:hRule="atLeast"/>
          <w:jc w:val="center"/>
        </w:trPr>
        <w:tc>
          <w:tcPr>
            <w:tcW w:w="612" w:type="dxa"/>
            <w:vMerge w:val="continue"/>
            <w:tcBorders>
              <w:tl2br w:val="nil"/>
              <w:tr2bl w:val="nil"/>
            </w:tcBorders>
            <w:vAlign w:val="center"/>
          </w:tcPr>
          <w:p w14:paraId="299BBA07">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64253EF">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5EC8314">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416735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5B70B9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整改不积极的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538E422F">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责令限期改正，并可处1.5万元以上2万元以下的罚款。</w:t>
            </w:r>
          </w:p>
        </w:tc>
      </w:tr>
      <w:tr w14:paraId="6575E4B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61" w:hRule="atLeast"/>
          <w:jc w:val="center"/>
        </w:trPr>
        <w:tc>
          <w:tcPr>
            <w:tcW w:w="612" w:type="dxa"/>
            <w:vMerge w:val="restart"/>
            <w:tcBorders>
              <w:tl2br w:val="nil"/>
              <w:tr2bl w:val="nil"/>
            </w:tcBorders>
            <w:tcMar>
              <w:top w:w="15" w:type="dxa"/>
              <w:left w:w="15" w:type="dxa"/>
              <w:bottom w:w="15" w:type="dxa"/>
              <w:right w:w="15" w:type="dxa"/>
            </w:tcMar>
            <w:vAlign w:val="center"/>
          </w:tcPr>
          <w:p w14:paraId="243B327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324</w:t>
            </w:r>
          </w:p>
        </w:tc>
        <w:tc>
          <w:tcPr>
            <w:tcW w:w="1625" w:type="dxa"/>
            <w:vMerge w:val="restart"/>
            <w:tcBorders>
              <w:tl2br w:val="nil"/>
              <w:tr2bl w:val="nil"/>
            </w:tcBorders>
            <w:tcMar>
              <w:top w:w="15" w:type="dxa"/>
              <w:left w:w="15" w:type="dxa"/>
              <w:bottom w:w="15" w:type="dxa"/>
              <w:right w:w="15" w:type="dxa"/>
            </w:tcMar>
            <w:vAlign w:val="center"/>
          </w:tcPr>
          <w:p w14:paraId="3364C63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建设单位未移交地下管线工程档案的</w:t>
            </w:r>
          </w:p>
        </w:tc>
        <w:tc>
          <w:tcPr>
            <w:tcW w:w="5470" w:type="dxa"/>
            <w:gridSpan w:val="2"/>
            <w:vMerge w:val="restart"/>
            <w:tcBorders>
              <w:tl2br w:val="nil"/>
              <w:tr2bl w:val="nil"/>
            </w:tcBorders>
            <w:tcMar>
              <w:top w:w="15" w:type="dxa"/>
              <w:left w:w="15" w:type="dxa"/>
              <w:bottom w:w="15" w:type="dxa"/>
              <w:right w:w="15" w:type="dxa"/>
            </w:tcMar>
            <w:vAlign w:val="center"/>
          </w:tcPr>
          <w:p w14:paraId="29FBDB7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《城市地下管线工程档案管理办法》</w:t>
            </w:r>
            <w:r>
              <w:rPr>
                <w:rFonts w:hint="eastAsia" w:ascii="仿宋_GB2312" w:hAnsi="宋体" w:eastAsia="仿宋_GB2312" w:cs="宋体"/>
                <w:b/>
                <w:bCs/>
                <w:color w:val="auto"/>
                <w:kern w:val="0"/>
                <w:sz w:val="13"/>
                <w:szCs w:val="13"/>
                <w:highlight w:val="none"/>
              </w:rPr>
              <w:t>第十七条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建设单位违反本办法规定，未移交地下管线工程档案的，由建设主管部门责令改正，处1万元以上10万元以下的罚款；对单位直接负责的主管人员和其他直接责任人员，处单位罚款数额5%以上10%以下的罚款；因建设单位未移交地下管线工程档案，造成施工单位在施工中损坏地下管线的，建设单位依法承担相应的责任。</w:t>
            </w:r>
          </w:p>
        </w:tc>
        <w:tc>
          <w:tcPr>
            <w:tcW w:w="757" w:type="dxa"/>
            <w:tcBorders>
              <w:tl2br w:val="nil"/>
              <w:tr2bl w:val="nil"/>
            </w:tcBorders>
            <w:tcMar>
              <w:top w:w="15" w:type="dxa"/>
              <w:left w:w="15" w:type="dxa"/>
              <w:bottom w:w="15" w:type="dxa"/>
              <w:right w:w="15" w:type="dxa"/>
            </w:tcMar>
            <w:vAlign w:val="center"/>
          </w:tcPr>
          <w:p w14:paraId="390A278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C49FCF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城建档案管理机构依法要求建设单位工程竣工后移交地下管线工程档案的时间届满后30日内仍未移交的。</w:t>
            </w:r>
          </w:p>
        </w:tc>
        <w:tc>
          <w:tcPr>
            <w:tcW w:w="2806" w:type="dxa"/>
            <w:tcBorders>
              <w:tl2br w:val="nil"/>
              <w:tr2bl w:val="nil"/>
            </w:tcBorders>
            <w:tcMar>
              <w:top w:w="15" w:type="dxa"/>
              <w:left w:w="15" w:type="dxa"/>
              <w:bottom w:w="15" w:type="dxa"/>
              <w:right w:w="15" w:type="dxa"/>
            </w:tcMar>
            <w:vAlign w:val="center"/>
          </w:tcPr>
          <w:p w14:paraId="66F15BF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责令改正，处1万元以上3万元以下的罚款；对单位直接负责的主管人员和其他直接责任人员，处单位罚款数额5%的罚款。</w:t>
            </w:r>
          </w:p>
        </w:tc>
      </w:tr>
      <w:tr w14:paraId="50E553C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36B017F6">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81BA4D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A4AEC6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47CFC9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DA2C70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城建档案管理机构依法要求建设单位工程竣工后移交地下管线工程档案的时间届满后30日以上60日以下未移交的。</w:t>
            </w:r>
          </w:p>
        </w:tc>
        <w:tc>
          <w:tcPr>
            <w:tcW w:w="2806" w:type="dxa"/>
            <w:tcBorders>
              <w:tl2br w:val="nil"/>
              <w:tr2bl w:val="nil"/>
            </w:tcBorders>
            <w:tcMar>
              <w:top w:w="15" w:type="dxa"/>
              <w:left w:w="15" w:type="dxa"/>
              <w:bottom w:w="15" w:type="dxa"/>
              <w:right w:w="15" w:type="dxa"/>
            </w:tcMar>
            <w:vAlign w:val="center"/>
          </w:tcPr>
          <w:p w14:paraId="681498C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责令改正，处3万元以上5万元以下的罚款；对单位直接负责的主管人员和其他直接责任人员，处单位罚款数额5%以上8%以下的罚款。</w:t>
            </w:r>
          </w:p>
        </w:tc>
      </w:tr>
      <w:tr w14:paraId="587C9F1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81" w:hRule="atLeast"/>
          <w:jc w:val="center"/>
        </w:trPr>
        <w:tc>
          <w:tcPr>
            <w:tcW w:w="612" w:type="dxa"/>
            <w:vMerge w:val="continue"/>
            <w:tcBorders>
              <w:tl2br w:val="nil"/>
              <w:tr2bl w:val="nil"/>
            </w:tcBorders>
            <w:vAlign w:val="center"/>
          </w:tcPr>
          <w:p w14:paraId="5EDCFCFB">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A9E25D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C4D4C3E">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59D13F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52EF9D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城建档案管理机构依法要求建设单位工程竣工后移交地下管线工程档案的时间届满后60日以上未移交的；（2）责令改正后仍不移交的；（3）曾因实施该违法行为被查处，再次实施该违法行为的；（4）造成严重危害后果的。</w:t>
            </w:r>
          </w:p>
        </w:tc>
        <w:tc>
          <w:tcPr>
            <w:tcW w:w="2806" w:type="dxa"/>
            <w:tcBorders>
              <w:tl2br w:val="nil"/>
              <w:tr2bl w:val="nil"/>
            </w:tcBorders>
            <w:tcMar>
              <w:top w:w="15" w:type="dxa"/>
              <w:left w:w="15" w:type="dxa"/>
              <w:bottom w:w="15" w:type="dxa"/>
              <w:right w:w="15" w:type="dxa"/>
            </w:tcMar>
            <w:vAlign w:val="center"/>
          </w:tcPr>
          <w:p w14:paraId="13E73C4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责令改正，处5万元以上10万元以下的罚款；对单位直接负责的主管人员和其他直接责任人员，处单位罚款数额8%以上10%以下的罚款。</w:t>
            </w:r>
          </w:p>
        </w:tc>
      </w:tr>
      <w:tr w14:paraId="5309FC0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restart"/>
            <w:tcBorders>
              <w:tl2br w:val="nil"/>
              <w:tr2bl w:val="nil"/>
            </w:tcBorders>
            <w:tcMar>
              <w:top w:w="15" w:type="dxa"/>
              <w:left w:w="15" w:type="dxa"/>
              <w:bottom w:w="15" w:type="dxa"/>
              <w:right w:w="15" w:type="dxa"/>
            </w:tcMar>
            <w:vAlign w:val="center"/>
          </w:tcPr>
          <w:p w14:paraId="1D7CB12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325</w:t>
            </w:r>
          </w:p>
        </w:tc>
        <w:tc>
          <w:tcPr>
            <w:tcW w:w="1625" w:type="dxa"/>
            <w:vMerge w:val="restart"/>
            <w:tcBorders>
              <w:tl2br w:val="nil"/>
              <w:tr2bl w:val="nil"/>
            </w:tcBorders>
            <w:tcMar>
              <w:top w:w="15" w:type="dxa"/>
              <w:left w:w="15" w:type="dxa"/>
              <w:bottom w:w="15" w:type="dxa"/>
              <w:right w:w="15" w:type="dxa"/>
            </w:tcMar>
            <w:vAlign w:val="center"/>
          </w:tcPr>
          <w:p w14:paraId="3A228CC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地下管线专业管理单位未移交地下管线工程档案的</w:t>
            </w:r>
          </w:p>
        </w:tc>
        <w:tc>
          <w:tcPr>
            <w:tcW w:w="5470" w:type="dxa"/>
            <w:gridSpan w:val="2"/>
            <w:vMerge w:val="restart"/>
            <w:tcBorders>
              <w:tl2br w:val="nil"/>
              <w:tr2bl w:val="nil"/>
            </w:tcBorders>
            <w:tcMar>
              <w:top w:w="15" w:type="dxa"/>
              <w:left w:w="15" w:type="dxa"/>
              <w:bottom w:w="15" w:type="dxa"/>
              <w:right w:w="15" w:type="dxa"/>
            </w:tcMar>
            <w:vAlign w:val="center"/>
          </w:tcPr>
          <w:p w14:paraId="14101A3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《城市地下管线工程档案管理办法》</w:t>
            </w:r>
            <w:r>
              <w:rPr>
                <w:rFonts w:hint="eastAsia" w:ascii="仿宋_GB2312" w:hAnsi="宋体" w:eastAsia="仿宋_GB2312" w:cs="宋体"/>
                <w:b/>
                <w:bCs/>
                <w:color w:val="auto"/>
                <w:kern w:val="0"/>
                <w:sz w:val="13"/>
                <w:szCs w:val="13"/>
                <w:highlight w:val="none"/>
              </w:rPr>
              <w:t>第十八条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地下管线专业管理单位违反本办法规定，未移交地下管线工程档案的，由建设主管部门责令改正，处1万元以下的罚款；因地下管线专业管理单位未移交地下管线工程档案，造成施工单位在施工中损坏地下管线的，地下管线专业管理单位依法承担相应的责任。</w:t>
            </w:r>
          </w:p>
        </w:tc>
        <w:tc>
          <w:tcPr>
            <w:tcW w:w="757" w:type="dxa"/>
            <w:tcBorders>
              <w:tl2br w:val="nil"/>
              <w:tr2bl w:val="nil"/>
            </w:tcBorders>
            <w:tcMar>
              <w:top w:w="15" w:type="dxa"/>
              <w:left w:w="15" w:type="dxa"/>
              <w:bottom w:w="15" w:type="dxa"/>
              <w:right w:w="15" w:type="dxa"/>
            </w:tcMar>
            <w:vAlign w:val="center"/>
          </w:tcPr>
          <w:p w14:paraId="5C09618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15250E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地下管线专业管理单位将更改、报废、漏测部分的地下管线工程档案修改补充到本单位的地下管线专业图上后，30日以内仍未依法将地下管线专业图及有关资料向城建档案管理机构移交的。</w:t>
            </w:r>
          </w:p>
        </w:tc>
        <w:tc>
          <w:tcPr>
            <w:tcW w:w="2806" w:type="dxa"/>
            <w:tcBorders>
              <w:tl2br w:val="nil"/>
              <w:tr2bl w:val="nil"/>
            </w:tcBorders>
            <w:tcMar>
              <w:top w:w="15" w:type="dxa"/>
              <w:left w:w="15" w:type="dxa"/>
              <w:bottom w:w="15" w:type="dxa"/>
              <w:right w:w="15" w:type="dxa"/>
            </w:tcMar>
            <w:vAlign w:val="center"/>
          </w:tcPr>
          <w:p w14:paraId="5682B6A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责令改正，处3千元以下的罚款。</w:t>
            </w:r>
          </w:p>
        </w:tc>
      </w:tr>
      <w:tr w14:paraId="4637FB8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56F4090C">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8C11B4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B2D3EC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E25E6E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2E2FDC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地下管线专业管理单位将更改、报废、漏测部分的地下管线工程档案修改补充到本单位的地下管线专业图上后，30日以上60日以下仍未依法将地下管线专业图及有关资料向城建档案管理机构移交的。</w:t>
            </w:r>
          </w:p>
        </w:tc>
        <w:tc>
          <w:tcPr>
            <w:tcW w:w="2806" w:type="dxa"/>
            <w:tcBorders>
              <w:tl2br w:val="nil"/>
              <w:tr2bl w:val="nil"/>
            </w:tcBorders>
            <w:tcMar>
              <w:top w:w="15" w:type="dxa"/>
              <w:left w:w="15" w:type="dxa"/>
              <w:bottom w:w="15" w:type="dxa"/>
              <w:right w:w="15" w:type="dxa"/>
            </w:tcMar>
            <w:vAlign w:val="center"/>
          </w:tcPr>
          <w:p w14:paraId="463212F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责令改正，处3千元以上6千元以下的罚款。</w:t>
            </w:r>
          </w:p>
        </w:tc>
      </w:tr>
      <w:tr w14:paraId="15F067A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38" w:hRule="atLeast"/>
          <w:jc w:val="center"/>
        </w:trPr>
        <w:tc>
          <w:tcPr>
            <w:tcW w:w="612" w:type="dxa"/>
            <w:vMerge w:val="continue"/>
            <w:tcBorders>
              <w:tl2br w:val="nil"/>
              <w:tr2bl w:val="nil"/>
            </w:tcBorders>
            <w:vAlign w:val="center"/>
          </w:tcPr>
          <w:p w14:paraId="7574BB73">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7086D2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0A5B08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9CD335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A07554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地下管线专业管理单位将更改、报废、漏测部分的地下管线工程档案修改补充到本单位的地下管线专业图上后60日以上仍未依法将地下管线专业图及有关资料向城建档案管理机构移交的；（2）责令改正后仍不移交的；（3）曾因实施该违法行为被查处，再次实施该违法行为的；（4）造成严重危害后果的。</w:t>
            </w:r>
          </w:p>
        </w:tc>
        <w:tc>
          <w:tcPr>
            <w:tcW w:w="2806" w:type="dxa"/>
            <w:tcBorders>
              <w:tl2br w:val="nil"/>
              <w:tr2bl w:val="nil"/>
            </w:tcBorders>
            <w:tcMar>
              <w:top w:w="15" w:type="dxa"/>
              <w:left w:w="15" w:type="dxa"/>
              <w:bottom w:w="15" w:type="dxa"/>
              <w:right w:w="15" w:type="dxa"/>
            </w:tcMar>
            <w:vAlign w:val="center"/>
          </w:tcPr>
          <w:p w14:paraId="0653AC9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责令改正，处6千元以上1万元以下的罚款。</w:t>
            </w:r>
          </w:p>
        </w:tc>
      </w:tr>
      <w:tr w14:paraId="29A6C9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39" w:hRule="atLeast"/>
          <w:jc w:val="center"/>
        </w:trPr>
        <w:tc>
          <w:tcPr>
            <w:tcW w:w="612" w:type="dxa"/>
            <w:vMerge w:val="restart"/>
            <w:tcBorders>
              <w:tl2br w:val="nil"/>
              <w:tr2bl w:val="nil"/>
            </w:tcBorders>
            <w:tcMar>
              <w:top w:w="15" w:type="dxa"/>
              <w:left w:w="15" w:type="dxa"/>
              <w:bottom w:w="15" w:type="dxa"/>
              <w:right w:w="15" w:type="dxa"/>
            </w:tcMar>
            <w:vAlign w:val="center"/>
          </w:tcPr>
          <w:p w14:paraId="6C7E170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326</w:t>
            </w:r>
          </w:p>
        </w:tc>
        <w:tc>
          <w:tcPr>
            <w:tcW w:w="1625" w:type="dxa"/>
            <w:vMerge w:val="restart"/>
            <w:tcBorders>
              <w:tl2br w:val="nil"/>
              <w:tr2bl w:val="nil"/>
            </w:tcBorders>
            <w:tcMar>
              <w:top w:w="15" w:type="dxa"/>
              <w:left w:w="15" w:type="dxa"/>
              <w:bottom w:w="15" w:type="dxa"/>
              <w:right w:w="15" w:type="dxa"/>
            </w:tcMar>
            <w:vAlign w:val="center"/>
          </w:tcPr>
          <w:p w14:paraId="7F83697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在城市景观照明中有过度照明等超能耗标准行为的</w:t>
            </w:r>
          </w:p>
        </w:tc>
        <w:tc>
          <w:tcPr>
            <w:tcW w:w="5470" w:type="dxa"/>
            <w:gridSpan w:val="2"/>
            <w:vMerge w:val="restart"/>
            <w:tcBorders>
              <w:tl2br w:val="nil"/>
              <w:tr2bl w:val="nil"/>
            </w:tcBorders>
            <w:tcMar>
              <w:top w:w="15" w:type="dxa"/>
              <w:left w:w="15" w:type="dxa"/>
              <w:bottom w:w="15" w:type="dxa"/>
              <w:right w:w="15" w:type="dxa"/>
            </w:tcMar>
            <w:vAlign w:val="center"/>
          </w:tcPr>
          <w:p w14:paraId="0444F0A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《城市照明管理规定》</w:t>
            </w:r>
            <w:r>
              <w:rPr>
                <w:rFonts w:hint="eastAsia" w:ascii="仿宋_GB2312" w:hAnsi="宋体" w:eastAsia="仿宋_GB2312" w:cs="宋体"/>
                <w:b/>
                <w:bCs/>
                <w:color w:val="auto"/>
                <w:kern w:val="0"/>
                <w:sz w:val="13"/>
                <w:szCs w:val="13"/>
                <w:highlight w:val="none"/>
              </w:rPr>
              <w:t>第三十一条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违反本规定，在城市景观照明中有过度照明等超能耗标准行为的，由城市照明主管部门责令限期改正；逾期未改正的，处以1000元以上3万元以下的罚款。</w:t>
            </w:r>
          </w:p>
        </w:tc>
        <w:tc>
          <w:tcPr>
            <w:tcW w:w="757" w:type="dxa"/>
            <w:tcBorders>
              <w:tl2br w:val="nil"/>
              <w:tr2bl w:val="nil"/>
            </w:tcBorders>
            <w:tcMar>
              <w:top w:w="15" w:type="dxa"/>
              <w:left w:w="15" w:type="dxa"/>
              <w:bottom w:w="15" w:type="dxa"/>
              <w:right w:w="15" w:type="dxa"/>
            </w:tcMar>
            <w:vAlign w:val="center"/>
          </w:tcPr>
          <w:p w14:paraId="0EBFD02B">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AEC7D3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初次违法，危害后果轻微的。</w:t>
            </w:r>
          </w:p>
        </w:tc>
        <w:tc>
          <w:tcPr>
            <w:tcW w:w="2806" w:type="dxa"/>
            <w:tcBorders>
              <w:tl2br w:val="nil"/>
              <w:tr2bl w:val="nil"/>
            </w:tcBorders>
            <w:tcMar>
              <w:top w:w="15" w:type="dxa"/>
              <w:left w:w="15" w:type="dxa"/>
              <w:bottom w:w="15" w:type="dxa"/>
              <w:right w:w="15" w:type="dxa"/>
            </w:tcMar>
            <w:vAlign w:val="center"/>
          </w:tcPr>
          <w:p w14:paraId="2BCB9E6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责令限期改正；逾期未改正的，处以1千元以上1万元以下的罚款。</w:t>
            </w:r>
          </w:p>
        </w:tc>
      </w:tr>
      <w:tr w14:paraId="4D2C40B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4941C573">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FA32A9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47AB0D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E5D3E92">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460859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7EA1346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责令限期改正；逾期未改正的，处以1万元以上2万元以下罚款。</w:t>
            </w:r>
          </w:p>
        </w:tc>
      </w:tr>
      <w:tr w14:paraId="19CC3B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309A86A6">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A03D90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334D8B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5339A75C">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7A56E3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45C3AE2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责令限期改正；逾期未改正的，处以2万元以上3万元以下的罚款。</w:t>
            </w:r>
          </w:p>
        </w:tc>
      </w:tr>
      <w:tr w14:paraId="139E037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8" w:hRule="atLeast"/>
          <w:jc w:val="center"/>
        </w:trPr>
        <w:tc>
          <w:tcPr>
            <w:tcW w:w="612" w:type="dxa"/>
            <w:vMerge w:val="restart"/>
            <w:tcBorders>
              <w:tl2br w:val="nil"/>
              <w:tr2bl w:val="nil"/>
            </w:tcBorders>
            <w:tcMar>
              <w:top w:w="15" w:type="dxa"/>
              <w:left w:w="15" w:type="dxa"/>
              <w:bottom w:w="15" w:type="dxa"/>
              <w:right w:w="15" w:type="dxa"/>
            </w:tcMar>
            <w:vAlign w:val="center"/>
          </w:tcPr>
          <w:p w14:paraId="23581124">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327</w:t>
            </w:r>
          </w:p>
        </w:tc>
        <w:tc>
          <w:tcPr>
            <w:tcW w:w="1625" w:type="dxa"/>
            <w:vMerge w:val="restart"/>
            <w:tcBorders>
              <w:tl2br w:val="nil"/>
              <w:tr2bl w:val="nil"/>
            </w:tcBorders>
            <w:tcMar>
              <w:top w:w="15" w:type="dxa"/>
              <w:left w:w="15" w:type="dxa"/>
              <w:bottom w:w="15" w:type="dxa"/>
              <w:right w:w="15" w:type="dxa"/>
            </w:tcMar>
            <w:vAlign w:val="center"/>
          </w:tcPr>
          <w:p w14:paraId="0D2319D3">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lang w:val="en-US" w:eastAsia="zh-CN"/>
              </w:rPr>
              <w:t>存在</w:t>
            </w:r>
            <w:r>
              <w:rPr>
                <w:rFonts w:hint="eastAsia" w:ascii="仿宋_GB2312" w:hAnsi="宋体" w:eastAsia="仿宋_GB2312" w:cs="宋体"/>
                <w:color w:val="auto"/>
                <w:kern w:val="0"/>
                <w:sz w:val="13"/>
                <w:szCs w:val="13"/>
                <w:highlight w:val="none"/>
              </w:rPr>
              <w:t>下列行为</w:t>
            </w:r>
            <w:r>
              <w:rPr>
                <w:rFonts w:hint="eastAsia" w:ascii="仿宋_GB2312" w:hAnsi="宋体" w:eastAsia="仿宋_GB2312" w:cs="宋体"/>
                <w:color w:val="auto"/>
                <w:kern w:val="0"/>
                <w:sz w:val="13"/>
                <w:szCs w:val="13"/>
                <w:highlight w:val="none"/>
                <w:lang w:val="en-US" w:eastAsia="zh-CN"/>
              </w:rPr>
              <w:t>之一的</w:t>
            </w:r>
            <w:r>
              <w:rPr>
                <w:rFonts w:hint="eastAsia" w:ascii="仿宋_GB2312" w:hAnsi="宋体" w:eastAsia="仿宋_GB2312" w:cs="宋体"/>
                <w:color w:val="auto"/>
                <w:kern w:val="0"/>
                <w:sz w:val="13"/>
                <w:szCs w:val="13"/>
                <w:highlight w:val="none"/>
              </w:rPr>
              <w:t xml:space="preserve">： </w:t>
            </w:r>
          </w:p>
          <w:p w14:paraId="36478CFB">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　　（一）在城市照明设施上刻划、涂污； </w:t>
            </w:r>
          </w:p>
          <w:p w14:paraId="044B150A">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　　（二）在城市照明设施安全距离内，擅自植树、挖坑取土或者设置其他物体，或者倾倒含酸、碱、盐等腐蚀物或者具有腐蚀性的废渣、废液； </w:t>
            </w:r>
          </w:p>
          <w:p w14:paraId="5E382275">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（三）擅自在城市照明设施上张贴、悬挂、设置宣传品、广告；</w:t>
            </w:r>
          </w:p>
          <w:p w14:paraId="473C739F">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（四）擅自在城市照明设施上架设线缆、安置</w:t>
            </w:r>
            <w:r>
              <w:rPr>
                <w:rFonts w:hint="eastAsia" w:ascii="仿宋_GB2312" w:hAnsi="宋体" w:eastAsia="仿宋_GB2312" w:cs="宋体"/>
                <w:color w:val="auto"/>
                <w:kern w:val="0"/>
                <w:sz w:val="13"/>
                <w:szCs w:val="13"/>
                <w:highlight w:val="none"/>
                <w:lang w:eastAsia="zh-CN"/>
              </w:rPr>
              <w:t>其他</w:t>
            </w:r>
            <w:r>
              <w:rPr>
                <w:rFonts w:hint="eastAsia" w:ascii="仿宋_GB2312" w:hAnsi="宋体" w:eastAsia="仿宋_GB2312" w:cs="宋体"/>
                <w:color w:val="auto"/>
                <w:kern w:val="0"/>
                <w:sz w:val="13"/>
                <w:szCs w:val="13"/>
                <w:highlight w:val="none"/>
              </w:rPr>
              <w:t xml:space="preserve">设施或者接用电源； </w:t>
            </w:r>
          </w:p>
          <w:p w14:paraId="064758C0">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（五）擅自迁移、拆除、利用城市照明设施；</w:t>
            </w:r>
          </w:p>
          <w:p w14:paraId="35CA536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　　（六）其他可能影响城市照明设施正常运行的行为。</w:t>
            </w:r>
          </w:p>
        </w:tc>
        <w:tc>
          <w:tcPr>
            <w:tcW w:w="5470" w:type="dxa"/>
            <w:gridSpan w:val="2"/>
            <w:vMerge w:val="restart"/>
            <w:tcBorders>
              <w:tl2br w:val="nil"/>
              <w:tr2bl w:val="nil"/>
            </w:tcBorders>
            <w:tcMar>
              <w:top w:w="15" w:type="dxa"/>
              <w:left w:w="15" w:type="dxa"/>
              <w:bottom w:w="15" w:type="dxa"/>
              <w:right w:w="15" w:type="dxa"/>
            </w:tcMar>
            <w:vAlign w:val="center"/>
          </w:tcPr>
          <w:p w14:paraId="38058A1E">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《城市照明管理规定》</w:t>
            </w:r>
            <w:r>
              <w:rPr>
                <w:rFonts w:hint="eastAsia" w:ascii="仿宋_GB2312" w:hAnsi="宋体" w:eastAsia="仿宋_GB2312" w:cs="宋体"/>
                <w:b/>
                <w:bCs/>
                <w:color w:val="auto"/>
                <w:kern w:val="0"/>
                <w:sz w:val="13"/>
                <w:szCs w:val="13"/>
                <w:highlight w:val="none"/>
              </w:rPr>
              <w:t>第三十二条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违反本规定，有第二十八条规定行为之一的，由城市照明主管部门责令限期改正，对个人处以200元以上1000元以下的罚款；对单位处以1000元以上3万元以下的罚款；造成损失的，依法赔偿损失。</w:t>
            </w:r>
          </w:p>
          <w:p w14:paraId="0B048C46">
            <w:pPr>
              <w:keepNext w:val="0"/>
              <w:keepLines w:val="0"/>
              <w:pageBreakBefore w:val="0"/>
              <w:widowControl/>
              <w:kinsoku/>
              <w:overflowPunct/>
              <w:topLinePunct w:val="0"/>
              <w:autoSpaceDE/>
              <w:autoSpaceDN/>
              <w:bidi w:val="0"/>
              <w:adjustRightInd w:val="0"/>
              <w:snapToGrid w:val="0"/>
              <w:spacing w:line="260" w:lineRule="exact"/>
              <w:ind w:firstLine="261" w:firstLineChars="2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b/>
                <w:bCs/>
                <w:color w:val="auto"/>
                <w:kern w:val="0"/>
                <w:sz w:val="13"/>
                <w:szCs w:val="13"/>
                <w:highlight w:val="none"/>
              </w:rPr>
              <w:t>第二十八条</w:t>
            </w:r>
            <w:r>
              <w:rPr>
                <w:rFonts w:hint="eastAsia" w:ascii="仿宋_GB2312" w:hAnsi="宋体" w:eastAsia="仿宋_GB2312" w:cs="宋体"/>
                <w:color w:val="auto"/>
                <w:kern w:val="0"/>
                <w:sz w:val="13"/>
                <w:szCs w:val="13"/>
                <w:highlight w:val="none"/>
              </w:rPr>
              <w:t xml:space="preserve">　任何单位和个人都应当保护城市照明设施，不得实施下列行为： </w:t>
            </w:r>
          </w:p>
          <w:p w14:paraId="06014FA8">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　　（一）在城市照明设施上刻划、涂污； </w:t>
            </w:r>
          </w:p>
          <w:p w14:paraId="67F728B2">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xml:space="preserve">　　（二）在城市照明设施安全距离内，擅自植树、挖坑取土或者设置其他物体，或者倾倒含酸、碱、盐等腐蚀物或者具有腐蚀性的废渣、废液； </w:t>
            </w:r>
          </w:p>
          <w:p w14:paraId="7523C03B">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（三）擅自在城市照明设施上张贴、悬挂、设置宣传品、广告；</w:t>
            </w:r>
          </w:p>
          <w:p w14:paraId="01F97FFC">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（四）擅自在城市照明设施上架设线缆、安置</w:t>
            </w:r>
            <w:r>
              <w:rPr>
                <w:rFonts w:hint="eastAsia" w:ascii="仿宋_GB2312" w:hAnsi="宋体" w:eastAsia="仿宋_GB2312" w:cs="宋体"/>
                <w:color w:val="auto"/>
                <w:kern w:val="0"/>
                <w:sz w:val="13"/>
                <w:szCs w:val="13"/>
                <w:highlight w:val="none"/>
                <w:lang w:eastAsia="zh-CN"/>
              </w:rPr>
              <w:t>其他</w:t>
            </w:r>
            <w:r>
              <w:rPr>
                <w:rFonts w:hint="eastAsia" w:ascii="仿宋_GB2312" w:hAnsi="宋体" w:eastAsia="仿宋_GB2312" w:cs="宋体"/>
                <w:color w:val="auto"/>
                <w:kern w:val="0"/>
                <w:sz w:val="13"/>
                <w:szCs w:val="13"/>
                <w:highlight w:val="none"/>
              </w:rPr>
              <w:t xml:space="preserve">设施或者接用电源； </w:t>
            </w:r>
          </w:p>
          <w:p w14:paraId="56F5C31C">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（五）擅自迁移、拆除、利用城市照明设施；</w:t>
            </w:r>
          </w:p>
          <w:p w14:paraId="50DA7ACA">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（六）其他可能影响城市照明设施正常运行的行为。</w:t>
            </w:r>
          </w:p>
        </w:tc>
        <w:tc>
          <w:tcPr>
            <w:tcW w:w="757" w:type="dxa"/>
            <w:tcBorders>
              <w:tl2br w:val="nil"/>
              <w:tr2bl w:val="nil"/>
            </w:tcBorders>
            <w:tcMar>
              <w:top w:w="15" w:type="dxa"/>
              <w:left w:w="15" w:type="dxa"/>
              <w:bottom w:w="15" w:type="dxa"/>
              <w:right w:w="15" w:type="dxa"/>
            </w:tcMar>
            <w:vAlign w:val="center"/>
          </w:tcPr>
          <w:p w14:paraId="3440FAA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BD6B9D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初次违法，危害后果轻微，积极整改的。</w:t>
            </w:r>
          </w:p>
        </w:tc>
        <w:tc>
          <w:tcPr>
            <w:tcW w:w="2806" w:type="dxa"/>
            <w:tcBorders>
              <w:tl2br w:val="nil"/>
              <w:tr2bl w:val="nil"/>
            </w:tcBorders>
            <w:tcMar>
              <w:top w:w="15" w:type="dxa"/>
              <w:left w:w="15" w:type="dxa"/>
              <w:bottom w:w="15" w:type="dxa"/>
              <w:right w:w="15" w:type="dxa"/>
            </w:tcMar>
            <w:vAlign w:val="center"/>
          </w:tcPr>
          <w:p w14:paraId="77CFDB1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责令限期改正，对个人处以200元的罚款；对单位处以1千元以上1万元以下的罚款。</w:t>
            </w:r>
          </w:p>
        </w:tc>
      </w:tr>
      <w:tr w14:paraId="53F5575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36" w:hRule="atLeast"/>
          <w:jc w:val="center"/>
        </w:trPr>
        <w:tc>
          <w:tcPr>
            <w:tcW w:w="612" w:type="dxa"/>
            <w:vMerge w:val="continue"/>
            <w:tcBorders>
              <w:tl2br w:val="nil"/>
              <w:tr2bl w:val="nil"/>
            </w:tcBorders>
            <w:vAlign w:val="center"/>
          </w:tcPr>
          <w:p w14:paraId="56DA631E">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61F291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C696DD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BE4270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457BC3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14F9B88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责令限期改正，对个人处以200元以上500元以下的罚款；对单位处以1万元以上2万元以下的罚款。</w:t>
            </w:r>
          </w:p>
        </w:tc>
      </w:tr>
      <w:tr w14:paraId="7290BB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51F43213">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8DAC53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4C7BEA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2E56F4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72FD9C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逾期未改正的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2BC5440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责令限期改正，对个人处以500元以上1千元以下的罚款；对单位处以2万元以上3万元以下的罚款。</w:t>
            </w:r>
          </w:p>
        </w:tc>
      </w:tr>
      <w:tr w14:paraId="18F26F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9" w:hRule="atLeast"/>
          <w:jc w:val="center"/>
        </w:trPr>
        <w:tc>
          <w:tcPr>
            <w:tcW w:w="612" w:type="dxa"/>
            <w:vMerge w:val="restart"/>
            <w:tcBorders>
              <w:tl2br w:val="nil"/>
              <w:tr2bl w:val="nil"/>
            </w:tcBorders>
            <w:tcMar>
              <w:top w:w="15" w:type="dxa"/>
              <w:left w:w="15" w:type="dxa"/>
              <w:bottom w:w="15" w:type="dxa"/>
              <w:right w:w="15" w:type="dxa"/>
            </w:tcMar>
            <w:vAlign w:val="center"/>
          </w:tcPr>
          <w:p w14:paraId="193A4108">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328</w:t>
            </w:r>
          </w:p>
        </w:tc>
        <w:tc>
          <w:tcPr>
            <w:tcW w:w="1625" w:type="dxa"/>
            <w:vMerge w:val="restart"/>
            <w:tcBorders>
              <w:tl2br w:val="nil"/>
              <w:tr2bl w:val="nil"/>
            </w:tcBorders>
            <w:tcMar>
              <w:top w:w="15" w:type="dxa"/>
              <w:left w:w="15" w:type="dxa"/>
              <w:bottom w:w="15" w:type="dxa"/>
              <w:right w:w="15" w:type="dxa"/>
            </w:tcMar>
            <w:vAlign w:val="center"/>
          </w:tcPr>
          <w:p w14:paraId="41D89BE4">
            <w:pPr>
              <w:keepNext w:val="0"/>
              <w:keepLines w:val="0"/>
              <w:pageBreakBefore w:val="0"/>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将建筑垃圾混入生活垃圾的</w:t>
            </w:r>
          </w:p>
        </w:tc>
        <w:tc>
          <w:tcPr>
            <w:tcW w:w="5470" w:type="dxa"/>
            <w:gridSpan w:val="2"/>
            <w:vMerge w:val="restart"/>
            <w:tcBorders>
              <w:tl2br w:val="nil"/>
              <w:tr2bl w:val="nil"/>
            </w:tcBorders>
            <w:tcMar>
              <w:top w:w="15" w:type="dxa"/>
              <w:left w:w="15" w:type="dxa"/>
              <w:bottom w:w="15" w:type="dxa"/>
              <w:right w:w="15" w:type="dxa"/>
            </w:tcMar>
            <w:vAlign w:val="center"/>
          </w:tcPr>
          <w:p w14:paraId="18C71F9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任何单位和个人有下列情形之一的，由城市人民政府市容环境卫生主管部门责令限期改正，给予警告，处以罚款：（一）将建筑垃圾混入生活垃圾的；（二）将危险废物混入建筑垃圾的；（三）擅自设立弃置场受纳建筑垃圾的；</w:t>
            </w:r>
          </w:p>
          <w:p w14:paraId="0881B79E">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单位有前款第一项、第二项行为之一的，处3000元以下罚款；有前款第三项行为的，处5000元以上1万元以下罚款。个人有前款第一项、第二项行为之一的，处200元以下罚款；有前款第三项行为的，处3000元以下罚款。</w:t>
            </w:r>
          </w:p>
        </w:tc>
        <w:tc>
          <w:tcPr>
            <w:tcW w:w="757" w:type="dxa"/>
            <w:tcBorders>
              <w:tl2br w:val="nil"/>
              <w:tr2bl w:val="nil"/>
            </w:tcBorders>
            <w:tcMar>
              <w:top w:w="15" w:type="dxa"/>
              <w:left w:w="15" w:type="dxa"/>
              <w:bottom w:w="15" w:type="dxa"/>
              <w:right w:w="15" w:type="dxa"/>
            </w:tcMar>
            <w:vAlign w:val="center"/>
          </w:tcPr>
          <w:p w14:paraId="6756A3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0284B0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混入1立方米以下的。</w:t>
            </w:r>
          </w:p>
        </w:tc>
        <w:tc>
          <w:tcPr>
            <w:tcW w:w="2806" w:type="dxa"/>
            <w:tcBorders>
              <w:tl2br w:val="nil"/>
              <w:tr2bl w:val="nil"/>
            </w:tcBorders>
            <w:tcMar>
              <w:top w:w="15" w:type="dxa"/>
              <w:left w:w="15" w:type="dxa"/>
              <w:bottom w:w="15" w:type="dxa"/>
              <w:right w:w="15" w:type="dxa"/>
            </w:tcMar>
            <w:vAlign w:val="center"/>
          </w:tcPr>
          <w:p w14:paraId="1926D5F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责令限期改正，给予警告，对单位处1000元以下罚款，对个人处50元以下罚款。</w:t>
            </w:r>
          </w:p>
        </w:tc>
      </w:tr>
      <w:tr w14:paraId="0CD572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9" w:hRule="atLeast"/>
          <w:jc w:val="center"/>
        </w:trPr>
        <w:tc>
          <w:tcPr>
            <w:tcW w:w="612" w:type="dxa"/>
            <w:vMerge w:val="continue"/>
            <w:tcBorders>
              <w:tl2br w:val="nil"/>
              <w:tr2bl w:val="nil"/>
            </w:tcBorders>
            <w:tcMar>
              <w:top w:w="15" w:type="dxa"/>
              <w:left w:w="15" w:type="dxa"/>
              <w:bottom w:w="15" w:type="dxa"/>
              <w:right w:w="15" w:type="dxa"/>
            </w:tcMar>
            <w:vAlign w:val="center"/>
          </w:tcPr>
          <w:p w14:paraId="3C432A45">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04566B6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6DBDFFD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D6A596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9EDE12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混入2立方米以上5立方米以下的。</w:t>
            </w:r>
          </w:p>
        </w:tc>
        <w:tc>
          <w:tcPr>
            <w:tcW w:w="2806" w:type="dxa"/>
            <w:tcBorders>
              <w:tl2br w:val="nil"/>
              <w:tr2bl w:val="nil"/>
            </w:tcBorders>
            <w:tcMar>
              <w:top w:w="15" w:type="dxa"/>
              <w:left w:w="15" w:type="dxa"/>
              <w:bottom w:w="15" w:type="dxa"/>
              <w:right w:w="15" w:type="dxa"/>
            </w:tcMar>
            <w:vAlign w:val="center"/>
          </w:tcPr>
          <w:p w14:paraId="1728DAF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责令限期改正，给予警告，对单位处1000元以上2000元以下罚款，对个人处50元以上100元下罚款。</w:t>
            </w:r>
          </w:p>
        </w:tc>
      </w:tr>
      <w:tr w14:paraId="3B2EE92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9" w:hRule="atLeast"/>
          <w:jc w:val="center"/>
        </w:trPr>
        <w:tc>
          <w:tcPr>
            <w:tcW w:w="612" w:type="dxa"/>
            <w:vMerge w:val="continue"/>
            <w:tcBorders>
              <w:tl2br w:val="nil"/>
              <w:tr2bl w:val="nil"/>
            </w:tcBorders>
            <w:tcMar>
              <w:top w:w="15" w:type="dxa"/>
              <w:left w:w="15" w:type="dxa"/>
              <w:bottom w:w="15" w:type="dxa"/>
              <w:right w:w="15" w:type="dxa"/>
            </w:tcMar>
            <w:vAlign w:val="center"/>
          </w:tcPr>
          <w:p w14:paraId="76A59CAA">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tcMar>
              <w:top w:w="15" w:type="dxa"/>
              <w:left w:w="15" w:type="dxa"/>
              <w:bottom w:w="15" w:type="dxa"/>
              <w:right w:w="15" w:type="dxa"/>
            </w:tcMar>
            <w:vAlign w:val="center"/>
          </w:tcPr>
          <w:p w14:paraId="28FC83C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776C8FC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F2D048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66BEEE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混入5立方米以上的。</w:t>
            </w:r>
          </w:p>
        </w:tc>
        <w:tc>
          <w:tcPr>
            <w:tcW w:w="2806" w:type="dxa"/>
            <w:tcBorders>
              <w:tl2br w:val="nil"/>
              <w:tr2bl w:val="nil"/>
            </w:tcBorders>
            <w:tcMar>
              <w:top w:w="15" w:type="dxa"/>
              <w:left w:w="15" w:type="dxa"/>
              <w:bottom w:w="15" w:type="dxa"/>
              <w:right w:w="15" w:type="dxa"/>
            </w:tcMar>
            <w:vAlign w:val="center"/>
          </w:tcPr>
          <w:p w14:paraId="53B20D1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责令限期改正，给予警告，对单位处2000元以上3000元以下罚款，对个人处100元以上200元下罚款。</w:t>
            </w:r>
          </w:p>
        </w:tc>
      </w:tr>
      <w:tr w14:paraId="3B1C13B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0" w:hRule="atLeast"/>
          <w:jc w:val="center"/>
        </w:trPr>
        <w:tc>
          <w:tcPr>
            <w:tcW w:w="612" w:type="dxa"/>
            <w:vMerge w:val="restart"/>
            <w:tcBorders>
              <w:tl2br w:val="nil"/>
              <w:tr2bl w:val="nil"/>
            </w:tcBorders>
            <w:vAlign w:val="center"/>
          </w:tcPr>
          <w:p w14:paraId="4963FCF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329</w:t>
            </w:r>
          </w:p>
        </w:tc>
        <w:tc>
          <w:tcPr>
            <w:tcW w:w="1625" w:type="dxa"/>
            <w:vMerge w:val="restart"/>
            <w:tcBorders>
              <w:tl2br w:val="nil"/>
              <w:tr2bl w:val="nil"/>
            </w:tcBorders>
            <w:vAlign w:val="center"/>
          </w:tcPr>
          <w:p w14:paraId="50350A6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将危险废物混入建筑垃圾的</w:t>
            </w:r>
          </w:p>
        </w:tc>
        <w:tc>
          <w:tcPr>
            <w:tcW w:w="5470" w:type="dxa"/>
            <w:gridSpan w:val="2"/>
            <w:vMerge w:val="restart"/>
            <w:tcBorders>
              <w:tl2br w:val="nil"/>
              <w:tr2bl w:val="nil"/>
            </w:tcBorders>
            <w:vAlign w:val="center"/>
          </w:tcPr>
          <w:p w14:paraId="6F2F9F3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任何单位和个人有下列情形之一的，由城市人民政府市容环境卫生主管部门责令限期改正，给予警告，处以罚款：（一）将建筑垃圾混入生活垃圾的；（二）将危险废物混入建筑垃圾的；（三）擅自设立弃置场受纳建筑垃圾的；</w:t>
            </w:r>
          </w:p>
          <w:p w14:paraId="380D73B9">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单位有前款第一项、第二项行为之一的，处3000元以下罚款；有前款第三项行为的，处5000元以上1万元以下罚款。个人有前款第一项、第二项行为之一的，处200元以下罚款；有前款第三项行为的，处3000元以下罚款。</w:t>
            </w:r>
          </w:p>
        </w:tc>
        <w:tc>
          <w:tcPr>
            <w:tcW w:w="757" w:type="dxa"/>
            <w:tcBorders>
              <w:tl2br w:val="nil"/>
              <w:tr2bl w:val="nil"/>
            </w:tcBorders>
            <w:tcMar>
              <w:top w:w="15" w:type="dxa"/>
              <w:left w:w="15" w:type="dxa"/>
              <w:bottom w:w="15" w:type="dxa"/>
              <w:right w:w="15" w:type="dxa"/>
            </w:tcMar>
            <w:vAlign w:val="center"/>
          </w:tcPr>
          <w:p w14:paraId="5D62EC2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DCAF93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0E39CF6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责令限期改正，给予警告，对单位处1000元以下罚款，对个人处50元以下罚款。</w:t>
            </w:r>
          </w:p>
        </w:tc>
      </w:tr>
      <w:tr w14:paraId="16C18D5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25" w:hRule="atLeast"/>
          <w:jc w:val="center"/>
        </w:trPr>
        <w:tc>
          <w:tcPr>
            <w:tcW w:w="612" w:type="dxa"/>
            <w:vMerge w:val="continue"/>
            <w:tcBorders>
              <w:tl2br w:val="nil"/>
              <w:tr2bl w:val="nil"/>
            </w:tcBorders>
            <w:vAlign w:val="center"/>
          </w:tcPr>
          <w:p w14:paraId="7C96C38E">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2C8B70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99A5B4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306EBE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47B30B3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A9F303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责令限期改正，给予警告，对单位处1000元以上2000元以下罚款，对个人处50元以上100元下罚款。</w:t>
            </w:r>
          </w:p>
        </w:tc>
      </w:tr>
      <w:tr w14:paraId="7CA5BFB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27F99036">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1E0DCA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15040A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C165D3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9D70E9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经责令整改后，不采取整改措施的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严重影响城市市容和环境卫生，造成严重危害后果或重大社会影响的。</w:t>
            </w:r>
          </w:p>
        </w:tc>
        <w:tc>
          <w:tcPr>
            <w:tcW w:w="2806" w:type="dxa"/>
            <w:tcBorders>
              <w:tl2br w:val="nil"/>
              <w:tr2bl w:val="nil"/>
            </w:tcBorders>
            <w:tcMar>
              <w:top w:w="15" w:type="dxa"/>
              <w:left w:w="15" w:type="dxa"/>
              <w:bottom w:w="15" w:type="dxa"/>
              <w:right w:w="15" w:type="dxa"/>
            </w:tcMar>
            <w:vAlign w:val="center"/>
          </w:tcPr>
          <w:p w14:paraId="58B112A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责令限期改正，给予警告，对单位处2000元以上3000元以下罚款，对个人处100元以上200元下罚款。</w:t>
            </w:r>
          </w:p>
        </w:tc>
      </w:tr>
      <w:tr w14:paraId="22E9EFE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0" w:hRule="atLeast"/>
          <w:jc w:val="center"/>
        </w:trPr>
        <w:tc>
          <w:tcPr>
            <w:tcW w:w="612" w:type="dxa"/>
            <w:vMerge w:val="restart"/>
            <w:tcBorders>
              <w:tl2br w:val="nil"/>
              <w:tr2bl w:val="nil"/>
            </w:tcBorders>
            <w:vAlign w:val="center"/>
          </w:tcPr>
          <w:p w14:paraId="18DB061B">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330</w:t>
            </w:r>
          </w:p>
        </w:tc>
        <w:tc>
          <w:tcPr>
            <w:tcW w:w="1625" w:type="dxa"/>
            <w:vMerge w:val="restart"/>
            <w:tcBorders>
              <w:tl2br w:val="nil"/>
              <w:tr2bl w:val="nil"/>
            </w:tcBorders>
            <w:vAlign w:val="center"/>
          </w:tcPr>
          <w:p w14:paraId="2B786FB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擅自设立弃置场受纳建筑垃圾的</w:t>
            </w:r>
          </w:p>
        </w:tc>
        <w:tc>
          <w:tcPr>
            <w:tcW w:w="5470" w:type="dxa"/>
            <w:gridSpan w:val="2"/>
            <w:vMerge w:val="restart"/>
            <w:tcBorders>
              <w:tl2br w:val="nil"/>
              <w:tr2bl w:val="nil"/>
            </w:tcBorders>
            <w:vAlign w:val="center"/>
          </w:tcPr>
          <w:p w14:paraId="410BD45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任何单位和个人有下列情形之一的，由城市人民政府市容环境卫生主管部门责令限期改正，给予警告，处以罚款：（一）将建筑垃圾混入生活垃圾的；（二）将危险废物混入建筑垃圾的；（三）擅自设立弃置场受纳建筑垃圾的；</w:t>
            </w:r>
          </w:p>
          <w:p w14:paraId="183FDDDE">
            <w:pPr>
              <w:keepNext w:val="0"/>
              <w:keepLines w:val="0"/>
              <w:pageBreakBefore w:val="0"/>
              <w:widowControl/>
              <w:kinsoku/>
              <w:overflowPunct/>
              <w:topLinePunct w:val="0"/>
              <w:autoSpaceDE/>
              <w:autoSpaceDN/>
              <w:bidi w:val="0"/>
              <w:adjustRightInd w:val="0"/>
              <w:snapToGrid w:val="0"/>
              <w:spacing w:line="260" w:lineRule="exact"/>
              <w:ind w:firstLine="260" w:firstLineChars="2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单位有前款第一项、第二项行为之一的，处3000元以下罚款；有前款第三项行为的，处5000元以上1万元以下罚款。个人有前款第一项、第二项行为之一的，处200元以下罚款；有前款第三项行为的，处3000元以下罚款。</w:t>
            </w:r>
          </w:p>
        </w:tc>
        <w:tc>
          <w:tcPr>
            <w:tcW w:w="757" w:type="dxa"/>
            <w:tcBorders>
              <w:tl2br w:val="nil"/>
              <w:tr2bl w:val="nil"/>
            </w:tcBorders>
            <w:tcMar>
              <w:top w:w="15" w:type="dxa"/>
              <w:left w:w="15" w:type="dxa"/>
              <w:bottom w:w="15" w:type="dxa"/>
              <w:right w:w="15" w:type="dxa"/>
            </w:tcMar>
            <w:vAlign w:val="center"/>
          </w:tcPr>
          <w:p w14:paraId="11D90AA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BAE06C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受纳50立方米以下的。</w:t>
            </w:r>
          </w:p>
        </w:tc>
        <w:tc>
          <w:tcPr>
            <w:tcW w:w="2806" w:type="dxa"/>
            <w:tcBorders>
              <w:tl2br w:val="nil"/>
              <w:tr2bl w:val="nil"/>
            </w:tcBorders>
            <w:tcMar>
              <w:top w:w="15" w:type="dxa"/>
              <w:left w:w="15" w:type="dxa"/>
              <w:bottom w:w="15" w:type="dxa"/>
              <w:right w:w="15" w:type="dxa"/>
            </w:tcMar>
            <w:vAlign w:val="center"/>
          </w:tcPr>
          <w:p w14:paraId="5C26569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责令限期改正，给予警告，对单位处5000元罚款，对个人处1000元以下罚款。</w:t>
            </w:r>
          </w:p>
        </w:tc>
      </w:tr>
      <w:tr w14:paraId="1BA5D40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0" w:hRule="atLeast"/>
          <w:jc w:val="center"/>
        </w:trPr>
        <w:tc>
          <w:tcPr>
            <w:tcW w:w="612" w:type="dxa"/>
            <w:vMerge w:val="continue"/>
            <w:tcBorders>
              <w:tl2br w:val="nil"/>
              <w:tr2bl w:val="nil"/>
            </w:tcBorders>
            <w:vAlign w:val="center"/>
          </w:tcPr>
          <w:p w14:paraId="2B8B4764">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1FB2EA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2E9EE0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1B9F2C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693F2F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受纳50立方米以上100立方米以下的。</w:t>
            </w:r>
          </w:p>
        </w:tc>
        <w:tc>
          <w:tcPr>
            <w:tcW w:w="2806" w:type="dxa"/>
            <w:tcBorders>
              <w:tl2br w:val="nil"/>
              <w:tr2bl w:val="nil"/>
            </w:tcBorders>
            <w:tcMar>
              <w:top w:w="15" w:type="dxa"/>
              <w:left w:w="15" w:type="dxa"/>
              <w:bottom w:w="15" w:type="dxa"/>
              <w:right w:w="15" w:type="dxa"/>
            </w:tcMar>
            <w:vAlign w:val="center"/>
          </w:tcPr>
          <w:p w14:paraId="6195CD4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责令限期改正，给予警告，对单位处5000元以上7500元以下罚款，对个人处1000元以上2000元以下罚款。</w:t>
            </w:r>
          </w:p>
        </w:tc>
      </w:tr>
      <w:tr w14:paraId="64342B6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0" w:hRule="atLeast"/>
          <w:jc w:val="center"/>
        </w:trPr>
        <w:tc>
          <w:tcPr>
            <w:tcW w:w="612" w:type="dxa"/>
            <w:vMerge w:val="continue"/>
            <w:tcBorders>
              <w:tl2br w:val="nil"/>
              <w:tr2bl w:val="nil"/>
            </w:tcBorders>
            <w:vAlign w:val="center"/>
          </w:tcPr>
          <w:p w14:paraId="11BCFD0F">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04FE719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2166D0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FB1710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70EDF0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受纳100立方米以上的。</w:t>
            </w:r>
          </w:p>
        </w:tc>
        <w:tc>
          <w:tcPr>
            <w:tcW w:w="2806" w:type="dxa"/>
            <w:tcBorders>
              <w:tl2br w:val="nil"/>
              <w:tr2bl w:val="nil"/>
            </w:tcBorders>
            <w:tcMar>
              <w:top w:w="15" w:type="dxa"/>
              <w:left w:w="15" w:type="dxa"/>
              <w:bottom w:w="15" w:type="dxa"/>
              <w:right w:w="15" w:type="dxa"/>
            </w:tcMar>
            <w:vAlign w:val="center"/>
          </w:tcPr>
          <w:p w14:paraId="73E6C23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责令限期改正，给予警告，对单位处7500元以上1万元以下罚款，对个人处2000元以上3000元以下罚款。</w:t>
            </w:r>
          </w:p>
        </w:tc>
      </w:tr>
      <w:tr w14:paraId="7C1CD9F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5A4A84B8">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331</w:t>
            </w:r>
          </w:p>
        </w:tc>
        <w:tc>
          <w:tcPr>
            <w:tcW w:w="1625" w:type="dxa"/>
            <w:vMerge w:val="restart"/>
            <w:tcBorders>
              <w:tl2br w:val="nil"/>
              <w:tr2bl w:val="nil"/>
            </w:tcBorders>
            <w:tcMar>
              <w:top w:w="15" w:type="dxa"/>
              <w:left w:w="15" w:type="dxa"/>
              <w:bottom w:w="15" w:type="dxa"/>
              <w:right w:w="15" w:type="dxa"/>
            </w:tcMar>
            <w:vAlign w:val="center"/>
          </w:tcPr>
          <w:p w14:paraId="7911812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建筑垃圾储运消纳场受纳工业垃圾、生活垃圾和有毒有害垃圾的</w:t>
            </w:r>
          </w:p>
        </w:tc>
        <w:tc>
          <w:tcPr>
            <w:tcW w:w="5470" w:type="dxa"/>
            <w:gridSpan w:val="2"/>
            <w:vMerge w:val="restart"/>
            <w:tcBorders>
              <w:tl2br w:val="nil"/>
              <w:tr2bl w:val="nil"/>
            </w:tcBorders>
            <w:tcMar>
              <w:top w:w="15" w:type="dxa"/>
              <w:left w:w="15" w:type="dxa"/>
              <w:bottom w:w="15" w:type="dxa"/>
              <w:right w:w="15" w:type="dxa"/>
            </w:tcMar>
            <w:vAlign w:val="center"/>
          </w:tcPr>
          <w:p w14:paraId="3F3ADB6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第二十一条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建筑垃圾储运消纳场受纳工业垃圾、生活垃圾和有毒有害垃圾的，由城市人民政府市容环境卫生主管部门责令限期改正，给予警告，处5000元以上1万元以下罚款。</w:t>
            </w:r>
          </w:p>
        </w:tc>
        <w:tc>
          <w:tcPr>
            <w:tcW w:w="757" w:type="dxa"/>
            <w:tcBorders>
              <w:tl2br w:val="nil"/>
              <w:tr2bl w:val="nil"/>
            </w:tcBorders>
            <w:tcMar>
              <w:top w:w="15" w:type="dxa"/>
              <w:left w:w="15" w:type="dxa"/>
              <w:bottom w:w="15" w:type="dxa"/>
              <w:right w:w="15" w:type="dxa"/>
            </w:tcMar>
            <w:vAlign w:val="center"/>
          </w:tcPr>
          <w:p w14:paraId="02691AA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D14175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6FE2367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责令限期改正，给予警告，处5千元罚款。</w:t>
            </w:r>
          </w:p>
        </w:tc>
      </w:tr>
      <w:tr w14:paraId="3AD6072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404C23E5">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D9655D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C7CF9CB">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B19BD2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C9AD21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F3BAF9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责令限期改正，给予警告，处5千元以上7500元以下罚款。</w:t>
            </w:r>
          </w:p>
        </w:tc>
      </w:tr>
      <w:tr w14:paraId="6513C8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295" w:hRule="atLeast"/>
          <w:jc w:val="center"/>
        </w:trPr>
        <w:tc>
          <w:tcPr>
            <w:tcW w:w="612" w:type="dxa"/>
            <w:vMerge w:val="continue"/>
            <w:tcBorders>
              <w:tl2br w:val="nil"/>
              <w:tr2bl w:val="nil"/>
            </w:tcBorders>
            <w:vAlign w:val="center"/>
          </w:tcPr>
          <w:p w14:paraId="31B2A285">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4228DC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3C8587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11223B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1E0E99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经责令整改后，不采取整改措施的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严重影响城市市容和环境卫生，造成严重危害后果或重大社会影响的。</w:t>
            </w:r>
          </w:p>
        </w:tc>
        <w:tc>
          <w:tcPr>
            <w:tcW w:w="2806" w:type="dxa"/>
            <w:tcBorders>
              <w:tl2br w:val="nil"/>
              <w:tr2bl w:val="nil"/>
            </w:tcBorders>
            <w:tcMar>
              <w:top w:w="15" w:type="dxa"/>
              <w:left w:w="15" w:type="dxa"/>
              <w:bottom w:w="15" w:type="dxa"/>
              <w:right w:w="15" w:type="dxa"/>
            </w:tcMar>
            <w:vAlign w:val="center"/>
          </w:tcPr>
          <w:p w14:paraId="6213BDC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责令限期改正，给予警告，处7500元以上1万元以下罚款。</w:t>
            </w:r>
          </w:p>
        </w:tc>
      </w:tr>
      <w:tr w14:paraId="16539D8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372C274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仿宋_GB2312"/>
                <w:i w:val="0"/>
                <w:color w:val="auto"/>
                <w:kern w:val="0"/>
                <w:sz w:val="13"/>
                <w:szCs w:val="13"/>
                <w:highlight w:val="none"/>
                <w:u w:val="none"/>
                <w:lang w:val="en-US" w:eastAsia="zh-CN" w:bidi="ar"/>
              </w:rPr>
            </w:pPr>
            <w:r>
              <w:rPr>
                <w:rFonts w:hint="eastAsia" w:ascii="仿宋_GB2312" w:hAnsi="宋体" w:eastAsia="仿宋_GB2312" w:cs="仿宋_GB2312"/>
                <w:i w:val="0"/>
                <w:color w:val="auto"/>
                <w:kern w:val="0"/>
                <w:sz w:val="13"/>
                <w:szCs w:val="13"/>
                <w:highlight w:val="none"/>
                <w:u w:val="none"/>
                <w:lang w:val="en-US" w:eastAsia="zh-CN" w:bidi="ar"/>
              </w:rPr>
              <w:t>332</w:t>
            </w:r>
          </w:p>
        </w:tc>
        <w:tc>
          <w:tcPr>
            <w:tcW w:w="1625" w:type="dxa"/>
            <w:vMerge w:val="restart"/>
            <w:tcBorders>
              <w:tl2br w:val="nil"/>
              <w:tr2bl w:val="nil"/>
            </w:tcBorders>
            <w:vAlign w:val="center"/>
          </w:tcPr>
          <w:p w14:paraId="447BC9E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施工单位未及时清运工程施工过程中产生的建筑垃圾，造成环境污染的</w:t>
            </w:r>
          </w:p>
        </w:tc>
        <w:tc>
          <w:tcPr>
            <w:tcW w:w="5470" w:type="dxa"/>
            <w:gridSpan w:val="2"/>
            <w:vMerge w:val="restart"/>
            <w:tcBorders>
              <w:tl2br w:val="nil"/>
              <w:tr2bl w:val="nil"/>
            </w:tcBorders>
            <w:tcMar>
              <w:top w:w="15" w:type="dxa"/>
              <w:left w:w="15" w:type="dxa"/>
              <w:bottom w:w="15" w:type="dxa"/>
              <w:right w:w="15" w:type="dxa"/>
            </w:tcMar>
            <w:vAlign w:val="center"/>
          </w:tcPr>
          <w:p w14:paraId="43A2F544">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b/>
                <w:bCs/>
                <w:color w:val="auto"/>
                <w:kern w:val="0"/>
                <w:sz w:val="13"/>
                <w:szCs w:val="13"/>
                <w:highlight w:val="none"/>
                <w:lang w:eastAsia="zh-CN"/>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第二十二条</w:t>
            </w:r>
            <w:r>
              <w:rPr>
                <w:rFonts w:hint="eastAsia" w:ascii="仿宋_GB2312" w:hAnsi="宋体" w:eastAsia="仿宋_GB2312" w:cs="宋体"/>
                <w:b/>
                <w:bCs/>
                <w:color w:val="auto"/>
                <w:kern w:val="0"/>
                <w:sz w:val="13"/>
                <w:szCs w:val="13"/>
                <w:highlight w:val="none"/>
                <w:lang w:val="en-US" w:eastAsia="zh-CN"/>
              </w:rPr>
              <w:t>第一款</w:t>
            </w:r>
            <w:r>
              <w:rPr>
                <w:rFonts w:hint="eastAsia" w:ascii="仿宋_GB2312" w:hAnsi="宋体" w:eastAsia="仿宋_GB2312" w:cs="宋体"/>
                <w:b/>
                <w:bCs/>
                <w:color w:val="auto"/>
                <w:kern w:val="0"/>
                <w:sz w:val="13"/>
                <w:szCs w:val="13"/>
                <w:highlight w:val="none"/>
                <w:lang w:eastAsia="zh-CN"/>
              </w:rPr>
              <w:t>：</w:t>
            </w:r>
          </w:p>
          <w:p w14:paraId="7886028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施工单位未及时清运工程施工过程中产生的建筑垃圾，造成环境污染的，由城市人民政府市容环境卫生主管部门责令限期改正，给予警告，处5000元以上5万元以下罚款。</w:t>
            </w:r>
          </w:p>
          <w:p w14:paraId="5C4B4F8D">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hint="eastAsia"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E14BED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AB3C8D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765C991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rPr>
              <w:t>责令限期改正，给予警告，处</w:t>
            </w:r>
            <w:r>
              <w:rPr>
                <w:rFonts w:hint="eastAsia" w:ascii="仿宋_GB2312" w:hAnsi="宋体" w:eastAsia="仿宋_GB2312" w:cs="宋体"/>
                <w:color w:val="auto"/>
                <w:kern w:val="0"/>
                <w:sz w:val="13"/>
                <w:szCs w:val="13"/>
                <w:highlight w:val="none"/>
                <w:lang w:val="en-US" w:eastAsia="zh-CN"/>
              </w:rPr>
              <w:t>5千元</w:t>
            </w:r>
            <w:r>
              <w:rPr>
                <w:rFonts w:hint="eastAsia" w:ascii="仿宋_GB2312" w:hAnsi="宋体" w:eastAsia="仿宋_GB2312" w:cs="宋体"/>
                <w:color w:val="auto"/>
                <w:kern w:val="0"/>
                <w:sz w:val="13"/>
                <w:szCs w:val="13"/>
                <w:highlight w:val="none"/>
              </w:rPr>
              <w:t>以上</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万元以下罚款。</w:t>
            </w:r>
          </w:p>
        </w:tc>
      </w:tr>
      <w:tr w14:paraId="33F4B98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08B155F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421612D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67D7FBD7">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hint="eastAsia"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470E97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70B242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80DCD4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rPr>
              <w:t>责令限期改正，给予警告，处</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万元以上</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万元以下罚款。</w:t>
            </w:r>
          </w:p>
        </w:tc>
      </w:tr>
      <w:tr w14:paraId="47CDBA7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2AF5C7A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仿宋_GB2312"/>
                <w:i w:val="0"/>
                <w:color w:val="auto"/>
                <w:kern w:val="0"/>
                <w:sz w:val="13"/>
                <w:szCs w:val="13"/>
                <w:highlight w:val="none"/>
                <w:u w:val="none"/>
                <w:lang w:val="en-US" w:eastAsia="zh-CN" w:bidi="ar"/>
              </w:rPr>
            </w:pPr>
          </w:p>
        </w:tc>
        <w:tc>
          <w:tcPr>
            <w:tcW w:w="1625" w:type="dxa"/>
            <w:vMerge w:val="continue"/>
            <w:tcBorders>
              <w:tl2br w:val="nil"/>
              <w:tr2bl w:val="nil"/>
            </w:tcBorders>
            <w:vAlign w:val="center"/>
          </w:tcPr>
          <w:p w14:paraId="3D3BDA5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rPr>
            </w:pPr>
          </w:p>
        </w:tc>
        <w:tc>
          <w:tcPr>
            <w:tcW w:w="5470" w:type="dxa"/>
            <w:gridSpan w:val="2"/>
            <w:vMerge w:val="continue"/>
            <w:tcBorders>
              <w:tl2br w:val="nil"/>
              <w:tr2bl w:val="nil"/>
            </w:tcBorders>
            <w:tcMar>
              <w:top w:w="15" w:type="dxa"/>
              <w:left w:w="15" w:type="dxa"/>
              <w:bottom w:w="15" w:type="dxa"/>
              <w:right w:w="15" w:type="dxa"/>
            </w:tcMar>
            <w:vAlign w:val="center"/>
          </w:tcPr>
          <w:p w14:paraId="07E83961">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hint="eastAsia"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3C22AA4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92FA92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经责令整改后，不采取整改措施的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严重影响城市市容和环境卫生，造成严重危害后果或重大社会影响的。</w:t>
            </w:r>
          </w:p>
        </w:tc>
        <w:tc>
          <w:tcPr>
            <w:tcW w:w="2806" w:type="dxa"/>
            <w:tcBorders>
              <w:tl2br w:val="nil"/>
              <w:tr2bl w:val="nil"/>
            </w:tcBorders>
            <w:tcMar>
              <w:top w:w="15" w:type="dxa"/>
              <w:left w:w="15" w:type="dxa"/>
              <w:bottom w:w="15" w:type="dxa"/>
              <w:right w:w="15" w:type="dxa"/>
            </w:tcMar>
            <w:vAlign w:val="center"/>
          </w:tcPr>
          <w:p w14:paraId="3F18FBF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kern w:val="0"/>
                <w:sz w:val="13"/>
                <w:szCs w:val="13"/>
                <w:highlight w:val="none"/>
              </w:rPr>
              <w:t>责令限期改正，给予警告，处</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万元以上</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万元以下罚款。</w:t>
            </w:r>
          </w:p>
        </w:tc>
      </w:tr>
      <w:tr w14:paraId="29C1000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3336088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333</w:t>
            </w:r>
          </w:p>
        </w:tc>
        <w:tc>
          <w:tcPr>
            <w:tcW w:w="1625" w:type="dxa"/>
            <w:vMerge w:val="restart"/>
            <w:tcBorders>
              <w:tl2br w:val="nil"/>
              <w:tr2bl w:val="nil"/>
            </w:tcBorders>
            <w:vAlign w:val="center"/>
          </w:tcPr>
          <w:p w14:paraId="39315DC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施工单位将建筑垃圾交给个人或者未经核准从事建筑垃圾运输的单位处置的</w:t>
            </w:r>
          </w:p>
        </w:tc>
        <w:tc>
          <w:tcPr>
            <w:tcW w:w="5470" w:type="dxa"/>
            <w:gridSpan w:val="2"/>
            <w:vMerge w:val="restart"/>
            <w:tcBorders>
              <w:tl2br w:val="nil"/>
              <w:tr2bl w:val="nil"/>
            </w:tcBorders>
            <w:tcMar>
              <w:top w:w="15" w:type="dxa"/>
              <w:left w:w="15" w:type="dxa"/>
              <w:bottom w:w="15" w:type="dxa"/>
              <w:right w:w="15" w:type="dxa"/>
            </w:tcMar>
            <w:vAlign w:val="center"/>
          </w:tcPr>
          <w:p w14:paraId="6CCEA3A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第二十二条</w:t>
            </w:r>
            <w:r>
              <w:rPr>
                <w:rFonts w:hint="eastAsia" w:ascii="仿宋_GB2312" w:hAnsi="宋体" w:eastAsia="仿宋_GB2312" w:cs="宋体"/>
                <w:b/>
                <w:bCs/>
                <w:color w:val="auto"/>
                <w:kern w:val="0"/>
                <w:sz w:val="13"/>
                <w:szCs w:val="13"/>
                <w:highlight w:val="none"/>
                <w:lang w:val="en-US" w:eastAsia="zh-CN"/>
              </w:rPr>
              <w:t>第二款</w:t>
            </w:r>
            <w:r>
              <w:rPr>
                <w:rFonts w:hint="eastAsia" w:ascii="仿宋_GB2312" w:hAnsi="宋体" w:eastAsia="仿宋_GB2312" w:cs="宋体"/>
                <w:b/>
                <w:bCs/>
                <w:color w:val="auto"/>
                <w:kern w:val="0"/>
                <w:sz w:val="13"/>
                <w:szCs w:val="13"/>
                <w:highlight w:val="none"/>
                <w:lang w:eastAsia="zh-CN"/>
              </w:rPr>
              <w:t>：</w:t>
            </w:r>
          </w:p>
          <w:p w14:paraId="276BFD7D">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施工单位将建筑垃圾交给个人或者未经核准从事建筑垃圾运输的单位处置的，由城市人民政府市容环境卫生主管部门责令限期改正，给予警告，处1万元以上10万元以下罚款。</w:t>
            </w:r>
          </w:p>
        </w:tc>
        <w:tc>
          <w:tcPr>
            <w:tcW w:w="757" w:type="dxa"/>
            <w:tcBorders>
              <w:tl2br w:val="nil"/>
              <w:tr2bl w:val="nil"/>
            </w:tcBorders>
            <w:tcMar>
              <w:top w:w="15" w:type="dxa"/>
              <w:left w:w="15" w:type="dxa"/>
              <w:bottom w:w="15" w:type="dxa"/>
              <w:right w:w="15" w:type="dxa"/>
            </w:tcMar>
            <w:vAlign w:val="center"/>
          </w:tcPr>
          <w:p w14:paraId="4DB1AB0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6DF003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处置建筑垃圾50立方米以下的。</w:t>
            </w:r>
          </w:p>
        </w:tc>
        <w:tc>
          <w:tcPr>
            <w:tcW w:w="2806" w:type="dxa"/>
            <w:tcBorders>
              <w:tl2br w:val="nil"/>
              <w:tr2bl w:val="nil"/>
            </w:tcBorders>
            <w:tcMar>
              <w:top w:w="15" w:type="dxa"/>
              <w:left w:w="15" w:type="dxa"/>
              <w:bottom w:w="15" w:type="dxa"/>
              <w:right w:w="15" w:type="dxa"/>
            </w:tcMar>
            <w:vAlign w:val="center"/>
          </w:tcPr>
          <w:p w14:paraId="03745BA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w:t>
            </w:r>
            <w:r>
              <w:rPr>
                <w:rFonts w:hint="eastAsia" w:ascii="仿宋_GB2312" w:hAnsi="宋体" w:eastAsia="仿宋_GB2312" w:cs="宋体"/>
                <w:color w:val="auto"/>
                <w:kern w:val="0"/>
                <w:sz w:val="13"/>
                <w:szCs w:val="13"/>
                <w:highlight w:val="none"/>
                <w:lang w:val="en-US" w:eastAsia="zh-CN"/>
              </w:rPr>
              <w:t>1万</w:t>
            </w:r>
            <w:r>
              <w:rPr>
                <w:rFonts w:hint="eastAsia" w:ascii="仿宋_GB2312" w:hAnsi="宋体" w:eastAsia="仿宋_GB2312" w:cs="宋体"/>
                <w:color w:val="auto"/>
                <w:kern w:val="0"/>
                <w:sz w:val="13"/>
                <w:szCs w:val="13"/>
                <w:highlight w:val="none"/>
              </w:rPr>
              <w:t>元以上3万元以下罚款。</w:t>
            </w:r>
          </w:p>
        </w:tc>
      </w:tr>
      <w:tr w14:paraId="3C1A83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15" w:hRule="atLeast"/>
          <w:jc w:val="center"/>
        </w:trPr>
        <w:tc>
          <w:tcPr>
            <w:tcW w:w="612" w:type="dxa"/>
            <w:vMerge w:val="continue"/>
            <w:tcBorders>
              <w:tl2br w:val="nil"/>
              <w:tr2bl w:val="nil"/>
            </w:tcBorders>
            <w:vAlign w:val="center"/>
          </w:tcPr>
          <w:p w14:paraId="5D8D20D6">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A6C011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998DF4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C9B4A4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A89CAC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处置建筑垃圾50立方米以上100立方米以下的。</w:t>
            </w:r>
          </w:p>
        </w:tc>
        <w:tc>
          <w:tcPr>
            <w:tcW w:w="2806" w:type="dxa"/>
            <w:tcBorders>
              <w:tl2br w:val="nil"/>
              <w:tr2bl w:val="nil"/>
            </w:tcBorders>
            <w:tcMar>
              <w:top w:w="15" w:type="dxa"/>
              <w:left w:w="15" w:type="dxa"/>
              <w:bottom w:w="15" w:type="dxa"/>
              <w:right w:w="15" w:type="dxa"/>
            </w:tcMar>
            <w:vAlign w:val="center"/>
          </w:tcPr>
          <w:p w14:paraId="0AADADA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责令限期改正，给予警告，处3万元以上5万元以下罚款。</w:t>
            </w:r>
          </w:p>
        </w:tc>
      </w:tr>
      <w:tr w14:paraId="5146902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23" w:hRule="atLeast"/>
          <w:jc w:val="center"/>
        </w:trPr>
        <w:tc>
          <w:tcPr>
            <w:tcW w:w="612" w:type="dxa"/>
            <w:vMerge w:val="continue"/>
            <w:tcBorders>
              <w:tl2br w:val="nil"/>
              <w:tr2bl w:val="nil"/>
            </w:tcBorders>
            <w:vAlign w:val="center"/>
          </w:tcPr>
          <w:p w14:paraId="3F8520D7">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30D46B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F57A52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7E9C2A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1B4FDB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处置建筑垃圾100立方米以上的；（2）经责令整改后，不采取整改措施的；（3）曾因实施该违法行为被查处，再次实施该违法行为的；（4）严重影响城市市容和环境卫生，造成严重危害后果或重大社会影响的。</w:t>
            </w:r>
          </w:p>
        </w:tc>
        <w:tc>
          <w:tcPr>
            <w:tcW w:w="2806" w:type="dxa"/>
            <w:tcBorders>
              <w:tl2br w:val="nil"/>
              <w:tr2bl w:val="nil"/>
            </w:tcBorders>
            <w:tcMar>
              <w:top w:w="15" w:type="dxa"/>
              <w:left w:w="15" w:type="dxa"/>
              <w:bottom w:w="15" w:type="dxa"/>
              <w:right w:w="15" w:type="dxa"/>
            </w:tcMar>
            <w:vAlign w:val="center"/>
          </w:tcPr>
          <w:p w14:paraId="4811950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责令限期改正，给予警告，处5万元以上10万元以下罚款。</w:t>
            </w:r>
          </w:p>
        </w:tc>
      </w:tr>
      <w:tr w14:paraId="59D7EB1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95" w:hRule="atLeast"/>
          <w:jc w:val="center"/>
        </w:trPr>
        <w:tc>
          <w:tcPr>
            <w:tcW w:w="612" w:type="dxa"/>
            <w:vMerge w:val="restart"/>
            <w:tcBorders>
              <w:tl2br w:val="nil"/>
              <w:tr2bl w:val="nil"/>
            </w:tcBorders>
            <w:tcMar>
              <w:top w:w="15" w:type="dxa"/>
              <w:left w:w="15" w:type="dxa"/>
              <w:bottom w:w="15" w:type="dxa"/>
              <w:right w:w="15" w:type="dxa"/>
            </w:tcMar>
            <w:vAlign w:val="center"/>
          </w:tcPr>
          <w:p w14:paraId="3535D58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334</w:t>
            </w:r>
          </w:p>
        </w:tc>
        <w:tc>
          <w:tcPr>
            <w:tcW w:w="1625" w:type="dxa"/>
            <w:vMerge w:val="restart"/>
            <w:tcBorders>
              <w:tl2br w:val="nil"/>
              <w:tr2bl w:val="nil"/>
            </w:tcBorders>
            <w:tcMar>
              <w:top w:w="15" w:type="dxa"/>
              <w:left w:w="15" w:type="dxa"/>
              <w:bottom w:w="15" w:type="dxa"/>
              <w:right w:w="15" w:type="dxa"/>
            </w:tcMar>
            <w:vAlign w:val="center"/>
          </w:tcPr>
          <w:p w14:paraId="47BA65F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处置建筑垃圾的单位在运输建筑垃圾过程中沿途丢弃、遗撒建筑垃圾的</w:t>
            </w:r>
          </w:p>
        </w:tc>
        <w:tc>
          <w:tcPr>
            <w:tcW w:w="5470" w:type="dxa"/>
            <w:gridSpan w:val="2"/>
            <w:vMerge w:val="restart"/>
            <w:tcBorders>
              <w:tl2br w:val="nil"/>
              <w:tr2bl w:val="nil"/>
            </w:tcBorders>
            <w:tcMar>
              <w:top w:w="15" w:type="dxa"/>
              <w:left w:w="15" w:type="dxa"/>
              <w:bottom w:w="15" w:type="dxa"/>
              <w:right w:w="15" w:type="dxa"/>
            </w:tcMar>
            <w:vAlign w:val="center"/>
          </w:tcPr>
          <w:p w14:paraId="7D7C2C8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第二十三条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处置建筑垃圾的单位在运输建筑垃圾过程中沿途丢弃、遗撒建筑垃圾的，由城市人民政府市容环境卫生主管部门责令限期改正，给予警告，处5000元以上5万元以下罚款。</w:t>
            </w:r>
          </w:p>
        </w:tc>
        <w:tc>
          <w:tcPr>
            <w:tcW w:w="757" w:type="dxa"/>
            <w:tcBorders>
              <w:tl2br w:val="nil"/>
              <w:tr2bl w:val="nil"/>
            </w:tcBorders>
            <w:tcMar>
              <w:top w:w="15" w:type="dxa"/>
              <w:left w:w="15" w:type="dxa"/>
              <w:bottom w:w="15" w:type="dxa"/>
              <w:right w:w="15" w:type="dxa"/>
            </w:tcMar>
            <w:vAlign w:val="center"/>
          </w:tcPr>
          <w:p w14:paraId="1A4F7D9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C6E00E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丢弃、遗撒建筑垃圾污染路面10平方米以下的。</w:t>
            </w:r>
          </w:p>
        </w:tc>
        <w:tc>
          <w:tcPr>
            <w:tcW w:w="2806" w:type="dxa"/>
            <w:tcBorders>
              <w:tl2br w:val="nil"/>
              <w:tr2bl w:val="nil"/>
            </w:tcBorders>
            <w:tcMar>
              <w:top w:w="15" w:type="dxa"/>
              <w:left w:w="15" w:type="dxa"/>
              <w:bottom w:w="15" w:type="dxa"/>
              <w:right w:w="15" w:type="dxa"/>
            </w:tcMar>
            <w:vAlign w:val="center"/>
          </w:tcPr>
          <w:p w14:paraId="0367022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责令限期改正，给予警告，处5千元以上1万元以下罚款。</w:t>
            </w:r>
          </w:p>
        </w:tc>
      </w:tr>
      <w:tr w14:paraId="6E71067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99" w:hRule="atLeast"/>
          <w:jc w:val="center"/>
        </w:trPr>
        <w:tc>
          <w:tcPr>
            <w:tcW w:w="612" w:type="dxa"/>
            <w:vMerge w:val="continue"/>
            <w:tcBorders>
              <w:tl2br w:val="nil"/>
              <w:tr2bl w:val="nil"/>
            </w:tcBorders>
            <w:vAlign w:val="center"/>
          </w:tcPr>
          <w:p w14:paraId="4079F1B6">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977639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C8B628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2EDB01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32B628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strike/>
                <w:color w:val="auto"/>
                <w:kern w:val="0"/>
                <w:sz w:val="13"/>
                <w:szCs w:val="13"/>
                <w:highlight w:val="none"/>
              </w:rPr>
            </w:pPr>
            <w:r>
              <w:rPr>
                <w:rFonts w:hint="eastAsia" w:ascii="仿宋_GB2312" w:hAnsi="宋体" w:eastAsia="仿宋_GB2312" w:cs="宋体"/>
                <w:color w:val="auto"/>
                <w:kern w:val="0"/>
                <w:sz w:val="13"/>
                <w:szCs w:val="13"/>
                <w:highlight w:val="none"/>
              </w:rPr>
              <w:t>丢弃、遗撒建筑垃圾污染路面10平方米以上50平方米以下的。</w:t>
            </w:r>
          </w:p>
        </w:tc>
        <w:tc>
          <w:tcPr>
            <w:tcW w:w="2806" w:type="dxa"/>
            <w:tcBorders>
              <w:tl2br w:val="nil"/>
              <w:tr2bl w:val="nil"/>
            </w:tcBorders>
            <w:tcMar>
              <w:top w:w="15" w:type="dxa"/>
              <w:left w:w="15" w:type="dxa"/>
              <w:bottom w:w="15" w:type="dxa"/>
              <w:right w:w="15" w:type="dxa"/>
            </w:tcMar>
            <w:vAlign w:val="center"/>
          </w:tcPr>
          <w:p w14:paraId="2CFFCE5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责令限期改正，给予警告，处1万元以上3万元以下罚款。</w:t>
            </w:r>
          </w:p>
        </w:tc>
      </w:tr>
      <w:tr w14:paraId="3B7B1B8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41" w:hRule="atLeast"/>
          <w:jc w:val="center"/>
        </w:trPr>
        <w:tc>
          <w:tcPr>
            <w:tcW w:w="612" w:type="dxa"/>
            <w:vMerge w:val="continue"/>
            <w:tcBorders>
              <w:tl2br w:val="nil"/>
              <w:tr2bl w:val="nil"/>
            </w:tcBorders>
            <w:vAlign w:val="center"/>
          </w:tcPr>
          <w:p w14:paraId="65A148DF">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86F40C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D477517">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34A967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3B89C4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丢弃、遗撒建筑垃圾污染路面50平方米以上的；（2）责令限期改正后，不及时改正的；（3）造成安全事故的；（4）曾因实施该违法行为被查处，再次实施该违法行为的；（5）严重影响城市市容和环境卫生，造成严重危害后果或重大社会影响的。</w:t>
            </w:r>
          </w:p>
        </w:tc>
        <w:tc>
          <w:tcPr>
            <w:tcW w:w="2806" w:type="dxa"/>
            <w:tcBorders>
              <w:tl2br w:val="nil"/>
              <w:tr2bl w:val="nil"/>
            </w:tcBorders>
            <w:tcMar>
              <w:top w:w="15" w:type="dxa"/>
              <w:left w:w="15" w:type="dxa"/>
              <w:bottom w:w="15" w:type="dxa"/>
              <w:right w:w="15" w:type="dxa"/>
            </w:tcMar>
            <w:vAlign w:val="center"/>
          </w:tcPr>
          <w:p w14:paraId="2AD5ECE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责令限期改正，给予警告，处3万元以上5万元以下罚款。</w:t>
            </w:r>
          </w:p>
        </w:tc>
      </w:tr>
      <w:tr w14:paraId="204FAB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5EB5EE4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335</w:t>
            </w:r>
          </w:p>
        </w:tc>
        <w:tc>
          <w:tcPr>
            <w:tcW w:w="1625" w:type="dxa"/>
            <w:vMerge w:val="restart"/>
            <w:tcBorders>
              <w:tl2br w:val="nil"/>
              <w:tr2bl w:val="nil"/>
            </w:tcBorders>
            <w:tcMar>
              <w:top w:w="15" w:type="dxa"/>
              <w:left w:w="15" w:type="dxa"/>
              <w:bottom w:w="15" w:type="dxa"/>
              <w:right w:w="15" w:type="dxa"/>
            </w:tcMar>
            <w:vAlign w:val="center"/>
          </w:tcPr>
          <w:p w14:paraId="7B10DC3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涂改、倒卖、出租、出借或者以其他形式非法转让城市建筑垃圾处置核准文件的</w:t>
            </w:r>
          </w:p>
        </w:tc>
        <w:tc>
          <w:tcPr>
            <w:tcW w:w="5470" w:type="dxa"/>
            <w:gridSpan w:val="2"/>
            <w:vMerge w:val="restart"/>
            <w:tcBorders>
              <w:tl2br w:val="nil"/>
              <w:tr2bl w:val="nil"/>
            </w:tcBorders>
            <w:tcMar>
              <w:top w:w="15" w:type="dxa"/>
              <w:left w:w="15" w:type="dxa"/>
              <w:bottom w:w="15" w:type="dxa"/>
              <w:right w:w="15" w:type="dxa"/>
            </w:tcMar>
            <w:vAlign w:val="center"/>
          </w:tcPr>
          <w:p w14:paraId="55F40B2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第二十四条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涂改、倒卖、出租、出借或者以其他形式非法转让城市建筑垃圾处置核准文件的，由城市人民政府市容环境卫生主管部门责令限期改正，给予警告，处5000元以上2万元以下罚款。</w:t>
            </w:r>
          </w:p>
        </w:tc>
        <w:tc>
          <w:tcPr>
            <w:tcW w:w="757" w:type="dxa"/>
            <w:tcBorders>
              <w:tl2br w:val="nil"/>
              <w:tr2bl w:val="nil"/>
            </w:tcBorders>
            <w:tcMar>
              <w:top w:w="15" w:type="dxa"/>
              <w:left w:w="15" w:type="dxa"/>
              <w:bottom w:w="15" w:type="dxa"/>
              <w:right w:w="15" w:type="dxa"/>
            </w:tcMar>
            <w:vAlign w:val="center"/>
          </w:tcPr>
          <w:p w14:paraId="4AE5A07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5E14EE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77F1F11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责令限期改正，给予警告，处5千元罚款。</w:t>
            </w:r>
          </w:p>
        </w:tc>
      </w:tr>
      <w:tr w14:paraId="2D2FDBB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0C841C35">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41ED89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43959F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499931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86F943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B995A8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责令限期改正，给予警告，处5千元以上1万元以下罚款。</w:t>
            </w:r>
          </w:p>
        </w:tc>
      </w:tr>
      <w:tr w14:paraId="3D51692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07" w:hRule="atLeast"/>
          <w:jc w:val="center"/>
        </w:trPr>
        <w:tc>
          <w:tcPr>
            <w:tcW w:w="612" w:type="dxa"/>
            <w:vMerge w:val="continue"/>
            <w:tcBorders>
              <w:tl2br w:val="nil"/>
              <w:tr2bl w:val="nil"/>
            </w:tcBorders>
            <w:vAlign w:val="center"/>
          </w:tcPr>
          <w:p w14:paraId="49366B4F">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C59602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C26717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0F4C73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C54E23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（1）责令限期改正后，不及时改正的；（2）造成安全事故的；（3）曾因实施该违法行为被查处，再次实施该违法行为的；（4）造成重大社会影响的。</w:t>
            </w:r>
          </w:p>
        </w:tc>
        <w:tc>
          <w:tcPr>
            <w:tcW w:w="2806" w:type="dxa"/>
            <w:tcBorders>
              <w:tl2br w:val="nil"/>
              <w:tr2bl w:val="nil"/>
            </w:tcBorders>
            <w:tcMar>
              <w:top w:w="15" w:type="dxa"/>
              <w:left w:w="15" w:type="dxa"/>
              <w:bottom w:w="15" w:type="dxa"/>
              <w:right w:w="15" w:type="dxa"/>
            </w:tcMar>
            <w:vAlign w:val="center"/>
          </w:tcPr>
          <w:p w14:paraId="1FDFF87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责令限期改正，给予警告，处1万元以上2万元以下罚款。</w:t>
            </w:r>
          </w:p>
        </w:tc>
      </w:tr>
      <w:tr w14:paraId="46A6608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restart"/>
            <w:tcBorders>
              <w:tl2br w:val="nil"/>
              <w:tr2bl w:val="nil"/>
            </w:tcBorders>
            <w:tcMar>
              <w:top w:w="15" w:type="dxa"/>
              <w:left w:w="15" w:type="dxa"/>
              <w:bottom w:w="15" w:type="dxa"/>
              <w:right w:w="15" w:type="dxa"/>
            </w:tcMar>
            <w:vAlign w:val="center"/>
          </w:tcPr>
          <w:p w14:paraId="78FDAA6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336</w:t>
            </w:r>
          </w:p>
        </w:tc>
        <w:tc>
          <w:tcPr>
            <w:tcW w:w="1625" w:type="dxa"/>
            <w:vMerge w:val="restart"/>
            <w:tcBorders>
              <w:tl2br w:val="nil"/>
              <w:tr2bl w:val="nil"/>
            </w:tcBorders>
            <w:tcMar>
              <w:top w:w="15" w:type="dxa"/>
              <w:left w:w="15" w:type="dxa"/>
              <w:bottom w:w="15" w:type="dxa"/>
              <w:right w:w="15" w:type="dxa"/>
            </w:tcMar>
            <w:vAlign w:val="center"/>
          </w:tcPr>
          <w:p w14:paraId="257A7DB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有下列情形之一的：（1）未经核准擅自处置建筑垃圾的；（2）处置超出核准范围的建筑垃圾的</w:t>
            </w:r>
          </w:p>
        </w:tc>
        <w:tc>
          <w:tcPr>
            <w:tcW w:w="5470" w:type="dxa"/>
            <w:gridSpan w:val="2"/>
            <w:vMerge w:val="restart"/>
            <w:tcBorders>
              <w:tl2br w:val="nil"/>
              <w:tr2bl w:val="nil"/>
            </w:tcBorders>
            <w:tcMar>
              <w:top w:w="15" w:type="dxa"/>
              <w:left w:w="15" w:type="dxa"/>
              <w:bottom w:w="15" w:type="dxa"/>
              <w:right w:w="15" w:type="dxa"/>
            </w:tcMar>
            <w:vAlign w:val="center"/>
          </w:tcPr>
          <w:p w14:paraId="4140930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第二十五条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违反本规定，有下列情形之一的，由城市人民政府市容环境卫生主管部门责令限期改正，给予警告，对施工单位处 1万元以上10万元以下罚款，对建设单位、运输建筑垃圾的单位处5000元以上3万元以下罚款：（一）未经核准擅自处置建筑垃圾的；（二）处置超出核准范围的建筑垃圾的。</w:t>
            </w:r>
          </w:p>
        </w:tc>
        <w:tc>
          <w:tcPr>
            <w:tcW w:w="757" w:type="dxa"/>
            <w:tcBorders>
              <w:tl2br w:val="nil"/>
              <w:tr2bl w:val="nil"/>
            </w:tcBorders>
            <w:tcMar>
              <w:top w:w="15" w:type="dxa"/>
              <w:left w:w="15" w:type="dxa"/>
              <w:bottom w:w="15" w:type="dxa"/>
              <w:right w:w="15" w:type="dxa"/>
            </w:tcMar>
            <w:vAlign w:val="center"/>
          </w:tcPr>
          <w:p w14:paraId="2A15582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509F7B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未经核准擅自处置建筑垃圾20立方米以下的；处置超出核准范围的建筑垃圾20立方米以下的。</w:t>
            </w:r>
          </w:p>
        </w:tc>
        <w:tc>
          <w:tcPr>
            <w:tcW w:w="2806" w:type="dxa"/>
            <w:tcBorders>
              <w:tl2br w:val="nil"/>
              <w:tr2bl w:val="nil"/>
            </w:tcBorders>
            <w:tcMar>
              <w:top w:w="15" w:type="dxa"/>
              <w:left w:w="15" w:type="dxa"/>
              <w:bottom w:w="15" w:type="dxa"/>
              <w:right w:w="15" w:type="dxa"/>
            </w:tcMar>
            <w:vAlign w:val="center"/>
          </w:tcPr>
          <w:p w14:paraId="15C6725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责令限期改正，给予警告，对施工单位处 1万元以上3万元以下罚款，对建设单位、运输建筑垃圾的单位处5千元以上1万元以下罚款。</w:t>
            </w:r>
          </w:p>
        </w:tc>
      </w:tr>
      <w:tr w14:paraId="665EA63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95" w:hRule="atLeast"/>
          <w:jc w:val="center"/>
        </w:trPr>
        <w:tc>
          <w:tcPr>
            <w:tcW w:w="612" w:type="dxa"/>
            <w:vMerge w:val="continue"/>
            <w:tcBorders>
              <w:tl2br w:val="nil"/>
              <w:tr2bl w:val="nil"/>
            </w:tcBorders>
            <w:vAlign w:val="center"/>
          </w:tcPr>
          <w:p w14:paraId="7E4AECFD">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7D5242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C9DD4E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9FBAAE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D5B36C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未经核准擅自处置建筑垃圾20-50立方米的；处置超出核准范围的建筑垃圾20-50立方米的。</w:t>
            </w:r>
          </w:p>
        </w:tc>
        <w:tc>
          <w:tcPr>
            <w:tcW w:w="2806" w:type="dxa"/>
            <w:tcBorders>
              <w:tl2br w:val="nil"/>
              <w:tr2bl w:val="nil"/>
            </w:tcBorders>
            <w:tcMar>
              <w:top w:w="15" w:type="dxa"/>
              <w:left w:w="15" w:type="dxa"/>
              <w:bottom w:w="15" w:type="dxa"/>
              <w:right w:w="15" w:type="dxa"/>
            </w:tcMar>
            <w:vAlign w:val="center"/>
          </w:tcPr>
          <w:p w14:paraId="28573FB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责令限期改正，给予警告，对施工单位处3万元以上 5万元以下罚款，对建设单位、运输建筑垃圾的单位处1万元以上2万元以下罚款。</w:t>
            </w:r>
          </w:p>
        </w:tc>
      </w:tr>
      <w:tr w14:paraId="3A3BDBE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60" w:hRule="atLeast"/>
          <w:jc w:val="center"/>
        </w:trPr>
        <w:tc>
          <w:tcPr>
            <w:tcW w:w="612" w:type="dxa"/>
            <w:vMerge w:val="continue"/>
            <w:tcBorders>
              <w:tl2br w:val="nil"/>
              <w:tr2bl w:val="nil"/>
            </w:tcBorders>
            <w:vAlign w:val="center"/>
          </w:tcPr>
          <w:p w14:paraId="258F99B3">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69E4B8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52EDD7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F63E7D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B2F1A5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未经核准擅自处置建筑垃圾50立方米以上的，或处置超出核准范围的建筑垃圾50立方米以上的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造成严重危害后果或影响的。</w:t>
            </w:r>
          </w:p>
        </w:tc>
        <w:tc>
          <w:tcPr>
            <w:tcW w:w="2806" w:type="dxa"/>
            <w:tcBorders>
              <w:tl2br w:val="nil"/>
              <w:tr2bl w:val="nil"/>
            </w:tcBorders>
            <w:tcMar>
              <w:top w:w="15" w:type="dxa"/>
              <w:left w:w="15" w:type="dxa"/>
              <w:bottom w:w="15" w:type="dxa"/>
              <w:right w:w="15" w:type="dxa"/>
            </w:tcMar>
            <w:vAlign w:val="center"/>
          </w:tcPr>
          <w:p w14:paraId="63CA336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责令限期改正，给予警告，对施工单位处5万元以上10万元以下罚款，对建设单位、运输建筑垃圾的单位处2万元以上3万元以下罚款。</w:t>
            </w:r>
          </w:p>
        </w:tc>
      </w:tr>
      <w:tr w14:paraId="5E6B55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3F11C29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337</w:t>
            </w:r>
          </w:p>
        </w:tc>
        <w:tc>
          <w:tcPr>
            <w:tcW w:w="1625" w:type="dxa"/>
            <w:vMerge w:val="restart"/>
            <w:tcBorders>
              <w:tl2br w:val="nil"/>
              <w:tr2bl w:val="nil"/>
            </w:tcBorders>
            <w:tcMar>
              <w:top w:w="15" w:type="dxa"/>
              <w:left w:w="15" w:type="dxa"/>
              <w:bottom w:w="15" w:type="dxa"/>
              <w:right w:w="15" w:type="dxa"/>
            </w:tcMar>
            <w:vAlign w:val="center"/>
          </w:tcPr>
          <w:p w14:paraId="3556698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任何单位和个人随意倾倒、抛撒或者堆放建筑垃圾的</w:t>
            </w:r>
          </w:p>
        </w:tc>
        <w:tc>
          <w:tcPr>
            <w:tcW w:w="5470" w:type="dxa"/>
            <w:gridSpan w:val="2"/>
            <w:vMerge w:val="restart"/>
            <w:tcBorders>
              <w:tl2br w:val="nil"/>
              <w:tr2bl w:val="nil"/>
            </w:tcBorders>
            <w:tcMar>
              <w:top w:w="15" w:type="dxa"/>
              <w:left w:w="15" w:type="dxa"/>
              <w:bottom w:w="15" w:type="dxa"/>
              <w:right w:w="15" w:type="dxa"/>
            </w:tcMar>
            <w:vAlign w:val="center"/>
          </w:tcPr>
          <w:p w14:paraId="1DB5903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《城市建筑垃圾管理规定》</w:t>
            </w:r>
            <w:r>
              <w:rPr>
                <w:rFonts w:hint="eastAsia" w:ascii="仿宋_GB2312" w:hAnsi="宋体" w:eastAsia="仿宋_GB2312" w:cs="宋体"/>
                <w:b/>
                <w:bCs/>
                <w:color w:val="auto"/>
                <w:kern w:val="0"/>
                <w:sz w:val="13"/>
                <w:szCs w:val="13"/>
                <w:highlight w:val="none"/>
              </w:rPr>
              <w:t>第二十六条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任何单位和个人随意倾倒、抛撒或者堆放建筑垃圾的，由城市人民政府市容环境卫生主管部门责令限期改正，给予警告，并对单位处5000元以上5万元以下罚款，对个人处200元以下罚款。</w:t>
            </w:r>
          </w:p>
        </w:tc>
        <w:tc>
          <w:tcPr>
            <w:tcW w:w="757" w:type="dxa"/>
            <w:tcBorders>
              <w:tl2br w:val="nil"/>
              <w:tr2bl w:val="nil"/>
            </w:tcBorders>
            <w:tcMar>
              <w:top w:w="15" w:type="dxa"/>
              <w:left w:w="15" w:type="dxa"/>
              <w:bottom w:w="15" w:type="dxa"/>
              <w:right w:w="15" w:type="dxa"/>
            </w:tcMar>
            <w:vAlign w:val="center"/>
          </w:tcPr>
          <w:p w14:paraId="7308E66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689C95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随意倾倒、抛撒或者堆放建筑垃圾20立方米以下的。</w:t>
            </w:r>
          </w:p>
        </w:tc>
        <w:tc>
          <w:tcPr>
            <w:tcW w:w="2806" w:type="dxa"/>
            <w:tcBorders>
              <w:tl2br w:val="nil"/>
              <w:tr2bl w:val="nil"/>
            </w:tcBorders>
            <w:tcMar>
              <w:top w:w="15" w:type="dxa"/>
              <w:left w:w="15" w:type="dxa"/>
              <w:bottom w:w="15" w:type="dxa"/>
              <w:right w:w="15" w:type="dxa"/>
            </w:tcMar>
            <w:vAlign w:val="center"/>
          </w:tcPr>
          <w:p w14:paraId="180FF06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责令限期改正，给予警告，并对单位处5千元以上1万元以下罚款，对个人处50元以下罚款。</w:t>
            </w:r>
          </w:p>
        </w:tc>
      </w:tr>
      <w:tr w14:paraId="4B4EACF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6C357E4A">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B4ECC7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682E00F">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100DF7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1E6CBF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随意倾倒、抛撒或者堆放建筑垃圾20立方米以上50立方米以下的。</w:t>
            </w:r>
          </w:p>
        </w:tc>
        <w:tc>
          <w:tcPr>
            <w:tcW w:w="2806" w:type="dxa"/>
            <w:tcBorders>
              <w:tl2br w:val="nil"/>
              <w:tr2bl w:val="nil"/>
            </w:tcBorders>
            <w:tcMar>
              <w:top w:w="15" w:type="dxa"/>
              <w:left w:w="15" w:type="dxa"/>
              <w:bottom w:w="15" w:type="dxa"/>
              <w:right w:w="15" w:type="dxa"/>
            </w:tcMar>
            <w:vAlign w:val="center"/>
          </w:tcPr>
          <w:p w14:paraId="7E63C27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责令限期改正，给予警告，并对单位处1万元以上3万元以下罚款，对个人处50元以上100元以下罚款。</w:t>
            </w:r>
          </w:p>
        </w:tc>
      </w:tr>
      <w:tr w14:paraId="06D05F8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80" w:hRule="atLeast"/>
          <w:jc w:val="center"/>
        </w:trPr>
        <w:tc>
          <w:tcPr>
            <w:tcW w:w="612" w:type="dxa"/>
            <w:vMerge w:val="continue"/>
            <w:tcBorders>
              <w:tl2br w:val="nil"/>
              <w:tr2bl w:val="nil"/>
            </w:tcBorders>
            <w:vAlign w:val="center"/>
          </w:tcPr>
          <w:p w14:paraId="4C7DF700">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5B2555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F0CBC3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FD9EE0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5649227">
            <w:pPr>
              <w:keepNext w:val="0"/>
              <w:keepLines w:val="0"/>
              <w:pageBreakBefore w:val="0"/>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kern w:val="0"/>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（1）随意倾倒、抛撒或者堆放建筑垃圾50立方米以上的；（2）责令限期改正后，不及时改正的；（3）造成安全事故的，造成重大社会影响的；（4）曾因实施该违法行为被查处，再次实施该违法行为的。</w:t>
            </w:r>
          </w:p>
        </w:tc>
        <w:tc>
          <w:tcPr>
            <w:tcW w:w="2806" w:type="dxa"/>
            <w:tcBorders>
              <w:tl2br w:val="nil"/>
              <w:tr2bl w:val="nil"/>
            </w:tcBorders>
            <w:tcMar>
              <w:top w:w="15" w:type="dxa"/>
              <w:left w:w="15" w:type="dxa"/>
              <w:bottom w:w="15" w:type="dxa"/>
              <w:right w:w="15" w:type="dxa"/>
            </w:tcMar>
            <w:vAlign w:val="center"/>
          </w:tcPr>
          <w:p w14:paraId="07299B3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责令限期改正，给予警告，并对单位处3万元以上5万元以下罚款，对个人处100元以上200元以下罚款。</w:t>
            </w:r>
          </w:p>
        </w:tc>
      </w:tr>
      <w:tr w14:paraId="3E7D56C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restart"/>
            <w:tcBorders>
              <w:tl2br w:val="nil"/>
              <w:tr2bl w:val="nil"/>
            </w:tcBorders>
            <w:tcMar>
              <w:top w:w="15" w:type="dxa"/>
              <w:left w:w="15" w:type="dxa"/>
              <w:bottom w:w="15" w:type="dxa"/>
              <w:right w:w="15" w:type="dxa"/>
            </w:tcMar>
            <w:vAlign w:val="center"/>
          </w:tcPr>
          <w:p w14:paraId="098E0CA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338</w:t>
            </w:r>
          </w:p>
        </w:tc>
        <w:tc>
          <w:tcPr>
            <w:tcW w:w="1625" w:type="dxa"/>
            <w:vMerge w:val="restart"/>
            <w:tcBorders>
              <w:tl2br w:val="nil"/>
              <w:tr2bl w:val="nil"/>
            </w:tcBorders>
            <w:tcMar>
              <w:top w:w="15" w:type="dxa"/>
              <w:left w:w="15" w:type="dxa"/>
              <w:bottom w:w="15" w:type="dxa"/>
              <w:right w:w="15" w:type="dxa"/>
            </w:tcMar>
            <w:vAlign w:val="center"/>
          </w:tcPr>
          <w:p w14:paraId="6E84550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单位和个人未按规定缴纳城市生活垃圾处理费的</w:t>
            </w:r>
          </w:p>
        </w:tc>
        <w:tc>
          <w:tcPr>
            <w:tcW w:w="5470" w:type="dxa"/>
            <w:gridSpan w:val="2"/>
            <w:vMerge w:val="restart"/>
            <w:tcBorders>
              <w:tl2br w:val="nil"/>
              <w:tr2bl w:val="nil"/>
            </w:tcBorders>
            <w:tcMar>
              <w:top w:w="15" w:type="dxa"/>
              <w:left w:w="15" w:type="dxa"/>
              <w:bottom w:w="15" w:type="dxa"/>
              <w:right w:w="15" w:type="dxa"/>
            </w:tcMar>
            <w:vAlign w:val="center"/>
          </w:tcPr>
          <w:p w14:paraId="56854CC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第三十八条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单位和个人未按规定缴纳城市生活垃圾处理费的，由直辖市、市、县人民政府建设（环境卫生）主管部门责令限期改正，逾期不改正的，对单位可处以应交城市生活垃圾处理费3倍以下且不超过3万元的罚款，对个人可处以应交城市生活垃圾处理费3倍以下且不超过1000元的罚款。</w:t>
            </w:r>
          </w:p>
        </w:tc>
        <w:tc>
          <w:tcPr>
            <w:tcW w:w="757" w:type="dxa"/>
            <w:tcBorders>
              <w:tl2br w:val="nil"/>
              <w:tr2bl w:val="nil"/>
            </w:tcBorders>
            <w:tcMar>
              <w:top w:w="15" w:type="dxa"/>
              <w:left w:w="15" w:type="dxa"/>
              <w:bottom w:w="15" w:type="dxa"/>
              <w:right w:w="15" w:type="dxa"/>
            </w:tcMar>
            <w:vAlign w:val="center"/>
          </w:tcPr>
          <w:p w14:paraId="461ED4E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2CABC4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初次违法，危害后果轻微的。</w:t>
            </w:r>
          </w:p>
        </w:tc>
        <w:tc>
          <w:tcPr>
            <w:tcW w:w="2806" w:type="dxa"/>
            <w:tcBorders>
              <w:tl2br w:val="nil"/>
              <w:tr2bl w:val="nil"/>
            </w:tcBorders>
            <w:tcMar>
              <w:top w:w="15" w:type="dxa"/>
              <w:left w:w="15" w:type="dxa"/>
              <w:bottom w:w="15" w:type="dxa"/>
              <w:right w:w="15" w:type="dxa"/>
            </w:tcMar>
            <w:vAlign w:val="center"/>
          </w:tcPr>
          <w:p w14:paraId="313EBB3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责令限期改正，逾期不改正的，对单位可处以应交城市生活垃圾处理费1倍以下且不超过1万元的罚款，对个人可处以应交城市生活垃圾处理费1倍以下且不超过300元的罚款。</w:t>
            </w:r>
          </w:p>
        </w:tc>
      </w:tr>
      <w:tr w14:paraId="6090589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6FB970D8">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CA76F9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C658B8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37711F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ED8EB4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DE51DA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责令限期改正，逾期不改正的，对单位可处以应交城市生活垃圾处理费1倍以上2倍以下且不超过2万元的罚款，对个人可处以应交城市生活垃圾处理费1倍以上2倍以下且不超过500元的罚款。</w:t>
            </w:r>
          </w:p>
        </w:tc>
      </w:tr>
      <w:tr w14:paraId="229BA64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0FD4C20C">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4B657EE">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F670DFE">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22DAF0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A3030D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35A6699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责令限期改正，逾期不改正的，对单位处以应交城市生活垃圾处理费2倍以上3倍以下且不超过3万元的罚款，对个人处以应交城市生活垃圾处理费2倍以上3倍以下且不超过1千元的罚款。</w:t>
            </w:r>
          </w:p>
        </w:tc>
      </w:tr>
      <w:tr w14:paraId="0BE4927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18E90F36">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339</w:t>
            </w:r>
          </w:p>
        </w:tc>
        <w:tc>
          <w:tcPr>
            <w:tcW w:w="1625" w:type="dxa"/>
            <w:vMerge w:val="restart"/>
            <w:tcBorders>
              <w:tl2br w:val="nil"/>
              <w:tr2bl w:val="nil"/>
            </w:tcBorders>
            <w:tcMar>
              <w:top w:w="15" w:type="dxa"/>
              <w:left w:w="15" w:type="dxa"/>
              <w:bottom w:w="15" w:type="dxa"/>
              <w:right w:w="15" w:type="dxa"/>
            </w:tcMar>
            <w:vAlign w:val="center"/>
          </w:tcPr>
          <w:p w14:paraId="1F1059D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未按照城市生活垃圾治理规划和环境卫生设施标准配套建设城市生活垃圾收集设施的</w:t>
            </w:r>
          </w:p>
        </w:tc>
        <w:tc>
          <w:tcPr>
            <w:tcW w:w="5470" w:type="dxa"/>
            <w:gridSpan w:val="2"/>
            <w:vMerge w:val="restart"/>
            <w:tcBorders>
              <w:tl2br w:val="nil"/>
              <w:tr2bl w:val="nil"/>
            </w:tcBorders>
            <w:tcMar>
              <w:top w:w="15" w:type="dxa"/>
              <w:left w:w="15" w:type="dxa"/>
              <w:bottom w:w="15" w:type="dxa"/>
              <w:right w:w="15" w:type="dxa"/>
            </w:tcMar>
            <w:vAlign w:val="center"/>
          </w:tcPr>
          <w:p w14:paraId="0FE3A24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第三十九条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违反本办法第十条规定，未按照城市生活垃圾治理规划和环境卫生设施标准配套建设城市生活垃圾收集设施的，由直辖市、市、县人民政府建设（环境卫生）主管部门责令限期改正，并可处以1万元以下的罚款。</w:t>
            </w:r>
          </w:p>
        </w:tc>
        <w:tc>
          <w:tcPr>
            <w:tcW w:w="757" w:type="dxa"/>
            <w:tcBorders>
              <w:tl2br w:val="nil"/>
              <w:tr2bl w:val="nil"/>
            </w:tcBorders>
            <w:tcMar>
              <w:top w:w="15" w:type="dxa"/>
              <w:left w:w="15" w:type="dxa"/>
              <w:bottom w:w="15" w:type="dxa"/>
              <w:right w:w="15" w:type="dxa"/>
            </w:tcMar>
            <w:vAlign w:val="center"/>
          </w:tcPr>
          <w:p w14:paraId="66BACFA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3A832D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0A0C666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责令限期改正，并可处以3千元以下罚款。</w:t>
            </w:r>
          </w:p>
        </w:tc>
      </w:tr>
      <w:tr w14:paraId="79D47443">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05" w:hRule="atLeast"/>
          <w:jc w:val="center"/>
        </w:trPr>
        <w:tc>
          <w:tcPr>
            <w:tcW w:w="612" w:type="dxa"/>
            <w:vMerge w:val="continue"/>
            <w:tcBorders>
              <w:tl2br w:val="nil"/>
              <w:tr2bl w:val="nil"/>
            </w:tcBorders>
            <w:vAlign w:val="center"/>
          </w:tcPr>
          <w:p w14:paraId="758D6985">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CA67A1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5CD30D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76C25B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B24AD9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B4A034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责令限期改正，并可处以3千元以上7千元以下罚款。</w:t>
            </w:r>
          </w:p>
        </w:tc>
      </w:tr>
      <w:tr w14:paraId="46D725C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66" w:hRule="atLeast"/>
          <w:jc w:val="center"/>
        </w:trPr>
        <w:tc>
          <w:tcPr>
            <w:tcW w:w="612" w:type="dxa"/>
            <w:vMerge w:val="continue"/>
            <w:tcBorders>
              <w:tl2br w:val="nil"/>
              <w:tr2bl w:val="nil"/>
            </w:tcBorders>
            <w:vAlign w:val="center"/>
          </w:tcPr>
          <w:p w14:paraId="2A8B695C">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7C9B70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C773F9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F329A9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C6AF07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经责令限期改正后，不及时改正的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6D449A6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责令限期改正，并可处以7千元以上1万元以下罚款。</w:t>
            </w:r>
          </w:p>
        </w:tc>
      </w:tr>
      <w:tr w14:paraId="352BCFC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797EE978">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340</w:t>
            </w:r>
          </w:p>
        </w:tc>
        <w:tc>
          <w:tcPr>
            <w:tcW w:w="1625" w:type="dxa"/>
            <w:vMerge w:val="restart"/>
            <w:tcBorders>
              <w:tl2br w:val="nil"/>
              <w:tr2bl w:val="nil"/>
            </w:tcBorders>
            <w:tcMar>
              <w:top w:w="15" w:type="dxa"/>
              <w:left w:w="15" w:type="dxa"/>
              <w:bottom w:w="15" w:type="dxa"/>
              <w:right w:w="15" w:type="dxa"/>
            </w:tcMar>
            <w:vAlign w:val="center"/>
          </w:tcPr>
          <w:p w14:paraId="3A2E47B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城市生活垃圾处置设施未经验收或者验收不合格投入使用的</w:t>
            </w:r>
          </w:p>
        </w:tc>
        <w:tc>
          <w:tcPr>
            <w:tcW w:w="5470" w:type="dxa"/>
            <w:gridSpan w:val="2"/>
            <w:vMerge w:val="restart"/>
            <w:tcBorders>
              <w:tl2br w:val="nil"/>
              <w:tr2bl w:val="nil"/>
            </w:tcBorders>
            <w:tcMar>
              <w:top w:w="15" w:type="dxa"/>
              <w:left w:w="15" w:type="dxa"/>
              <w:bottom w:w="15" w:type="dxa"/>
              <w:right w:w="15" w:type="dxa"/>
            </w:tcMar>
            <w:vAlign w:val="center"/>
          </w:tcPr>
          <w:p w14:paraId="676D2D1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第四十条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违反本办法第十二条规定， 城市生活垃圾处置设施未经验收或者验收不合格投入使用的，由直辖市、市、县人民政府建设主管部门责令改正，处工程合同价款2%以上4%以下的罚款；造成损失的，应当承担赔偿责任</w:t>
            </w:r>
            <w:r>
              <w:rPr>
                <w:rFonts w:hint="eastAsia" w:ascii="仿宋_GB2312" w:hAnsi="宋体" w:eastAsia="仿宋_GB2312" w:cs="宋体"/>
                <w:color w:val="auto"/>
                <w:sz w:val="13"/>
                <w:szCs w:val="13"/>
                <w:highlight w:val="none"/>
                <w:shd w:val="clear" w:color="auto" w:fill="FFFFFF"/>
              </w:rPr>
              <w:t>。</w:t>
            </w:r>
          </w:p>
        </w:tc>
        <w:tc>
          <w:tcPr>
            <w:tcW w:w="757" w:type="dxa"/>
            <w:tcBorders>
              <w:tl2br w:val="nil"/>
              <w:tr2bl w:val="nil"/>
            </w:tcBorders>
            <w:tcMar>
              <w:top w:w="15" w:type="dxa"/>
              <w:left w:w="15" w:type="dxa"/>
              <w:bottom w:w="15" w:type="dxa"/>
              <w:right w:w="15" w:type="dxa"/>
            </w:tcMar>
            <w:vAlign w:val="center"/>
          </w:tcPr>
          <w:p w14:paraId="3806CA5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6EA75D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7945C7C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责令改正，处工程合同价款2%的罚款。</w:t>
            </w:r>
          </w:p>
        </w:tc>
      </w:tr>
      <w:tr w14:paraId="77754B4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1" w:hRule="atLeast"/>
          <w:jc w:val="center"/>
        </w:trPr>
        <w:tc>
          <w:tcPr>
            <w:tcW w:w="612" w:type="dxa"/>
            <w:vMerge w:val="continue"/>
            <w:tcBorders>
              <w:tl2br w:val="nil"/>
              <w:tr2bl w:val="nil"/>
            </w:tcBorders>
            <w:vAlign w:val="center"/>
          </w:tcPr>
          <w:p w14:paraId="30C5BC0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88A658A">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415E76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D3AD90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333284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00F727A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责令改正，处工程合同价款2%以上3%以下的罚款。</w:t>
            </w:r>
          </w:p>
        </w:tc>
      </w:tr>
      <w:tr w14:paraId="35CC54E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1" w:hRule="atLeast"/>
          <w:jc w:val="center"/>
        </w:trPr>
        <w:tc>
          <w:tcPr>
            <w:tcW w:w="612" w:type="dxa"/>
            <w:vMerge w:val="continue"/>
            <w:tcBorders>
              <w:tl2br w:val="nil"/>
              <w:tr2bl w:val="nil"/>
            </w:tcBorders>
            <w:vAlign w:val="center"/>
          </w:tcPr>
          <w:p w14:paraId="3EEE941F">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FF594E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3E9A09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563F95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BD1634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经责令整改后，不采取整改措施的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造成重大社会影响或造成严重危害后果的。</w:t>
            </w:r>
          </w:p>
        </w:tc>
        <w:tc>
          <w:tcPr>
            <w:tcW w:w="2806" w:type="dxa"/>
            <w:tcBorders>
              <w:tl2br w:val="nil"/>
              <w:tr2bl w:val="nil"/>
            </w:tcBorders>
            <w:tcMar>
              <w:top w:w="15" w:type="dxa"/>
              <w:left w:w="15" w:type="dxa"/>
              <w:bottom w:w="15" w:type="dxa"/>
              <w:right w:w="15" w:type="dxa"/>
            </w:tcMar>
            <w:vAlign w:val="center"/>
          </w:tcPr>
          <w:p w14:paraId="0FBD92C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责令改正，处工程合同价款3%以上4%以下的罚款。</w:t>
            </w:r>
          </w:p>
        </w:tc>
      </w:tr>
      <w:tr w14:paraId="6A58C8A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tcMar>
              <w:top w:w="15" w:type="dxa"/>
              <w:left w:w="15" w:type="dxa"/>
              <w:bottom w:w="15" w:type="dxa"/>
              <w:right w:w="15" w:type="dxa"/>
            </w:tcMar>
            <w:vAlign w:val="center"/>
          </w:tcPr>
          <w:p w14:paraId="1A817EC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341</w:t>
            </w:r>
          </w:p>
        </w:tc>
        <w:tc>
          <w:tcPr>
            <w:tcW w:w="1625" w:type="dxa"/>
            <w:vMerge w:val="restart"/>
            <w:tcBorders>
              <w:tl2br w:val="nil"/>
              <w:tr2bl w:val="nil"/>
            </w:tcBorders>
            <w:tcMar>
              <w:top w:w="15" w:type="dxa"/>
              <w:left w:w="15" w:type="dxa"/>
              <w:bottom w:w="15" w:type="dxa"/>
              <w:right w:w="15" w:type="dxa"/>
            </w:tcMar>
            <w:vAlign w:val="center"/>
          </w:tcPr>
          <w:p w14:paraId="1826BB4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从事</w:t>
            </w:r>
            <w:r>
              <w:rPr>
                <w:rFonts w:hint="eastAsia" w:ascii="仿宋_GB2312" w:hAnsi="宋体" w:eastAsia="仿宋_GB2312" w:cs="宋体"/>
                <w:color w:val="auto"/>
                <w:kern w:val="0"/>
                <w:sz w:val="13"/>
                <w:szCs w:val="13"/>
                <w:highlight w:val="none"/>
                <w:lang w:val="en-US" w:eastAsia="zh-CN"/>
              </w:rPr>
              <w:t>城市</w:t>
            </w:r>
            <w:r>
              <w:rPr>
                <w:rFonts w:hint="eastAsia" w:ascii="仿宋_GB2312" w:hAnsi="宋体" w:eastAsia="仿宋_GB2312" w:cs="宋体"/>
                <w:color w:val="auto"/>
                <w:kern w:val="0"/>
                <w:sz w:val="13"/>
                <w:szCs w:val="13"/>
                <w:highlight w:val="none"/>
              </w:rPr>
              <w:t>生活垃圾经营性清扫、收集、运输的企业未履行以下义务</w:t>
            </w:r>
            <w:r>
              <w:rPr>
                <w:rFonts w:hint="eastAsia" w:ascii="仿宋_GB2312" w:hAnsi="宋体" w:eastAsia="仿宋_GB2312" w:cs="宋体"/>
                <w:color w:val="auto"/>
                <w:kern w:val="0"/>
                <w:sz w:val="13"/>
                <w:szCs w:val="13"/>
                <w:highlight w:val="none"/>
                <w:lang w:val="en-US" w:eastAsia="zh-CN"/>
              </w:rPr>
              <w:t>之一的</w:t>
            </w:r>
            <w:r>
              <w:rPr>
                <w:rFonts w:hint="eastAsia" w:ascii="仿宋_GB2312" w:hAnsi="宋体" w:eastAsia="仿宋_GB2312" w:cs="宋体"/>
                <w:color w:val="auto"/>
                <w:kern w:val="0"/>
                <w:sz w:val="13"/>
                <w:szCs w:val="13"/>
                <w:highlight w:val="none"/>
              </w:rPr>
              <w:t>：</w:t>
            </w:r>
          </w:p>
          <w:p w14:paraId="4499926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（一）按照环境卫生作业标准和作业规范，在规定的时间内及时清扫、收运城市生活垃圾；</w:t>
            </w:r>
          </w:p>
          <w:p w14:paraId="5E45F5D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（二）将收集的城市生活垃圾运到直辖市、市、县人民政府建设（环境卫生）主管部门认可的处理场所；</w:t>
            </w:r>
          </w:p>
          <w:p w14:paraId="797FE3A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（三）清扫、收运城市生活垃圾后，对生活垃圾收集设施及时保洁、复位，清理作业场地，保持生活垃圾收集设施和周边环境的干净整洁；</w:t>
            </w:r>
          </w:p>
          <w:p w14:paraId="6B4860C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　（四）用于收集、运输城市生活垃圾的车辆、船舶应当做到密闭、完好和整洁。</w:t>
            </w:r>
          </w:p>
        </w:tc>
        <w:tc>
          <w:tcPr>
            <w:tcW w:w="5470" w:type="dxa"/>
            <w:gridSpan w:val="2"/>
            <w:vMerge w:val="restart"/>
            <w:tcBorders>
              <w:tl2br w:val="nil"/>
              <w:tr2bl w:val="nil"/>
            </w:tcBorders>
            <w:tcMar>
              <w:top w:w="15" w:type="dxa"/>
              <w:left w:w="15" w:type="dxa"/>
              <w:bottom w:w="15" w:type="dxa"/>
              <w:right w:w="15" w:type="dxa"/>
            </w:tcMar>
            <w:vAlign w:val="center"/>
          </w:tcPr>
          <w:p w14:paraId="7FF35794">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第四十五条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从事生活垃圾经营性清扫、收集、运输的企业不履行本办法第二十条规定义务的，由直辖市、市、县人民政府建设（环境卫生）主管部门责令限期改正，并可处以5000元以上3万元以下的罚款：城市生活垃圾经营性处置企业不履行本办法第二十八条规定义务的，由直辖市、市、县人民政府建设（环境卫生）主管部门责令限期改正，并可处以3万元以上10万元以下的罚款。造成损失的，依法承担赔偿责任。</w:t>
            </w:r>
          </w:p>
          <w:p w14:paraId="6F8E81A2">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xml:space="preserve">  </w:t>
            </w:r>
            <w:r>
              <w:rPr>
                <w:rFonts w:hint="eastAsia" w:ascii="仿宋_GB2312" w:hAnsi="宋体" w:eastAsia="仿宋_GB2312" w:cs="宋体"/>
                <w:b/>
                <w:bCs/>
                <w:color w:val="auto"/>
                <w:kern w:val="0"/>
                <w:sz w:val="13"/>
                <w:szCs w:val="13"/>
                <w:highlight w:val="none"/>
                <w:lang w:val="en-US" w:eastAsia="zh-CN"/>
              </w:rPr>
              <w:t>第二十条</w:t>
            </w:r>
            <w:r>
              <w:rPr>
                <w:rFonts w:hint="eastAsia" w:ascii="仿宋_GB2312" w:hAnsi="宋体" w:eastAsia="仿宋_GB2312" w:cs="宋体"/>
                <w:color w:val="auto"/>
                <w:kern w:val="0"/>
                <w:sz w:val="13"/>
                <w:szCs w:val="13"/>
                <w:highlight w:val="none"/>
                <w:lang w:val="en-US" w:eastAsia="zh-CN"/>
              </w:rPr>
              <w:t>　从事城市生活垃圾经营性清扫、收集、运输的企业应当履行以下义务：</w:t>
            </w:r>
          </w:p>
          <w:p w14:paraId="0CED9184">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（一）按照环境卫生作业标准和作业规范，在规定的时间内及时清扫、收运城市生活垃圾；</w:t>
            </w:r>
          </w:p>
          <w:p w14:paraId="04F7727B">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（二）将收集的城市生活垃圾运到直辖市、市、县人民政府建设（环境卫生）主管部门认可的处理场所；</w:t>
            </w:r>
          </w:p>
          <w:p w14:paraId="7ECE3677">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（三）清扫、收运城市生活垃圾后，对生活垃圾收集设施及时保洁、复位，清理作业场地，保持生活垃圾收集设施和周边环境的干净整洁；</w:t>
            </w:r>
          </w:p>
          <w:p w14:paraId="0889A4FD">
            <w:pPr>
              <w:keepNext w:val="0"/>
              <w:keepLines w:val="0"/>
              <w:pageBreakBefore w:val="0"/>
              <w:widowControl/>
              <w:kinsoku/>
              <w:overflowPunct/>
              <w:topLinePunct w:val="0"/>
              <w:autoSpaceDE/>
              <w:autoSpaceDN/>
              <w:bidi w:val="0"/>
              <w:adjustRightInd w:val="0"/>
              <w:snapToGrid w:val="0"/>
              <w:spacing w:line="260" w:lineRule="exact"/>
              <w:textAlignment w:val="center"/>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（四）用于收集、运输城市生活垃圾的车辆、船舶应当做到密闭、完好和整洁。</w:t>
            </w:r>
          </w:p>
        </w:tc>
        <w:tc>
          <w:tcPr>
            <w:tcW w:w="757" w:type="dxa"/>
            <w:tcBorders>
              <w:tl2br w:val="nil"/>
              <w:tr2bl w:val="nil"/>
            </w:tcBorders>
            <w:tcMar>
              <w:top w:w="15" w:type="dxa"/>
              <w:left w:w="15" w:type="dxa"/>
              <w:bottom w:w="15" w:type="dxa"/>
              <w:right w:w="15" w:type="dxa"/>
            </w:tcMar>
            <w:vAlign w:val="center"/>
          </w:tcPr>
          <w:p w14:paraId="436DC8D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E0FD6E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4C3D6EF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责令限期改正，并可处以5千元以上1万元以下的罚款。</w:t>
            </w:r>
          </w:p>
        </w:tc>
      </w:tr>
      <w:tr w14:paraId="58F1655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56" w:hRule="atLeast"/>
          <w:jc w:val="center"/>
        </w:trPr>
        <w:tc>
          <w:tcPr>
            <w:tcW w:w="612" w:type="dxa"/>
            <w:vMerge w:val="continue"/>
            <w:tcBorders>
              <w:tl2br w:val="nil"/>
              <w:tr2bl w:val="nil"/>
            </w:tcBorders>
            <w:vAlign w:val="center"/>
          </w:tcPr>
          <w:p w14:paraId="28C05C68">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C0D36D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0A8E45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29E0501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02B8C8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5EEB18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责令限期改正，并可处以1万元以上2万元以下罚款。</w:t>
            </w:r>
          </w:p>
        </w:tc>
      </w:tr>
      <w:tr w14:paraId="686DFA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5CA4861B">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6CF1D8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03216E8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1F8FAFC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B77323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（1）经责令整改后，不采取整改措施的；（2）曾因实施该违法行为被查处，再次实施该违法行为的；（3）严重影响城市市容和环境卫生，造成重大社会影响的；（4）造成严重危害后果的。</w:t>
            </w:r>
          </w:p>
        </w:tc>
        <w:tc>
          <w:tcPr>
            <w:tcW w:w="2806" w:type="dxa"/>
            <w:tcBorders>
              <w:tl2br w:val="nil"/>
              <w:tr2bl w:val="nil"/>
            </w:tcBorders>
            <w:tcMar>
              <w:top w:w="15" w:type="dxa"/>
              <w:left w:w="15" w:type="dxa"/>
              <w:bottom w:w="15" w:type="dxa"/>
              <w:right w:w="15" w:type="dxa"/>
            </w:tcMar>
            <w:vAlign w:val="center"/>
          </w:tcPr>
          <w:p w14:paraId="0F7708F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责令限期改正，并可处以2万元以上3万元以下罚款。</w:t>
            </w:r>
          </w:p>
        </w:tc>
      </w:tr>
      <w:tr w14:paraId="127E340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310" w:hRule="atLeast"/>
          <w:jc w:val="center"/>
        </w:trPr>
        <w:tc>
          <w:tcPr>
            <w:tcW w:w="612" w:type="dxa"/>
            <w:vMerge w:val="restart"/>
            <w:tcBorders>
              <w:tl2br w:val="nil"/>
              <w:tr2bl w:val="nil"/>
            </w:tcBorders>
            <w:vAlign w:val="center"/>
          </w:tcPr>
          <w:p w14:paraId="5026AE2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342</w:t>
            </w:r>
          </w:p>
        </w:tc>
        <w:tc>
          <w:tcPr>
            <w:tcW w:w="1625" w:type="dxa"/>
            <w:vMerge w:val="restart"/>
            <w:tcBorders>
              <w:tl2br w:val="nil"/>
              <w:tr2bl w:val="nil"/>
            </w:tcBorders>
            <w:vAlign w:val="center"/>
          </w:tcPr>
          <w:p w14:paraId="4751FBDE">
            <w:pPr>
              <w:keepNext w:val="0"/>
              <w:keepLines w:val="0"/>
              <w:pageBreakBefore w:val="0"/>
              <w:widowControl/>
              <w:kinsoku/>
              <w:wordWrap/>
              <w:overflowPunct/>
              <w:topLinePunct w:val="0"/>
              <w:autoSpaceDE/>
              <w:autoSpaceDN/>
              <w:bidi w:val="0"/>
              <w:adjustRightInd w:val="0"/>
              <w:snapToGrid w:val="0"/>
              <w:spacing w:line="20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城市生活垃圾经营性处置企业未</w:t>
            </w:r>
            <w:r>
              <w:rPr>
                <w:rFonts w:hint="eastAsia" w:ascii="仿宋_GB2312" w:hAnsi="宋体" w:eastAsia="仿宋_GB2312" w:cs="宋体"/>
                <w:color w:val="auto"/>
                <w:kern w:val="0"/>
                <w:sz w:val="13"/>
                <w:szCs w:val="13"/>
                <w:highlight w:val="none"/>
                <w:lang w:val="en-US" w:eastAsia="zh-CN"/>
              </w:rPr>
              <w:t>履行以下义务之一：</w:t>
            </w:r>
          </w:p>
          <w:p w14:paraId="2947CECA">
            <w:pPr>
              <w:keepNext w:val="0"/>
              <w:keepLines w:val="0"/>
              <w:pageBreakBefore w:val="0"/>
              <w:widowControl/>
              <w:kinsoku/>
              <w:wordWrap/>
              <w:overflowPunct/>
              <w:topLinePunct w:val="0"/>
              <w:autoSpaceDE/>
              <w:autoSpaceDN/>
              <w:bidi w:val="0"/>
              <w:adjustRightInd w:val="0"/>
              <w:snapToGrid w:val="0"/>
              <w:spacing w:line="20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（一）严格按照国家有关规定和技术标准，处置城市生活垃圾；</w:t>
            </w:r>
          </w:p>
          <w:p w14:paraId="4F49029C">
            <w:pPr>
              <w:keepNext w:val="0"/>
              <w:keepLines w:val="0"/>
              <w:pageBreakBefore w:val="0"/>
              <w:widowControl/>
              <w:kinsoku/>
              <w:wordWrap/>
              <w:overflowPunct/>
              <w:topLinePunct w:val="0"/>
              <w:autoSpaceDE/>
              <w:autoSpaceDN/>
              <w:bidi w:val="0"/>
              <w:adjustRightInd w:val="0"/>
              <w:snapToGrid w:val="0"/>
              <w:spacing w:line="20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（二）按照规定处理处置过程中产生的污水、废气、废渣、粉尘等，防止二次污染；</w:t>
            </w:r>
          </w:p>
          <w:p w14:paraId="20271DFC">
            <w:pPr>
              <w:keepNext w:val="0"/>
              <w:keepLines w:val="0"/>
              <w:pageBreakBefore w:val="0"/>
              <w:widowControl/>
              <w:kinsoku/>
              <w:wordWrap/>
              <w:overflowPunct/>
              <w:topLinePunct w:val="0"/>
              <w:autoSpaceDE/>
              <w:autoSpaceDN/>
              <w:bidi w:val="0"/>
              <w:adjustRightInd w:val="0"/>
              <w:snapToGrid w:val="0"/>
              <w:spacing w:line="20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（三）按照所在地建设（环境卫生）主管部门规定的时间和要求接收生活垃圾；</w:t>
            </w:r>
          </w:p>
          <w:p w14:paraId="65CBC9FF">
            <w:pPr>
              <w:keepNext w:val="0"/>
              <w:keepLines w:val="0"/>
              <w:pageBreakBefore w:val="0"/>
              <w:widowControl/>
              <w:kinsoku/>
              <w:wordWrap/>
              <w:overflowPunct/>
              <w:topLinePunct w:val="0"/>
              <w:autoSpaceDE/>
              <w:autoSpaceDN/>
              <w:bidi w:val="0"/>
              <w:adjustRightInd w:val="0"/>
              <w:snapToGrid w:val="0"/>
              <w:spacing w:line="20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（四）按照要求配备城市生活垃圾处置设备、设施，保证设施、设备运行良好；</w:t>
            </w:r>
          </w:p>
          <w:p w14:paraId="67CF12EA">
            <w:pPr>
              <w:keepNext w:val="0"/>
              <w:keepLines w:val="0"/>
              <w:pageBreakBefore w:val="0"/>
              <w:widowControl/>
              <w:kinsoku/>
              <w:wordWrap/>
              <w:overflowPunct/>
              <w:topLinePunct w:val="0"/>
              <w:autoSpaceDE/>
              <w:autoSpaceDN/>
              <w:bidi w:val="0"/>
              <w:adjustRightInd w:val="0"/>
              <w:snapToGrid w:val="0"/>
              <w:spacing w:line="20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（五）保证城市生活垃圾处置站、场（厂）环境整洁；</w:t>
            </w:r>
          </w:p>
          <w:p w14:paraId="1E7676D0">
            <w:pPr>
              <w:keepNext w:val="0"/>
              <w:keepLines w:val="0"/>
              <w:pageBreakBefore w:val="0"/>
              <w:widowControl/>
              <w:kinsoku/>
              <w:wordWrap/>
              <w:overflowPunct/>
              <w:topLinePunct w:val="0"/>
              <w:autoSpaceDE/>
              <w:autoSpaceDN/>
              <w:bidi w:val="0"/>
              <w:adjustRightInd w:val="0"/>
              <w:snapToGrid w:val="0"/>
              <w:spacing w:line="20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（六）按照要求配备合格的管理人员及操作人员；</w:t>
            </w:r>
          </w:p>
          <w:p w14:paraId="2C9F5B99">
            <w:pPr>
              <w:keepNext w:val="0"/>
              <w:keepLines w:val="0"/>
              <w:pageBreakBefore w:val="0"/>
              <w:widowControl/>
              <w:kinsoku/>
              <w:wordWrap/>
              <w:overflowPunct/>
              <w:topLinePunct w:val="0"/>
              <w:autoSpaceDE/>
              <w:autoSpaceDN/>
              <w:bidi w:val="0"/>
              <w:adjustRightInd w:val="0"/>
              <w:snapToGrid w:val="0"/>
              <w:spacing w:line="20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（七）对每日收运、进出场站、处置的生活垃圾进行计量，按照要求将统计数据和报表报送所在地建设（环境卫生）主管部门；</w:t>
            </w:r>
          </w:p>
          <w:p w14:paraId="6AF71CEC">
            <w:pPr>
              <w:keepNext w:val="0"/>
              <w:keepLines w:val="0"/>
              <w:pageBreakBefore w:val="0"/>
              <w:widowControl/>
              <w:kinsoku/>
              <w:wordWrap/>
              <w:overflowPunct/>
              <w:topLinePunct w:val="0"/>
              <w:autoSpaceDE/>
              <w:autoSpaceDN/>
              <w:bidi w:val="0"/>
              <w:adjustRightInd w:val="0"/>
              <w:snapToGrid w:val="0"/>
              <w:spacing w:line="20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lang w:val="en-US" w:eastAsia="zh-CN"/>
              </w:rPr>
              <w:t>　　（八）按照要求定期进行水、气、土壤等环境影响监测，对生活垃圾处理设施的性能和环保指标进行检测、评价，向所在地建设（环境卫生）主管部门报告检测、评价结果。</w:t>
            </w:r>
          </w:p>
        </w:tc>
        <w:tc>
          <w:tcPr>
            <w:tcW w:w="5470" w:type="dxa"/>
            <w:gridSpan w:val="2"/>
            <w:vMerge w:val="restart"/>
            <w:tcBorders>
              <w:tl2br w:val="nil"/>
              <w:tr2bl w:val="nil"/>
            </w:tcBorders>
            <w:tcMar>
              <w:top w:w="15" w:type="dxa"/>
              <w:left w:w="15" w:type="dxa"/>
              <w:bottom w:w="15" w:type="dxa"/>
              <w:right w:w="15" w:type="dxa"/>
            </w:tcMar>
            <w:vAlign w:val="center"/>
          </w:tcPr>
          <w:p w14:paraId="64A69550">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第四十五条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从事生活垃圾经营性清扫、收集、运输的企业不履行本办法第二十条规定义务的，由直辖市、市、县人民政府建设（环境卫生）主管部门责令限期改正，并可处以5000元以上3万元以下的罚款：城市生活垃圾经营性处置企业不履行本办法第二十八条规定义务的，由直辖市、市、县人民政府建设（环境卫生）主管部门责令限期改正，并可处以3万元以上10万元以下的罚款。造成损失的，依法承担赔偿责任。</w:t>
            </w:r>
          </w:p>
          <w:p w14:paraId="28CB419B">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xml:space="preserve">  </w:t>
            </w:r>
            <w:r>
              <w:rPr>
                <w:rFonts w:hint="eastAsia" w:ascii="仿宋_GB2312" w:hAnsi="宋体" w:eastAsia="仿宋_GB2312" w:cs="宋体"/>
                <w:b/>
                <w:bCs/>
                <w:color w:val="auto"/>
                <w:kern w:val="0"/>
                <w:sz w:val="13"/>
                <w:szCs w:val="13"/>
                <w:highlight w:val="none"/>
                <w:lang w:val="en-US" w:eastAsia="zh-CN"/>
              </w:rPr>
              <w:t>第二十八条</w:t>
            </w:r>
            <w:r>
              <w:rPr>
                <w:rFonts w:hint="eastAsia" w:ascii="仿宋_GB2312" w:hAnsi="宋体" w:eastAsia="仿宋_GB2312" w:cs="宋体"/>
                <w:color w:val="auto"/>
                <w:kern w:val="0"/>
                <w:sz w:val="13"/>
                <w:szCs w:val="13"/>
                <w:highlight w:val="none"/>
                <w:lang w:val="en-US" w:eastAsia="zh-CN"/>
              </w:rPr>
              <w:t>　从事城市生活垃圾经营性处置的企业应当履行以下义务：</w:t>
            </w:r>
          </w:p>
          <w:p w14:paraId="63248DFF">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（一）严格按照国家有关规定和技术标准，处置城市生活垃圾；</w:t>
            </w:r>
          </w:p>
          <w:p w14:paraId="2F320050">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（二）按照规定处理处置过程中产生的污水、废气、废渣、粉尘等，防止二次污染；</w:t>
            </w:r>
          </w:p>
          <w:p w14:paraId="2CEE6ECE">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（三）按照所在地建设（环境卫生）主管部门规定的时间和要求接收生活垃圾；</w:t>
            </w:r>
          </w:p>
          <w:p w14:paraId="5F4AFB7D">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（四）按照要求配备城市生活垃圾处置设备、设施，保证设施、设备运行良好；</w:t>
            </w:r>
          </w:p>
          <w:p w14:paraId="71061E48">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（五）保证城市生活垃圾处置站、场（厂）环境整洁；</w:t>
            </w:r>
          </w:p>
          <w:p w14:paraId="1157AEF3">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（六）按照要求配备合格的管理人员及操作人员；</w:t>
            </w:r>
          </w:p>
          <w:p w14:paraId="162F857A">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（七）对每日收运、进出场站、处置的生活垃圾进行计量，按照要求将统计数据和报表报送所在地建设（环境卫生）主管部门；</w:t>
            </w:r>
          </w:p>
          <w:p w14:paraId="62DCFD07">
            <w:pPr>
              <w:keepNext w:val="0"/>
              <w:keepLines w:val="0"/>
              <w:pageBreakBefore w:val="0"/>
              <w:widowControl/>
              <w:kinsoku/>
              <w:overflowPunct/>
              <w:topLinePunct w:val="0"/>
              <w:autoSpaceDE/>
              <w:autoSpaceDN/>
              <w:bidi w:val="0"/>
              <w:adjustRightInd w:val="0"/>
              <w:snapToGrid w:val="0"/>
              <w:spacing w:line="260" w:lineRule="exact"/>
              <w:textAlignment w:val="center"/>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　　（八）按照要求定期进行水、气、土壤等环境影响监测，对生活垃圾处理设施的性能和环保指标进行检测、评价，向所在地建设（环境卫生）主管部门报告检测、评价结果。</w:t>
            </w:r>
          </w:p>
        </w:tc>
        <w:tc>
          <w:tcPr>
            <w:tcW w:w="757" w:type="dxa"/>
            <w:tcBorders>
              <w:tl2br w:val="nil"/>
              <w:tr2bl w:val="nil"/>
            </w:tcBorders>
            <w:tcMar>
              <w:top w:w="15" w:type="dxa"/>
              <w:left w:w="15" w:type="dxa"/>
              <w:bottom w:w="15" w:type="dxa"/>
              <w:right w:w="15" w:type="dxa"/>
            </w:tcMar>
            <w:vAlign w:val="center"/>
          </w:tcPr>
          <w:p w14:paraId="2053D90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008C66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初次违法，危害后果轻微，主动消除或减轻违法行为后果的。</w:t>
            </w:r>
          </w:p>
        </w:tc>
        <w:tc>
          <w:tcPr>
            <w:tcW w:w="2806" w:type="dxa"/>
            <w:tcBorders>
              <w:tl2br w:val="nil"/>
              <w:tr2bl w:val="nil"/>
            </w:tcBorders>
            <w:tcMar>
              <w:top w:w="15" w:type="dxa"/>
              <w:left w:w="15" w:type="dxa"/>
              <w:bottom w:w="15" w:type="dxa"/>
              <w:right w:w="15" w:type="dxa"/>
            </w:tcMar>
            <w:vAlign w:val="center"/>
          </w:tcPr>
          <w:p w14:paraId="6DF1C9F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责令限期改正，并可处以3万元以上5万元以下罚款。</w:t>
            </w:r>
          </w:p>
        </w:tc>
      </w:tr>
      <w:tr w14:paraId="563C626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318" w:hRule="atLeast"/>
          <w:jc w:val="center"/>
        </w:trPr>
        <w:tc>
          <w:tcPr>
            <w:tcW w:w="612" w:type="dxa"/>
            <w:vMerge w:val="continue"/>
            <w:tcBorders>
              <w:tl2br w:val="nil"/>
              <w:tr2bl w:val="nil"/>
            </w:tcBorders>
            <w:vAlign w:val="center"/>
          </w:tcPr>
          <w:p w14:paraId="670C702B">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8A2A5D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DCFDAE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A2EAE4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9C0C31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22A8F7E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责令限期改正，并可处以5万元以上7万元以下罚款。</w:t>
            </w:r>
          </w:p>
        </w:tc>
      </w:tr>
      <w:tr w14:paraId="64ECE1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20EDE0AD">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C5B854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9423A7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522939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B240ED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（1）经责令整改后，不采取整改措施的；（2）曾因实施该违法行为被查处，再次实施该违法行为的；（3）严重影响城市市容和环境卫生，造成重大社会影响的；（4）造成严重危害后果的。</w:t>
            </w:r>
          </w:p>
        </w:tc>
        <w:tc>
          <w:tcPr>
            <w:tcW w:w="2806" w:type="dxa"/>
            <w:tcBorders>
              <w:tl2br w:val="nil"/>
              <w:tr2bl w:val="nil"/>
            </w:tcBorders>
            <w:tcMar>
              <w:top w:w="15" w:type="dxa"/>
              <w:left w:w="15" w:type="dxa"/>
              <w:bottom w:w="15" w:type="dxa"/>
              <w:right w:w="15" w:type="dxa"/>
            </w:tcMar>
            <w:vAlign w:val="center"/>
          </w:tcPr>
          <w:p w14:paraId="68EAA9F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责令限期改正，并可处以7万元以上10万元以下罚款。</w:t>
            </w:r>
          </w:p>
        </w:tc>
      </w:tr>
      <w:tr w14:paraId="2E9F8B5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30" w:hRule="atLeast"/>
          <w:jc w:val="center"/>
        </w:trPr>
        <w:tc>
          <w:tcPr>
            <w:tcW w:w="612" w:type="dxa"/>
            <w:vMerge w:val="restart"/>
            <w:tcBorders>
              <w:tl2br w:val="nil"/>
              <w:tr2bl w:val="nil"/>
            </w:tcBorders>
            <w:tcMar>
              <w:top w:w="15" w:type="dxa"/>
              <w:left w:w="15" w:type="dxa"/>
              <w:bottom w:w="15" w:type="dxa"/>
              <w:right w:w="15" w:type="dxa"/>
            </w:tcMar>
            <w:vAlign w:val="center"/>
          </w:tcPr>
          <w:p w14:paraId="4C5CCD9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343</w:t>
            </w:r>
          </w:p>
        </w:tc>
        <w:tc>
          <w:tcPr>
            <w:tcW w:w="1625" w:type="dxa"/>
            <w:vMerge w:val="restart"/>
            <w:tcBorders>
              <w:tl2br w:val="nil"/>
              <w:tr2bl w:val="nil"/>
            </w:tcBorders>
            <w:tcMar>
              <w:top w:w="15" w:type="dxa"/>
              <w:left w:w="15" w:type="dxa"/>
              <w:bottom w:w="15" w:type="dxa"/>
              <w:right w:w="15" w:type="dxa"/>
            </w:tcMar>
            <w:vAlign w:val="center"/>
          </w:tcPr>
          <w:p w14:paraId="6C626F3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从事城市生活垃圾经营性清扫、收集、运输的企业，未经批准擅自停业、歇业的</w:t>
            </w:r>
          </w:p>
        </w:tc>
        <w:tc>
          <w:tcPr>
            <w:tcW w:w="5470" w:type="dxa"/>
            <w:gridSpan w:val="2"/>
            <w:vMerge w:val="restart"/>
            <w:tcBorders>
              <w:tl2br w:val="nil"/>
              <w:tr2bl w:val="nil"/>
            </w:tcBorders>
            <w:tcMar>
              <w:top w:w="15" w:type="dxa"/>
              <w:left w:w="15" w:type="dxa"/>
              <w:bottom w:w="15" w:type="dxa"/>
              <w:right w:w="15" w:type="dxa"/>
            </w:tcMar>
            <w:vAlign w:val="center"/>
          </w:tcPr>
          <w:p w14:paraId="0089843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第四十六条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规定，从事城市生活垃圾经营性清扫、收集、运输的企业，未经批准擅自停业、歇业的，由直辖市、市、县人民政府建设（环境卫生）主管部门责令限期改正，并可处以1万元以上3万元以下罚款；从事城市生活垃圾经营性处置的企业，未经批准擅自停业、歇业的，由直辖市、市、县人民政府建设（环境卫生）主管部门责令限期改正，并可处以5万元以上10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6B1D618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4397625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未经批准擅自停业、歇业1日以内的。</w:t>
            </w:r>
          </w:p>
        </w:tc>
        <w:tc>
          <w:tcPr>
            <w:tcW w:w="2806" w:type="dxa"/>
            <w:tcBorders>
              <w:tl2br w:val="nil"/>
              <w:tr2bl w:val="nil"/>
            </w:tcBorders>
            <w:tcMar>
              <w:top w:w="15" w:type="dxa"/>
              <w:left w:w="15" w:type="dxa"/>
              <w:bottom w:w="15" w:type="dxa"/>
              <w:right w:w="15" w:type="dxa"/>
            </w:tcMar>
            <w:vAlign w:val="center"/>
          </w:tcPr>
          <w:p w14:paraId="208E3E1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责令限期改正，并可处以1万元罚款。</w:t>
            </w:r>
          </w:p>
        </w:tc>
      </w:tr>
      <w:tr w14:paraId="0B57CC9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0" w:hRule="atLeast"/>
          <w:jc w:val="center"/>
        </w:trPr>
        <w:tc>
          <w:tcPr>
            <w:tcW w:w="612" w:type="dxa"/>
            <w:vMerge w:val="continue"/>
            <w:tcBorders>
              <w:tl2br w:val="nil"/>
              <w:tr2bl w:val="nil"/>
            </w:tcBorders>
            <w:vAlign w:val="center"/>
          </w:tcPr>
          <w:p w14:paraId="522288E9">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41F5FF7">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51D6812">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18A250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D1B7DD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未经批准擅自停业、歇业1日以上3日以下的。</w:t>
            </w:r>
          </w:p>
        </w:tc>
        <w:tc>
          <w:tcPr>
            <w:tcW w:w="2806" w:type="dxa"/>
            <w:tcBorders>
              <w:tl2br w:val="nil"/>
              <w:tr2bl w:val="nil"/>
            </w:tcBorders>
            <w:tcMar>
              <w:top w:w="15" w:type="dxa"/>
              <w:left w:w="15" w:type="dxa"/>
              <w:bottom w:w="15" w:type="dxa"/>
              <w:right w:w="15" w:type="dxa"/>
            </w:tcMar>
            <w:vAlign w:val="center"/>
          </w:tcPr>
          <w:p w14:paraId="71BFECB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责令限期改正，并可处以1万元以上2万元以下罚款。</w:t>
            </w:r>
          </w:p>
        </w:tc>
      </w:tr>
      <w:tr w14:paraId="2D1AAC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34" w:hRule="atLeast"/>
          <w:jc w:val="center"/>
        </w:trPr>
        <w:tc>
          <w:tcPr>
            <w:tcW w:w="612" w:type="dxa"/>
            <w:vMerge w:val="continue"/>
            <w:tcBorders>
              <w:tl2br w:val="nil"/>
              <w:tr2bl w:val="nil"/>
            </w:tcBorders>
            <w:vAlign w:val="center"/>
          </w:tcPr>
          <w:p w14:paraId="50F05D5F">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AC345F6">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9B5AC4E">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472EF0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079132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未经批准擅自停业、歇业3日以上的。</w:t>
            </w:r>
          </w:p>
        </w:tc>
        <w:tc>
          <w:tcPr>
            <w:tcW w:w="2806" w:type="dxa"/>
            <w:tcBorders>
              <w:tl2br w:val="nil"/>
              <w:tr2bl w:val="nil"/>
            </w:tcBorders>
            <w:tcMar>
              <w:top w:w="15" w:type="dxa"/>
              <w:left w:w="15" w:type="dxa"/>
              <w:bottom w:w="15" w:type="dxa"/>
              <w:right w:w="15" w:type="dxa"/>
            </w:tcMar>
            <w:vAlign w:val="center"/>
          </w:tcPr>
          <w:p w14:paraId="65C1160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责令限期改正，并可处以2万元以上3万元以下罚款。</w:t>
            </w:r>
          </w:p>
        </w:tc>
      </w:tr>
      <w:tr w14:paraId="267FD2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51" w:hRule="atLeast"/>
          <w:jc w:val="center"/>
        </w:trPr>
        <w:tc>
          <w:tcPr>
            <w:tcW w:w="612" w:type="dxa"/>
            <w:vMerge w:val="restart"/>
            <w:tcBorders>
              <w:tl2br w:val="nil"/>
              <w:tr2bl w:val="nil"/>
            </w:tcBorders>
            <w:tcMar>
              <w:top w:w="15" w:type="dxa"/>
              <w:left w:w="15" w:type="dxa"/>
              <w:bottom w:w="15" w:type="dxa"/>
              <w:right w:w="15" w:type="dxa"/>
            </w:tcMar>
            <w:vAlign w:val="center"/>
          </w:tcPr>
          <w:p w14:paraId="3AD688DD">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344</w:t>
            </w:r>
          </w:p>
        </w:tc>
        <w:tc>
          <w:tcPr>
            <w:tcW w:w="1625" w:type="dxa"/>
            <w:vMerge w:val="restart"/>
            <w:tcBorders>
              <w:tl2br w:val="nil"/>
              <w:tr2bl w:val="nil"/>
            </w:tcBorders>
            <w:tcMar>
              <w:top w:w="15" w:type="dxa"/>
              <w:left w:w="15" w:type="dxa"/>
              <w:bottom w:w="15" w:type="dxa"/>
              <w:right w:w="15" w:type="dxa"/>
            </w:tcMar>
            <w:vAlign w:val="center"/>
          </w:tcPr>
          <w:p w14:paraId="212BB31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从事城市生活垃圾经营性处置的企业，未经批准擅自停业、歇业的</w:t>
            </w:r>
          </w:p>
        </w:tc>
        <w:tc>
          <w:tcPr>
            <w:tcW w:w="5470" w:type="dxa"/>
            <w:gridSpan w:val="2"/>
            <w:vMerge w:val="restart"/>
            <w:tcBorders>
              <w:tl2br w:val="nil"/>
              <w:tr2bl w:val="nil"/>
            </w:tcBorders>
            <w:tcMar>
              <w:top w:w="15" w:type="dxa"/>
              <w:left w:w="15" w:type="dxa"/>
              <w:bottom w:w="15" w:type="dxa"/>
              <w:right w:w="15" w:type="dxa"/>
            </w:tcMar>
            <w:vAlign w:val="center"/>
          </w:tcPr>
          <w:p w14:paraId="1077C1C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《城市生活垃圾管理办法》</w:t>
            </w:r>
            <w:r>
              <w:rPr>
                <w:rFonts w:hint="eastAsia" w:ascii="仿宋_GB2312" w:hAnsi="宋体" w:eastAsia="仿宋_GB2312" w:cs="宋体"/>
                <w:b/>
                <w:bCs/>
                <w:color w:val="auto"/>
                <w:kern w:val="0"/>
                <w:sz w:val="13"/>
                <w:szCs w:val="13"/>
                <w:highlight w:val="none"/>
              </w:rPr>
              <w:t>第四十六条</w:t>
            </w:r>
            <w:r>
              <w:rPr>
                <w:rFonts w:hint="eastAsia" w:ascii="仿宋_GB2312" w:hAnsi="宋体" w:eastAsia="仿宋_GB2312" w:cs="宋体"/>
                <w:b/>
                <w:bCs/>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违反本办法规定，从事城市生活垃圾经营性清扫、收集、运输的企业，未经批准擅自停业、歇业的，由直辖市、市、县人民政府建设（环境卫生）主管部门责令限期改正，并可处以1万元以上3万元以下罚款；从事城市生活垃圾经营性处置的企业，未经批准擅自停业、歇业的，由直辖市、市、县人民政府建设（环境卫生）主管部门责令限期改正，并可处以5万元以上10万元以下罚款。造成损失的，依法承担赔偿责任。</w:t>
            </w:r>
          </w:p>
        </w:tc>
        <w:tc>
          <w:tcPr>
            <w:tcW w:w="757" w:type="dxa"/>
            <w:tcBorders>
              <w:tl2br w:val="nil"/>
              <w:tr2bl w:val="nil"/>
            </w:tcBorders>
            <w:tcMar>
              <w:top w:w="15" w:type="dxa"/>
              <w:left w:w="15" w:type="dxa"/>
              <w:bottom w:w="15" w:type="dxa"/>
              <w:right w:w="15" w:type="dxa"/>
            </w:tcMar>
            <w:vAlign w:val="center"/>
          </w:tcPr>
          <w:p w14:paraId="41DD786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F8738C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未经批准擅自停业、歇业1日以内的。</w:t>
            </w:r>
          </w:p>
        </w:tc>
        <w:tc>
          <w:tcPr>
            <w:tcW w:w="2806" w:type="dxa"/>
            <w:tcBorders>
              <w:tl2br w:val="nil"/>
              <w:tr2bl w:val="nil"/>
            </w:tcBorders>
            <w:tcMar>
              <w:top w:w="15" w:type="dxa"/>
              <w:left w:w="15" w:type="dxa"/>
              <w:bottom w:w="15" w:type="dxa"/>
              <w:right w:w="15" w:type="dxa"/>
            </w:tcMar>
            <w:vAlign w:val="center"/>
          </w:tcPr>
          <w:p w14:paraId="1CDE986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责令限期改正，并可处以5万元罚款。</w:t>
            </w:r>
          </w:p>
        </w:tc>
      </w:tr>
      <w:tr w14:paraId="25D3520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35" w:hRule="atLeast"/>
          <w:jc w:val="center"/>
        </w:trPr>
        <w:tc>
          <w:tcPr>
            <w:tcW w:w="612" w:type="dxa"/>
            <w:vMerge w:val="continue"/>
            <w:tcBorders>
              <w:tl2br w:val="nil"/>
              <w:tr2bl w:val="nil"/>
            </w:tcBorders>
            <w:vAlign w:val="center"/>
          </w:tcPr>
          <w:p w14:paraId="3E318351">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4547C77">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57D4C9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68C866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BEFA8E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未经批准擅自停业、歇业1日以上3日以下的。</w:t>
            </w:r>
          </w:p>
        </w:tc>
        <w:tc>
          <w:tcPr>
            <w:tcW w:w="2806" w:type="dxa"/>
            <w:tcBorders>
              <w:tl2br w:val="nil"/>
              <w:tr2bl w:val="nil"/>
            </w:tcBorders>
            <w:tcMar>
              <w:top w:w="15" w:type="dxa"/>
              <w:left w:w="15" w:type="dxa"/>
              <w:bottom w:w="15" w:type="dxa"/>
              <w:right w:w="15" w:type="dxa"/>
            </w:tcMar>
            <w:vAlign w:val="center"/>
          </w:tcPr>
          <w:p w14:paraId="6C28019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责令限期改正，并可处以5万元以上7万元以下罚款。</w:t>
            </w:r>
          </w:p>
        </w:tc>
      </w:tr>
      <w:tr w14:paraId="511501A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44" w:hRule="atLeast"/>
          <w:jc w:val="center"/>
        </w:trPr>
        <w:tc>
          <w:tcPr>
            <w:tcW w:w="612" w:type="dxa"/>
            <w:vMerge w:val="continue"/>
            <w:tcBorders>
              <w:tl2br w:val="nil"/>
              <w:tr2bl w:val="nil"/>
            </w:tcBorders>
            <w:vAlign w:val="center"/>
          </w:tcPr>
          <w:p w14:paraId="34B0950A">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47FC21B">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26201AB">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E90AE1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004D6E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未经批准擅自停业、歇业3日以上的。</w:t>
            </w:r>
          </w:p>
        </w:tc>
        <w:tc>
          <w:tcPr>
            <w:tcW w:w="2806" w:type="dxa"/>
            <w:tcBorders>
              <w:tl2br w:val="nil"/>
              <w:tr2bl w:val="nil"/>
            </w:tcBorders>
            <w:tcMar>
              <w:top w:w="15" w:type="dxa"/>
              <w:left w:w="15" w:type="dxa"/>
              <w:bottom w:w="15" w:type="dxa"/>
              <w:right w:w="15" w:type="dxa"/>
            </w:tcMar>
            <w:vAlign w:val="center"/>
          </w:tcPr>
          <w:p w14:paraId="0739F8A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责令限期改正，并可处以7万元以上10万元以下罚款。</w:t>
            </w:r>
          </w:p>
        </w:tc>
      </w:tr>
      <w:tr w14:paraId="0E4B213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vAlign w:val="center"/>
          </w:tcPr>
          <w:p w14:paraId="1D4AD9F3">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345</w:t>
            </w:r>
          </w:p>
        </w:tc>
        <w:tc>
          <w:tcPr>
            <w:tcW w:w="1625" w:type="dxa"/>
            <w:vMerge w:val="restart"/>
            <w:tcBorders>
              <w:tl2br w:val="nil"/>
              <w:tr2bl w:val="nil"/>
            </w:tcBorders>
            <w:vAlign w:val="center"/>
          </w:tcPr>
          <w:p w14:paraId="3226D1DE">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将安装有淘汰便器水箱和配件的新建房屋验收交付使用的</w:t>
            </w:r>
          </w:p>
        </w:tc>
        <w:tc>
          <w:tcPr>
            <w:tcW w:w="5470" w:type="dxa"/>
            <w:gridSpan w:val="2"/>
            <w:vMerge w:val="restart"/>
            <w:tcBorders>
              <w:tl2br w:val="nil"/>
              <w:tr2bl w:val="nil"/>
            </w:tcBorders>
            <w:vAlign w:val="center"/>
          </w:tcPr>
          <w:p w14:paraId="1D98A777">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《城市房屋便器水箱应用监督管理办法》</w:t>
            </w:r>
            <w:r>
              <w:rPr>
                <w:rFonts w:hint="eastAsia" w:ascii="仿宋_GB2312" w:hAnsi="宋体" w:eastAsia="仿宋_GB2312" w:cs="宋体"/>
                <w:b/>
                <w:bCs/>
                <w:color w:val="auto"/>
                <w:sz w:val="13"/>
                <w:szCs w:val="13"/>
                <w:highlight w:val="none"/>
              </w:rPr>
              <w:t>第九条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lang w:val="en-US" w:eastAsia="zh-CN"/>
              </w:rPr>
              <w:t>一</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rPr>
              <w:t>项</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办法有下列行为之一的，由城市建设行政主管部门责令限期改正、按测算漏水量月累计征收3—5倍的加价水费，并可按每套便器水箱配件处以30—100元的罚款，最高不超过30000元：（一）将安装有淘汰便器水箱和配件的新建房屋验收交付使用的；（二）未按更新改造计划更换淘汰便器水箱和配件的；（三）在限定的期限内未更换淘汰便器水箱和配件的；（四）对漏水严重的房屋便器水箱和配件未按期进行维修或者更新的。</w:t>
            </w:r>
          </w:p>
        </w:tc>
        <w:tc>
          <w:tcPr>
            <w:tcW w:w="757" w:type="dxa"/>
            <w:tcBorders>
              <w:tl2br w:val="nil"/>
              <w:tr2bl w:val="nil"/>
            </w:tcBorders>
            <w:tcMar>
              <w:top w:w="15" w:type="dxa"/>
              <w:left w:w="15" w:type="dxa"/>
              <w:bottom w:w="15" w:type="dxa"/>
              <w:right w:w="15" w:type="dxa"/>
            </w:tcMar>
            <w:vAlign w:val="center"/>
          </w:tcPr>
          <w:p w14:paraId="6A7F4B0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CA84F18">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安装50套以下的。</w:t>
            </w:r>
          </w:p>
        </w:tc>
        <w:tc>
          <w:tcPr>
            <w:tcW w:w="2806" w:type="dxa"/>
            <w:tcBorders>
              <w:tl2br w:val="nil"/>
              <w:tr2bl w:val="nil"/>
            </w:tcBorders>
            <w:tcMar>
              <w:top w:w="15" w:type="dxa"/>
              <w:left w:w="15" w:type="dxa"/>
              <w:bottom w:w="15" w:type="dxa"/>
              <w:right w:w="15" w:type="dxa"/>
            </w:tcMar>
            <w:vAlign w:val="center"/>
          </w:tcPr>
          <w:p w14:paraId="752D24E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责令限期改正、按测算漏水量月累计征收3倍的加价水费，并可按每套便器水箱配件处以30元以上50元以下的罚款，最高不超过10000元。</w:t>
            </w:r>
          </w:p>
        </w:tc>
      </w:tr>
      <w:tr w14:paraId="460FDA2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9" w:hRule="atLeast"/>
          <w:jc w:val="center"/>
        </w:trPr>
        <w:tc>
          <w:tcPr>
            <w:tcW w:w="612" w:type="dxa"/>
            <w:vMerge w:val="continue"/>
            <w:tcBorders>
              <w:tl2br w:val="nil"/>
              <w:tr2bl w:val="nil"/>
            </w:tcBorders>
            <w:vAlign w:val="center"/>
          </w:tcPr>
          <w:p w14:paraId="1DC026E3">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1F2A3D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16C1C5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75780C0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87D5C4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安装50套以上100套以下的。</w:t>
            </w:r>
          </w:p>
        </w:tc>
        <w:tc>
          <w:tcPr>
            <w:tcW w:w="2806" w:type="dxa"/>
            <w:tcBorders>
              <w:tl2br w:val="nil"/>
              <w:tr2bl w:val="nil"/>
            </w:tcBorders>
            <w:tcMar>
              <w:top w:w="15" w:type="dxa"/>
              <w:left w:w="15" w:type="dxa"/>
              <w:bottom w:w="15" w:type="dxa"/>
              <w:right w:w="15" w:type="dxa"/>
            </w:tcMar>
            <w:vAlign w:val="center"/>
          </w:tcPr>
          <w:p w14:paraId="26D2A88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责令限期改正、按测算漏水量月累计征收4倍的加价水费，并按每套便器水箱配件处以50元以上80元以下的罚款，最高不超过20000元。</w:t>
            </w:r>
          </w:p>
        </w:tc>
      </w:tr>
      <w:tr w14:paraId="2ADC074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9" w:hRule="atLeast"/>
          <w:jc w:val="center"/>
        </w:trPr>
        <w:tc>
          <w:tcPr>
            <w:tcW w:w="612" w:type="dxa"/>
            <w:vMerge w:val="continue"/>
            <w:tcBorders>
              <w:tl2br w:val="nil"/>
              <w:tr2bl w:val="nil"/>
            </w:tcBorders>
            <w:vAlign w:val="center"/>
          </w:tcPr>
          <w:p w14:paraId="61EB0D59">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662203B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C66821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6774E4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18B04CC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安装100套以上的。</w:t>
            </w:r>
          </w:p>
        </w:tc>
        <w:tc>
          <w:tcPr>
            <w:tcW w:w="2806" w:type="dxa"/>
            <w:tcBorders>
              <w:tl2br w:val="nil"/>
              <w:tr2bl w:val="nil"/>
            </w:tcBorders>
            <w:tcMar>
              <w:top w:w="15" w:type="dxa"/>
              <w:left w:w="15" w:type="dxa"/>
              <w:bottom w:w="15" w:type="dxa"/>
              <w:right w:w="15" w:type="dxa"/>
            </w:tcMar>
            <w:vAlign w:val="center"/>
          </w:tcPr>
          <w:p w14:paraId="2558398E">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责令限期改正、按测算漏水量月累计征收5倍的加价水费，并按每套便器水箱配件处以80元以上100元以下的罚款，最高不超过30000元。</w:t>
            </w:r>
          </w:p>
        </w:tc>
      </w:tr>
      <w:tr w14:paraId="42176D2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vAlign w:val="center"/>
          </w:tcPr>
          <w:p w14:paraId="2928FDA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346</w:t>
            </w:r>
          </w:p>
        </w:tc>
        <w:tc>
          <w:tcPr>
            <w:tcW w:w="1625" w:type="dxa"/>
            <w:vMerge w:val="restart"/>
            <w:tcBorders>
              <w:tl2br w:val="nil"/>
              <w:tr2bl w:val="nil"/>
            </w:tcBorders>
            <w:vAlign w:val="center"/>
          </w:tcPr>
          <w:p w14:paraId="60A46E4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未按更新改造计划更换淘汰便器水箱和配件的</w:t>
            </w:r>
          </w:p>
        </w:tc>
        <w:tc>
          <w:tcPr>
            <w:tcW w:w="5470" w:type="dxa"/>
            <w:gridSpan w:val="2"/>
            <w:vMerge w:val="restart"/>
            <w:tcBorders>
              <w:tl2br w:val="nil"/>
              <w:tr2bl w:val="nil"/>
            </w:tcBorders>
            <w:vAlign w:val="center"/>
          </w:tcPr>
          <w:p w14:paraId="6D0661F1">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shd w:val="clear" w:color="auto" w:fill="FFFFFF"/>
              </w:rPr>
            </w:pPr>
            <w:r>
              <w:rPr>
                <w:rFonts w:hint="eastAsia" w:ascii="仿宋_GB2312" w:hAnsi="宋体" w:eastAsia="仿宋_GB2312" w:cs="宋体"/>
                <w:color w:val="auto"/>
                <w:sz w:val="13"/>
                <w:szCs w:val="13"/>
                <w:highlight w:val="none"/>
              </w:rPr>
              <w:t>《城市房屋便器水箱应用监督管理办法》</w:t>
            </w:r>
            <w:r>
              <w:rPr>
                <w:rFonts w:hint="eastAsia" w:ascii="仿宋_GB2312" w:hAnsi="宋体" w:eastAsia="仿宋_GB2312" w:cs="宋体"/>
                <w:b/>
                <w:bCs/>
                <w:color w:val="auto"/>
                <w:sz w:val="13"/>
                <w:szCs w:val="13"/>
                <w:highlight w:val="none"/>
              </w:rPr>
              <w:t>第九条</w:t>
            </w:r>
            <w:r>
              <w:rPr>
                <w:rFonts w:hint="eastAsia" w:ascii="仿宋_GB2312" w:hAnsi="宋体" w:eastAsia="仿宋_GB2312" w:cs="宋体"/>
                <w:b/>
                <w:bCs/>
                <w:color w:val="auto"/>
                <w:sz w:val="13"/>
                <w:szCs w:val="13"/>
                <w:highlight w:val="none"/>
                <w:lang w:eastAsia="zh-CN"/>
              </w:rPr>
              <w:t>（二）</w:t>
            </w:r>
            <w:r>
              <w:rPr>
                <w:rFonts w:hint="eastAsia" w:ascii="仿宋_GB2312" w:hAnsi="宋体" w:eastAsia="仿宋_GB2312" w:cs="宋体"/>
                <w:b/>
                <w:bCs/>
                <w:color w:val="auto"/>
                <w:sz w:val="13"/>
                <w:szCs w:val="13"/>
                <w:highlight w:val="none"/>
              </w:rPr>
              <w:t>项</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办法有下列行为之一的，由城市建设行政主管部门责令限期改正、按测算漏水量月累计征收3—5倍的加价水费，并可按每套便器水箱配件处以30—100元的罚款，最高不超过30000元：（一）将安装有淘汰便器水箱和配件的新建房屋验收交付使用的；（二）未按更新改造计划更换淘汰便器水箱和配件的；（三）在限定的期限内未更换淘汰便器水箱和配件的；（四）对漏水严重的房屋便器水箱和配件未按期进行维修或者更新的。</w:t>
            </w:r>
          </w:p>
        </w:tc>
        <w:tc>
          <w:tcPr>
            <w:tcW w:w="757" w:type="dxa"/>
            <w:tcBorders>
              <w:tl2br w:val="nil"/>
              <w:tr2bl w:val="nil"/>
            </w:tcBorders>
            <w:tcMar>
              <w:top w:w="15" w:type="dxa"/>
              <w:left w:w="15" w:type="dxa"/>
              <w:bottom w:w="15" w:type="dxa"/>
              <w:right w:w="15" w:type="dxa"/>
            </w:tcMar>
            <w:vAlign w:val="center"/>
          </w:tcPr>
          <w:p w14:paraId="30A7E63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722A67B">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未更换50套（件）以内的；逾期10天以内的。</w:t>
            </w:r>
          </w:p>
        </w:tc>
        <w:tc>
          <w:tcPr>
            <w:tcW w:w="2806" w:type="dxa"/>
            <w:tcBorders>
              <w:tl2br w:val="nil"/>
              <w:tr2bl w:val="nil"/>
            </w:tcBorders>
            <w:tcMar>
              <w:top w:w="15" w:type="dxa"/>
              <w:left w:w="15" w:type="dxa"/>
              <w:bottom w:w="15" w:type="dxa"/>
              <w:right w:w="15" w:type="dxa"/>
            </w:tcMar>
            <w:vAlign w:val="center"/>
          </w:tcPr>
          <w:p w14:paraId="473D0BF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责令限期改正、按测算漏水量月累计征收3倍的加价水费，并可按每套便器水箱配件处以30元以上50元以下的罚款，最高不超过10000元。</w:t>
            </w:r>
          </w:p>
        </w:tc>
      </w:tr>
      <w:tr w14:paraId="2B30007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1AFE9DFB">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3A5B3E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62A97A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CAC4C7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11970BE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未更换50套（件）以上100套（件）以下的；逾期10天以上30天以内的。</w:t>
            </w:r>
          </w:p>
        </w:tc>
        <w:tc>
          <w:tcPr>
            <w:tcW w:w="2806" w:type="dxa"/>
            <w:tcBorders>
              <w:tl2br w:val="nil"/>
              <w:tr2bl w:val="nil"/>
            </w:tcBorders>
            <w:tcMar>
              <w:top w:w="15" w:type="dxa"/>
              <w:left w:w="15" w:type="dxa"/>
              <w:bottom w:w="15" w:type="dxa"/>
              <w:right w:w="15" w:type="dxa"/>
            </w:tcMar>
            <w:vAlign w:val="center"/>
          </w:tcPr>
          <w:p w14:paraId="7F0A03C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责令限期改正、按测算漏水量月累计征收4倍的加价水费，并按每套便器水箱配件处以50元以上80元以下的罚款，最高不超过20000元。</w:t>
            </w:r>
          </w:p>
        </w:tc>
      </w:tr>
      <w:tr w14:paraId="787C341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29F08637">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07F882D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ACBC2D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1EB6CB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BE5FD5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未更换100套（件）以上的；逾期30天以上的。</w:t>
            </w:r>
          </w:p>
        </w:tc>
        <w:tc>
          <w:tcPr>
            <w:tcW w:w="2806" w:type="dxa"/>
            <w:tcBorders>
              <w:tl2br w:val="nil"/>
              <w:tr2bl w:val="nil"/>
            </w:tcBorders>
            <w:tcMar>
              <w:top w:w="15" w:type="dxa"/>
              <w:left w:w="15" w:type="dxa"/>
              <w:bottom w:w="15" w:type="dxa"/>
              <w:right w:w="15" w:type="dxa"/>
            </w:tcMar>
            <w:vAlign w:val="center"/>
          </w:tcPr>
          <w:p w14:paraId="3C115B6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责令限期改正、按测算漏水量月累计征收5倍的加价水费，并按每套便器水箱配件处以80元以上100元以下的罚款，最高不超过30000元。</w:t>
            </w:r>
          </w:p>
        </w:tc>
      </w:tr>
      <w:tr w14:paraId="623A7F4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vAlign w:val="center"/>
          </w:tcPr>
          <w:p w14:paraId="742379A5">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347</w:t>
            </w:r>
          </w:p>
        </w:tc>
        <w:tc>
          <w:tcPr>
            <w:tcW w:w="1625" w:type="dxa"/>
            <w:vMerge w:val="restart"/>
            <w:tcBorders>
              <w:tl2br w:val="nil"/>
              <w:tr2bl w:val="nil"/>
            </w:tcBorders>
            <w:vAlign w:val="center"/>
          </w:tcPr>
          <w:p w14:paraId="5E35E7B8">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在限定的期限内未更换淘汰便器水箱和配件的</w:t>
            </w:r>
          </w:p>
        </w:tc>
        <w:tc>
          <w:tcPr>
            <w:tcW w:w="5470" w:type="dxa"/>
            <w:gridSpan w:val="2"/>
            <w:vMerge w:val="restart"/>
            <w:tcBorders>
              <w:tl2br w:val="nil"/>
              <w:tr2bl w:val="nil"/>
            </w:tcBorders>
            <w:vAlign w:val="center"/>
          </w:tcPr>
          <w:p w14:paraId="0D3E0D18">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《城市房屋便器水箱应用监督管理办法》</w:t>
            </w:r>
            <w:r>
              <w:rPr>
                <w:rFonts w:hint="eastAsia" w:ascii="仿宋_GB2312" w:hAnsi="宋体" w:eastAsia="仿宋_GB2312" w:cs="宋体"/>
                <w:b/>
                <w:bCs/>
                <w:color w:val="auto"/>
                <w:sz w:val="13"/>
                <w:szCs w:val="13"/>
                <w:highlight w:val="none"/>
              </w:rPr>
              <w:t>第九条</w:t>
            </w:r>
            <w:r>
              <w:rPr>
                <w:rFonts w:hint="eastAsia" w:ascii="仿宋_GB2312" w:hAnsi="宋体" w:eastAsia="仿宋_GB2312" w:cs="宋体"/>
                <w:b/>
                <w:bCs/>
                <w:color w:val="auto"/>
                <w:sz w:val="13"/>
                <w:szCs w:val="13"/>
                <w:highlight w:val="none"/>
                <w:lang w:eastAsia="zh-CN"/>
              </w:rPr>
              <w:t>（三）项：</w:t>
            </w:r>
            <w:r>
              <w:rPr>
                <w:rFonts w:hint="eastAsia" w:ascii="仿宋_GB2312" w:hAnsi="宋体" w:eastAsia="仿宋_GB2312" w:cs="宋体"/>
                <w:color w:val="auto"/>
                <w:sz w:val="13"/>
                <w:szCs w:val="13"/>
                <w:highlight w:val="none"/>
              </w:rPr>
              <w:t>违反本办法有下列行为之一的，由城市建设行政主管部门责令限期改正、按测算漏水量月累计征收3—5倍的加价水费，并可按每套便器水箱配件处以30—100元的罚款，最高不超过30000元：（一）将安装有淘汰便器水箱和配件的新建房屋验收交付使用的；（二）未按更新改造计划更换淘汰便器水箱和配件的；（三）在限定的期限内未更换淘汰便器水箱和配件的；（四）对漏水严重的房屋便器水箱和配件未按期进行维修或者更新的。</w:t>
            </w:r>
          </w:p>
        </w:tc>
        <w:tc>
          <w:tcPr>
            <w:tcW w:w="757" w:type="dxa"/>
            <w:tcBorders>
              <w:tl2br w:val="nil"/>
              <w:tr2bl w:val="nil"/>
            </w:tcBorders>
            <w:tcMar>
              <w:top w:w="15" w:type="dxa"/>
              <w:left w:w="15" w:type="dxa"/>
              <w:bottom w:w="15" w:type="dxa"/>
              <w:right w:w="15" w:type="dxa"/>
            </w:tcMar>
            <w:vAlign w:val="center"/>
          </w:tcPr>
          <w:p w14:paraId="1AFCA5A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7E3C1A1B">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未更换50套（件）以内的；逾期10天以内的。</w:t>
            </w:r>
          </w:p>
        </w:tc>
        <w:tc>
          <w:tcPr>
            <w:tcW w:w="2806" w:type="dxa"/>
            <w:tcBorders>
              <w:tl2br w:val="nil"/>
              <w:tr2bl w:val="nil"/>
            </w:tcBorders>
            <w:tcMar>
              <w:top w:w="15" w:type="dxa"/>
              <w:left w:w="15" w:type="dxa"/>
              <w:bottom w:w="15" w:type="dxa"/>
              <w:right w:w="15" w:type="dxa"/>
            </w:tcMar>
            <w:vAlign w:val="center"/>
          </w:tcPr>
          <w:p w14:paraId="36A817A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责令限期改正、按测算漏水量月累计征收3倍的加价水费，并可按每套便器水箱配件处以30元以上50元以下的罚款，最高不超过10000元。</w:t>
            </w:r>
          </w:p>
        </w:tc>
      </w:tr>
      <w:tr w14:paraId="687F333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55B91479">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A6AE6D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B66920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FBF7D8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00D04D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未更换50套（件）以上100套（件）以下的；逾期10天以上30天以内的。</w:t>
            </w:r>
          </w:p>
        </w:tc>
        <w:tc>
          <w:tcPr>
            <w:tcW w:w="2806" w:type="dxa"/>
            <w:tcBorders>
              <w:tl2br w:val="nil"/>
              <w:tr2bl w:val="nil"/>
            </w:tcBorders>
            <w:tcMar>
              <w:top w:w="15" w:type="dxa"/>
              <w:left w:w="15" w:type="dxa"/>
              <w:bottom w:w="15" w:type="dxa"/>
              <w:right w:w="15" w:type="dxa"/>
            </w:tcMar>
            <w:vAlign w:val="center"/>
          </w:tcPr>
          <w:p w14:paraId="198E5C99">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责令限期改正、按测算漏水量月累计征收4倍的加价水费，并按每套便器水箱配件处以50元以上80元以下的罚款，最高不超过20000元。</w:t>
            </w:r>
          </w:p>
        </w:tc>
      </w:tr>
      <w:tr w14:paraId="281A1E2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3DC27C52">
            <w:pPr>
              <w:pStyle w:val="30"/>
              <w:keepNext w:val="0"/>
              <w:keepLines w:val="0"/>
              <w:pageBreakBefore w:val="0"/>
              <w:widowControl/>
              <w:numPr>
                <w:ilvl w:val="0"/>
                <w:numId w:val="8"/>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19C1F42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C7445F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280703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611196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未更换100套（件）以上的；逾期30天以上的。</w:t>
            </w:r>
          </w:p>
        </w:tc>
        <w:tc>
          <w:tcPr>
            <w:tcW w:w="2806" w:type="dxa"/>
            <w:tcBorders>
              <w:tl2br w:val="nil"/>
              <w:tr2bl w:val="nil"/>
            </w:tcBorders>
            <w:tcMar>
              <w:top w:w="15" w:type="dxa"/>
              <w:left w:w="15" w:type="dxa"/>
              <w:bottom w:w="15" w:type="dxa"/>
              <w:right w:w="15" w:type="dxa"/>
            </w:tcMar>
            <w:vAlign w:val="center"/>
          </w:tcPr>
          <w:p w14:paraId="4CA0B20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责令限期改正、按测算漏水量月累计征收5倍的加价水费，并按每套便器水箱配件处以80元以上100元以下的罚款，最高不超过30000元。</w:t>
            </w:r>
          </w:p>
        </w:tc>
      </w:tr>
      <w:tr w14:paraId="7CFF79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restart"/>
            <w:tcBorders>
              <w:tl2br w:val="nil"/>
              <w:tr2bl w:val="nil"/>
            </w:tcBorders>
            <w:vAlign w:val="center"/>
          </w:tcPr>
          <w:p w14:paraId="55958E9C">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348</w:t>
            </w:r>
          </w:p>
        </w:tc>
        <w:tc>
          <w:tcPr>
            <w:tcW w:w="1625" w:type="dxa"/>
            <w:vMerge w:val="restart"/>
            <w:tcBorders>
              <w:tl2br w:val="nil"/>
              <w:tr2bl w:val="nil"/>
            </w:tcBorders>
            <w:vAlign w:val="center"/>
          </w:tcPr>
          <w:p w14:paraId="79109CA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对漏水严重的房屋便器水箱和配件未按期进行维修或者更新的</w:t>
            </w:r>
          </w:p>
        </w:tc>
        <w:tc>
          <w:tcPr>
            <w:tcW w:w="5470" w:type="dxa"/>
            <w:gridSpan w:val="2"/>
            <w:vMerge w:val="restart"/>
            <w:tcBorders>
              <w:tl2br w:val="nil"/>
              <w:tr2bl w:val="nil"/>
            </w:tcBorders>
            <w:vAlign w:val="center"/>
          </w:tcPr>
          <w:p w14:paraId="1ADC2AC7">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shd w:val="clear" w:color="auto" w:fill="FFFFFF"/>
              </w:rPr>
            </w:pPr>
            <w:r>
              <w:rPr>
                <w:rFonts w:hint="eastAsia" w:ascii="仿宋_GB2312" w:hAnsi="宋体" w:eastAsia="仿宋_GB2312" w:cs="宋体"/>
                <w:color w:val="auto"/>
                <w:sz w:val="13"/>
                <w:szCs w:val="13"/>
                <w:highlight w:val="none"/>
              </w:rPr>
              <w:t>《城市房屋便器水箱应用监督管理办法》</w:t>
            </w:r>
            <w:r>
              <w:rPr>
                <w:rFonts w:hint="eastAsia" w:ascii="仿宋_GB2312" w:hAnsi="宋体" w:eastAsia="仿宋_GB2312" w:cs="宋体"/>
                <w:b/>
                <w:bCs/>
                <w:color w:val="auto"/>
                <w:sz w:val="13"/>
                <w:szCs w:val="13"/>
                <w:highlight w:val="none"/>
              </w:rPr>
              <w:t>第九条</w:t>
            </w:r>
            <w:r>
              <w:rPr>
                <w:rFonts w:hint="eastAsia" w:ascii="仿宋_GB2312" w:hAnsi="宋体" w:eastAsia="仿宋_GB2312" w:cs="宋体"/>
                <w:b/>
                <w:bCs/>
                <w:color w:val="auto"/>
                <w:sz w:val="13"/>
                <w:szCs w:val="13"/>
                <w:highlight w:val="none"/>
                <w:lang w:eastAsia="zh-CN"/>
              </w:rPr>
              <w:t>（四）</w:t>
            </w:r>
            <w:r>
              <w:rPr>
                <w:rFonts w:hint="eastAsia" w:ascii="仿宋_GB2312" w:hAnsi="宋体" w:eastAsia="仿宋_GB2312" w:cs="宋体"/>
                <w:b/>
                <w:bCs/>
                <w:color w:val="auto"/>
                <w:sz w:val="13"/>
                <w:szCs w:val="13"/>
                <w:highlight w:val="none"/>
              </w:rPr>
              <w:t>项</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办法有下列行为之一的，由城市建设行政主管部门责令限期改正、按测算漏水量月累计征收3—5倍的加价水费，并可按每套便器水箱配件处以30—100元的罚款，最高不超过30000元：（一）将安装有淘汰便器水箱和配件的新建房屋验收交付使用的；（二）未按更新改造计划更换淘汰便器水箱和配件的；（三）在限定的期限内未更换淘汰便器水箱和配件的；（四）对漏水严重的房屋便器水箱和配件未按期进行维修或者更新的。</w:t>
            </w:r>
          </w:p>
        </w:tc>
        <w:tc>
          <w:tcPr>
            <w:tcW w:w="757" w:type="dxa"/>
            <w:tcBorders>
              <w:tl2br w:val="nil"/>
              <w:tr2bl w:val="nil"/>
            </w:tcBorders>
            <w:tcMar>
              <w:top w:w="15" w:type="dxa"/>
              <w:left w:w="15" w:type="dxa"/>
              <w:bottom w:w="15" w:type="dxa"/>
              <w:right w:w="15" w:type="dxa"/>
            </w:tcMar>
            <w:vAlign w:val="center"/>
          </w:tcPr>
          <w:p w14:paraId="72A336E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041952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未维修或更新50套（件）以内的；逾期10天以内的。</w:t>
            </w:r>
          </w:p>
        </w:tc>
        <w:tc>
          <w:tcPr>
            <w:tcW w:w="2806" w:type="dxa"/>
            <w:tcBorders>
              <w:tl2br w:val="nil"/>
              <w:tr2bl w:val="nil"/>
            </w:tcBorders>
            <w:tcMar>
              <w:top w:w="15" w:type="dxa"/>
              <w:left w:w="15" w:type="dxa"/>
              <w:bottom w:w="15" w:type="dxa"/>
              <w:right w:w="15" w:type="dxa"/>
            </w:tcMar>
            <w:vAlign w:val="center"/>
          </w:tcPr>
          <w:p w14:paraId="1C2D612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责令限期改正、按测算漏水量月累计征收3倍的加价水费，并可按每套便器水箱配件处以30元以上50元以下的罚款，最高不超过10000元。</w:t>
            </w:r>
          </w:p>
        </w:tc>
      </w:tr>
      <w:tr w14:paraId="645FE3E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7" w:hRule="atLeast"/>
          <w:jc w:val="center"/>
        </w:trPr>
        <w:tc>
          <w:tcPr>
            <w:tcW w:w="612" w:type="dxa"/>
            <w:vMerge w:val="continue"/>
            <w:tcBorders>
              <w:tl2br w:val="nil"/>
              <w:tr2bl w:val="nil"/>
            </w:tcBorders>
            <w:vAlign w:val="center"/>
          </w:tcPr>
          <w:p w14:paraId="643D952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5B764B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7F693A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A7B2D7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C660C8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未维修或者更新50套（件）以上100套（件）以下的；逾期10天以上30天以内的。</w:t>
            </w:r>
          </w:p>
        </w:tc>
        <w:tc>
          <w:tcPr>
            <w:tcW w:w="2806" w:type="dxa"/>
            <w:tcBorders>
              <w:tl2br w:val="nil"/>
              <w:tr2bl w:val="nil"/>
            </w:tcBorders>
            <w:tcMar>
              <w:top w:w="15" w:type="dxa"/>
              <w:left w:w="15" w:type="dxa"/>
              <w:bottom w:w="15" w:type="dxa"/>
              <w:right w:w="15" w:type="dxa"/>
            </w:tcMar>
            <w:vAlign w:val="center"/>
          </w:tcPr>
          <w:p w14:paraId="31DBBDB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责令限期改正、按测算漏水量月累计征收4倍的加价水费，并按每套便器水箱配件处以50元以上80元以下的罚款，最高不超过20000元。</w:t>
            </w:r>
          </w:p>
        </w:tc>
      </w:tr>
      <w:tr w14:paraId="43C6772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2B1A302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0484E20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2E8298C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60A2AB9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C4D8B8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未维修或者更新100套（件）以上的；逾期30天以上的。</w:t>
            </w:r>
          </w:p>
        </w:tc>
        <w:tc>
          <w:tcPr>
            <w:tcW w:w="2806" w:type="dxa"/>
            <w:tcBorders>
              <w:tl2br w:val="nil"/>
              <w:tr2bl w:val="nil"/>
            </w:tcBorders>
            <w:tcMar>
              <w:top w:w="15" w:type="dxa"/>
              <w:left w:w="15" w:type="dxa"/>
              <w:bottom w:w="15" w:type="dxa"/>
              <w:right w:w="15" w:type="dxa"/>
            </w:tcMar>
            <w:vAlign w:val="center"/>
          </w:tcPr>
          <w:p w14:paraId="0264717C">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p w14:paraId="27222C8F">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责令限期改正、按测算漏水量月累计征收5倍的加价水费，并按每套便器水箱配件处以80元以上100元以下的罚款，最高不超过30000元。</w:t>
            </w:r>
          </w:p>
        </w:tc>
      </w:tr>
      <w:tr w14:paraId="304CFF1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restart"/>
            <w:tcBorders>
              <w:tl2br w:val="nil"/>
              <w:tr2bl w:val="nil"/>
            </w:tcBorders>
            <w:vAlign w:val="center"/>
          </w:tcPr>
          <w:p w14:paraId="2C31F41E">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349</w:t>
            </w:r>
          </w:p>
        </w:tc>
        <w:tc>
          <w:tcPr>
            <w:tcW w:w="1625" w:type="dxa"/>
            <w:vMerge w:val="restart"/>
            <w:tcBorders>
              <w:tl2br w:val="nil"/>
              <w:tr2bl w:val="nil"/>
            </w:tcBorders>
            <w:vAlign w:val="center"/>
          </w:tcPr>
          <w:p w14:paraId="645AA4F1">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建设单位未对暂时不能开工的建设用地的裸露地面进行覆盖，或者未对超过三个月不能开工的建设用地的裸露地面进行绿化、铺装或者遮盖的</w:t>
            </w:r>
          </w:p>
        </w:tc>
        <w:tc>
          <w:tcPr>
            <w:tcW w:w="5470" w:type="dxa"/>
            <w:gridSpan w:val="2"/>
            <w:vMerge w:val="restart"/>
            <w:tcBorders>
              <w:tl2br w:val="nil"/>
              <w:tr2bl w:val="nil"/>
            </w:tcBorders>
            <w:vAlign w:val="center"/>
          </w:tcPr>
          <w:p w14:paraId="5432DCDF">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《中华人民共和国大气污染防治法》</w:t>
            </w:r>
            <w:r>
              <w:rPr>
                <w:rFonts w:hint="eastAsia" w:ascii="仿宋_GB2312" w:hAnsi="宋体" w:eastAsia="仿宋_GB2312" w:cs="宋体"/>
                <w:b/>
                <w:bCs/>
                <w:color w:val="auto"/>
                <w:sz w:val="13"/>
                <w:szCs w:val="13"/>
                <w:highlight w:val="none"/>
              </w:rPr>
              <w:t>第一百一十五条</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施工单位有下列行为之一的，由县级以上人民政府住房城乡建设等主管部门按照职责责令改正，处一万元以上十万元以下的罚款；拒不改正的，责令停工整治：（一）施工工地未设置硬质围挡，或者未采取覆盖、分段作业、择时施工、洒水抑尘、冲洗地面和车辆等有效防尘降尘措施的；（二）建筑土方、工程渣土、建筑垃圾未及时清运，或者未采用密闭式防尘网遮盖的。</w:t>
            </w:r>
          </w:p>
          <w:p w14:paraId="23583CBF">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违反本法规定，建设单位未对暂时不能开工的建设用地的裸露地面进行覆盖，或者未对超过三个月不能开工的建设用地的裸露地面进行绿化、铺装或者遮盖的，由县级以上人民政府住房城乡建设等主管部门依照前款规定予以处罚。</w:t>
            </w:r>
          </w:p>
        </w:tc>
        <w:tc>
          <w:tcPr>
            <w:tcW w:w="757" w:type="dxa"/>
            <w:tcBorders>
              <w:tl2br w:val="nil"/>
              <w:tr2bl w:val="nil"/>
            </w:tcBorders>
            <w:tcMar>
              <w:top w:w="15" w:type="dxa"/>
              <w:left w:w="15" w:type="dxa"/>
              <w:bottom w:w="15" w:type="dxa"/>
              <w:right w:w="15" w:type="dxa"/>
            </w:tcMar>
            <w:vAlign w:val="center"/>
          </w:tcPr>
          <w:p w14:paraId="031589D8">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7136AE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对暂时不能开工的建设用地的裸露地面进行部分覆盖，或者对超过三个月不能开工的建设用地的裸露地面进行部分绿化、铺装或者遮盖，造成轻度扬尘污染的。</w:t>
            </w:r>
          </w:p>
        </w:tc>
        <w:tc>
          <w:tcPr>
            <w:tcW w:w="2806" w:type="dxa"/>
            <w:tcBorders>
              <w:tl2br w:val="nil"/>
              <w:tr2bl w:val="nil"/>
            </w:tcBorders>
            <w:tcMar>
              <w:top w:w="15" w:type="dxa"/>
              <w:left w:w="15" w:type="dxa"/>
              <w:bottom w:w="15" w:type="dxa"/>
              <w:right w:w="15" w:type="dxa"/>
            </w:tcMar>
            <w:vAlign w:val="center"/>
          </w:tcPr>
          <w:p w14:paraId="62A443F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处1万元以上3万元以下的罚款。</w:t>
            </w:r>
          </w:p>
        </w:tc>
      </w:tr>
      <w:tr w14:paraId="516005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189D18C9">
            <w:pPr>
              <w:pStyle w:val="30"/>
              <w:keepNext w:val="0"/>
              <w:keepLines w:val="0"/>
              <w:pageBreakBefore w:val="0"/>
              <w:widowControl/>
              <w:numPr>
                <w:ilvl w:val="1"/>
                <w:numId w:val="10"/>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452CB21">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51957EF">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FCBFC95">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85EDC7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对暂时不能开工的建设用地的裸露地面未进行覆盖，或者对超过三个月不能开工的建设用地的裸露地面未进行绿化、铺装或者遮盖，造成扬尘污染的。</w:t>
            </w:r>
          </w:p>
        </w:tc>
        <w:tc>
          <w:tcPr>
            <w:tcW w:w="2806" w:type="dxa"/>
            <w:tcBorders>
              <w:tl2br w:val="nil"/>
              <w:tr2bl w:val="nil"/>
            </w:tcBorders>
            <w:tcMar>
              <w:top w:w="15" w:type="dxa"/>
              <w:left w:w="15" w:type="dxa"/>
              <w:bottom w:w="15" w:type="dxa"/>
              <w:right w:w="15" w:type="dxa"/>
            </w:tcMar>
            <w:vAlign w:val="center"/>
          </w:tcPr>
          <w:p w14:paraId="6D47C3DE">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处3万元以上5万元以下的罚款。</w:t>
            </w:r>
          </w:p>
        </w:tc>
      </w:tr>
      <w:tr w14:paraId="19D8489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60" w:hRule="atLeast"/>
          <w:jc w:val="center"/>
        </w:trPr>
        <w:tc>
          <w:tcPr>
            <w:tcW w:w="612" w:type="dxa"/>
            <w:vMerge w:val="continue"/>
            <w:tcBorders>
              <w:tl2br w:val="nil"/>
              <w:tr2bl w:val="nil"/>
            </w:tcBorders>
            <w:vAlign w:val="center"/>
          </w:tcPr>
          <w:p w14:paraId="62E96681">
            <w:pPr>
              <w:pStyle w:val="30"/>
              <w:keepNext w:val="0"/>
              <w:keepLines w:val="0"/>
              <w:pageBreakBefore w:val="0"/>
              <w:widowControl/>
              <w:numPr>
                <w:ilvl w:val="1"/>
                <w:numId w:val="10"/>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CDAC61B">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0105FA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A813D3C">
            <w:pPr>
              <w:keepNext w:val="0"/>
              <w:keepLines w:val="0"/>
              <w:pageBreakBefore w:val="0"/>
              <w:widowControl/>
              <w:kinsoku/>
              <w:overflowPunct/>
              <w:topLinePunct w:val="0"/>
              <w:autoSpaceDE/>
              <w:autoSpaceDN/>
              <w:bidi w:val="0"/>
              <w:adjustRightInd w:val="0"/>
              <w:snapToGrid w:val="0"/>
              <w:spacing w:line="260" w:lineRule="exact"/>
              <w:jc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39B0933">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1）对暂时不能开工的建设用地的裸露地面未进行覆盖，或者对超过三个月不能开工的建设用地的裸露地面未进行绿化、铺装或者遮盖，造成严重扬尘污染的；（2）拒不改正或经整改后再次出现扬尘污染的；（3）被责令改正，已被处以十万元以下罚款后仍未改正的。</w:t>
            </w:r>
          </w:p>
        </w:tc>
        <w:tc>
          <w:tcPr>
            <w:tcW w:w="2806" w:type="dxa"/>
            <w:tcBorders>
              <w:tl2br w:val="nil"/>
              <w:tr2bl w:val="nil"/>
            </w:tcBorders>
            <w:tcMar>
              <w:top w:w="15" w:type="dxa"/>
              <w:left w:w="15" w:type="dxa"/>
              <w:bottom w:w="15" w:type="dxa"/>
              <w:right w:w="15" w:type="dxa"/>
            </w:tcMar>
            <w:vAlign w:val="center"/>
          </w:tcPr>
          <w:p w14:paraId="00223C1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处5万元以上10万元以下罚款。</w:t>
            </w:r>
          </w:p>
        </w:tc>
      </w:tr>
      <w:tr w14:paraId="2F46DAC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63" w:hRule="atLeast"/>
          <w:jc w:val="center"/>
        </w:trPr>
        <w:tc>
          <w:tcPr>
            <w:tcW w:w="612" w:type="dxa"/>
            <w:vMerge w:val="restart"/>
            <w:tcBorders>
              <w:tl2br w:val="nil"/>
              <w:tr2bl w:val="nil"/>
            </w:tcBorders>
            <w:vAlign w:val="center"/>
          </w:tcPr>
          <w:p w14:paraId="1C024591">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350</w:t>
            </w:r>
          </w:p>
        </w:tc>
        <w:tc>
          <w:tcPr>
            <w:tcW w:w="1625" w:type="dxa"/>
            <w:vMerge w:val="restart"/>
            <w:tcBorders>
              <w:tl2br w:val="nil"/>
              <w:tr2bl w:val="nil"/>
            </w:tcBorders>
            <w:vAlign w:val="center"/>
          </w:tcPr>
          <w:p w14:paraId="05B7031C">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城镇污水处理设施维护运营单位或者污泥处理单位对污泥流向、用途、用量等未进行跟踪、记录，或者处理后的污泥不符合国家有关标准的</w:t>
            </w:r>
          </w:p>
          <w:p w14:paraId="26EF4C6A">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4B9593FD">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第一百零八条第一款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城镇污水处理设施维护运营单位或者污泥处理单位对污泥流向、用途、用量等未进行跟踪、记录，或者处理后的污泥不符合国家有关标准的，由城镇排水主管部门责令改正，给予警告；造成严重后果的，处十万元以上二十万元以下的罚款；拒不改正的，城镇排水主管部门可以指定有治理能力的单位代为治理，所需费用由违法者承担。</w:t>
            </w:r>
          </w:p>
        </w:tc>
        <w:tc>
          <w:tcPr>
            <w:tcW w:w="757" w:type="dxa"/>
            <w:tcBorders>
              <w:tl2br w:val="nil"/>
              <w:tr2bl w:val="nil"/>
            </w:tcBorders>
            <w:tcMar>
              <w:top w:w="15" w:type="dxa"/>
              <w:left w:w="15" w:type="dxa"/>
              <w:bottom w:w="15" w:type="dxa"/>
              <w:right w:w="15" w:type="dxa"/>
            </w:tcMar>
            <w:vAlign w:val="center"/>
          </w:tcPr>
          <w:p w14:paraId="0186F62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192B56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0A7A8BD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责令改正，给予警告。</w:t>
            </w:r>
          </w:p>
        </w:tc>
      </w:tr>
      <w:tr w14:paraId="18C6776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7" w:hRule="atLeast"/>
          <w:jc w:val="center"/>
        </w:trPr>
        <w:tc>
          <w:tcPr>
            <w:tcW w:w="612" w:type="dxa"/>
            <w:vMerge w:val="continue"/>
            <w:tcBorders>
              <w:tl2br w:val="nil"/>
              <w:tr2bl w:val="nil"/>
            </w:tcBorders>
            <w:vAlign w:val="center"/>
          </w:tcPr>
          <w:p w14:paraId="7FC8B9DE">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768471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9A155A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47BE4C3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712AAB4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造成严重危害后果，不具有</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3ACE86B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责令改正，给予警告；</w:t>
            </w:r>
            <w:r>
              <w:rPr>
                <w:rFonts w:hint="eastAsia" w:ascii="仿宋_GB2312" w:hAnsi="宋体" w:eastAsia="仿宋_GB2312" w:cs="宋体"/>
                <w:color w:val="auto"/>
                <w:kern w:val="0"/>
                <w:sz w:val="13"/>
                <w:szCs w:val="13"/>
                <w:highlight w:val="none"/>
              </w:rPr>
              <w:t>处10万元以上15万元以下罚款。</w:t>
            </w:r>
          </w:p>
        </w:tc>
      </w:tr>
      <w:tr w14:paraId="4BEDAD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1756AD71">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62BFCB4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E3223B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07697C5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0F9709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造成严重危害后果，经责令停止违法行为后，继续实施违法行为的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造成严重危害后果，曾因此被查处过，再次实施违法行为的。</w:t>
            </w:r>
          </w:p>
        </w:tc>
        <w:tc>
          <w:tcPr>
            <w:tcW w:w="2806" w:type="dxa"/>
            <w:tcBorders>
              <w:tl2br w:val="nil"/>
              <w:tr2bl w:val="nil"/>
            </w:tcBorders>
            <w:tcMar>
              <w:top w:w="15" w:type="dxa"/>
              <w:left w:w="15" w:type="dxa"/>
              <w:bottom w:w="15" w:type="dxa"/>
              <w:right w:w="15" w:type="dxa"/>
            </w:tcMar>
            <w:vAlign w:val="center"/>
          </w:tcPr>
          <w:p w14:paraId="7C02D48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责令改正，给予警告；</w:t>
            </w:r>
            <w:r>
              <w:rPr>
                <w:rFonts w:hint="eastAsia" w:ascii="仿宋_GB2312" w:hAnsi="宋体" w:eastAsia="仿宋_GB2312" w:cs="宋体"/>
                <w:color w:val="auto"/>
                <w:kern w:val="0"/>
                <w:sz w:val="13"/>
                <w:szCs w:val="13"/>
                <w:highlight w:val="none"/>
              </w:rPr>
              <w:t>处15万元以上20万元以下罚款。</w:t>
            </w:r>
          </w:p>
        </w:tc>
      </w:tr>
      <w:tr w14:paraId="179140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41" w:hRule="atLeast"/>
          <w:jc w:val="center"/>
        </w:trPr>
        <w:tc>
          <w:tcPr>
            <w:tcW w:w="612" w:type="dxa"/>
            <w:vMerge w:val="restart"/>
            <w:tcBorders>
              <w:tl2br w:val="nil"/>
              <w:tr2bl w:val="nil"/>
            </w:tcBorders>
            <w:vAlign w:val="center"/>
          </w:tcPr>
          <w:p w14:paraId="51916808">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351</w:t>
            </w:r>
          </w:p>
        </w:tc>
        <w:tc>
          <w:tcPr>
            <w:tcW w:w="1625" w:type="dxa"/>
            <w:vMerge w:val="restart"/>
            <w:tcBorders>
              <w:tl2br w:val="nil"/>
              <w:tr2bl w:val="nil"/>
            </w:tcBorders>
            <w:vAlign w:val="center"/>
          </w:tcPr>
          <w:p w14:paraId="76944419">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擅自倾倒、堆放、丢弃、遗撒城镇污水处理设施产生的污泥和处理后的污泥的</w:t>
            </w:r>
          </w:p>
        </w:tc>
        <w:tc>
          <w:tcPr>
            <w:tcW w:w="5470" w:type="dxa"/>
            <w:gridSpan w:val="2"/>
            <w:vMerge w:val="restart"/>
            <w:tcBorders>
              <w:tl2br w:val="nil"/>
              <w:tr2bl w:val="nil"/>
            </w:tcBorders>
            <w:vAlign w:val="center"/>
          </w:tcPr>
          <w:p w14:paraId="6A07363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第一百零八条第二款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擅自倾倒、堆放、丢弃、遗撒城镇污水处理设施产生的污泥和处理后的污泥的，由城镇排水主管部门责令改正，处二十万元以上二百万元以下的罚款，对直接负责的主管人员和其他直接责任人员处二万元以上十万元以下的罚款；造成严重后果的，处二百万元以上五百万元以下的罚款，对直接负责的主管人员和其他直接责任人员处五万元以上五十万元以下的罚款；拒不改正的，城镇排水主管部门可以指定有治理能力的单位代为治理，所需费用由违法者承担。</w:t>
            </w:r>
          </w:p>
        </w:tc>
        <w:tc>
          <w:tcPr>
            <w:tcW w:w="757" w:type="dxa"/>
            <w:tcBorders>
              <w:tl2br w:val="nil"/>
              <w:tr2bl w:val="nil"/>
            </w:tcBorders>
            <w:tcMar>
              <w:top w:w="15" w:type="dxa"/>
              <w:left w:w="15" w:type="dxa"/>
              <w:bottom w:w="15" w:type="dxa"/>
              <w:right w:w="15" w:type="dxa"/>
            </w:tcMar>
            <w:vAlign w:val="center"/>
          </w:tcPr>
          <w:p w14:paraId="5F00D9C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506F4B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初次违法，危害后果轻微，积极采取改正措施消除影响的。</w:t>
            </w:r>
          </w:p>
        </w:tc>
        <w:tc>
          <w:tcPr>
            <w:tcW w:w="2806" w:type="dxa"/>
            <w:tcBorders>
              <w:tl2br w:val="nil"/>
              <w:tr2bl w:val="nil"/>
            </w:tcBorders>
            <w:tcMar>
              <w:top w:w="15" w:type="dxa"/>
              <w:left w:w="15" w:type="dxa"/>
              <w:bottom w:w="15" w:type="dxa"/>
              <w:right w:w="15" w:type="dxa"/>
            </w:tcMar>
            <w:vAlign w:val="center"/>
          </w:tcPr>
          <w:p w14:paraId="1F25241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责令改正，处20万元以上100万元以下的罚款，对直接负责的主管人员和其他直接责任人员处2万元以上5万元以下的罚款。</w:t>
            </w:r>
          </w:p>
        </w:tc>
      </w:tr>
      <w:tr w14:paraId="70B632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72" w:hRule="atLeast"/>
          <w:jc w:val="center"/>
        </w:trPr>
        <w:tc>
          <w:tcPr>
            <w:tcW w:w="612" w:type="dxa"/>
            <w:vMerge w:val="continue"/>
            <w:tcBorders>
              <w:tl2br w:val="nil"/>
              <w:tr2bl w:val="nil"/>
            </w:tcBorders>
            <w:vAlign w:val="center"/>
          </w:tcPr>
          <w:p w14:paraId="0B7E1B2E">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C419E4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E56B0C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33F5596">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C7298E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C73A27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责令改正，处100万元以上200万元以下的罚款，对直接负责的主管人员和其他直接责任人员处5万元以上10万元以下的罚款。</w:t>
            </w:r>
          </w:p>
        </w:tc>
      </w:tr>
      <w:tr w14:paraId="100F410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61" w:hRule="atLeast"/>
          <w:jc w:val="center"/>
        </w:trPr>
        <w:tc>
          <w:tcPr>
            <w:tcW w:w="612" w:type="dxa"/>
            <w:vMerge w:val="continue"/>
            <w:tcBorders>
              <w:tl2br w:val="nil"/>
              <w:tr2bl w:val="nil"/>
            </w:tcBorders>
            <w:vAlign w:val="center"/>
          </w:tcPr>
          <w:p w14:paraId="565219D9">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614EC37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C2AE09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3DE33A5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0AAE22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造成严重危害后果的。</w:t>
            </w:r>
          </w:p>
        </w:tc>
        <w:tc>
          <w:tcPr>
            <w:tcW w:w="2806" w:type="dxa"/>
            <w:tcBorders>
              <w:tl2br w:val="nil"/>
              <w:tr2bl w:val="nil"/>
            </w:tcBorders>
            <w:tcMar>
              <w:top w:w="15" w:type="dxa"/>
              <w:left w:w="15" w:type="dxa"/>
              <w:bottom w:w="15" w:type="dxa"/>
              <w:right w:w="15" w:type="dxa"/>
            </w:tcMar>
            <w:vAlign w:val="center"/>
          </w:tcPr>
          <w:p w14:paraId="31A985C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责令改正，处200万元以上350万元以下的罚款，对直接负责的主管人员和其他直接责任人员处10万元以上30万元以下的罚款。</w:t>
            </w:r>
          </w:p>
        </w:tc>
      </w:tr>
      <w:tr w14:paraId="1D4250D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54A06C37">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735D62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5BD1B5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512757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635F98F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造成严重危害后果，且经责令停止违法行为后，继续实施违法行为的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造成严重危害后果，且曾因此被查处过，再次实施违法行为的。</w:t>
            </w:r>
          </w:p>
        </w:tc>
        <w:tc>
          <w:tcPr>
            <w:tcW w:w="2806" w:type="dxa"/>
            <w:tcBorders>
              <w:tl2br w:val="nil"/>
              <w:tr2bl w:val="nil"/>
            </w:tcBorders>
            <w:tcMar>
              <w:top w:w="15" w:type="dxa"/>
              <w:left w:w="15" w:type="dxa"/>
              <w:bottom w:w="15" w:type="dxa"/>
              <w:right w:w="15" w:type="dxa"/>
            </w:tcMar>
            <w:vAlign w:val="center"/>
          </w:tcPr>
          <w:p w14:paraId="4406B36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责令改正，处350万元以上500万元以下的罚款，对直接负责的主管人员和其他直接责任人员处30万元以上50万元以下的罚款。</w:t>
            </w:r>
          </w:p>
        </w:tc>
      </w:tr>
      <w:tr w14:paraId="67DE38B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017" w:hRule="atLeast"/>
          <w:jc w:val="center"/>
        </w:trPr>
        <w:tc>
          <w:tcPr>
            <w:tcW w:w="612" w:type="dxa"/>
            <w:vMerge w:val="restart"/>
            <w:tcBorders>
              <w:tl2br w:val="nil"/>
              <w:tr2bl w:val="nil"/>
            </w:tcBorders>
            <w:vAlign w:val="center"/>
          </w:tcPr>
          <w:p w14:paraId="37EBF32F">
            <w:pPr>
              <w:pStyle w:val="30"/>
              <w:keepNext w:val="0"/>
              <w:keepLines w:val="0"/>
              <w:pageBreakBefore w:val="0"/>
              <w:widowControl/>
              <w:numPr>
                <w:ilvl w:val="0"/>
                <w:numId w:val="0"/>
              </w:numPr>
              <w:kinsoku/>
              <w:overflowPunct/>
              <w:topLinePunct w:val="0"/>
              <w:autoSpaceDE/>
              <w:autoSpaceDN/>
              <w:bidi w:val="0"/>
              <w:adjustRightInd w:val="0"/>
              <w:snapToGrid w:val="0"/>
              <w:spacing w:line="260" w:lineRule="exact"/>
              <w:ind w:leftChars="0"/>
              <w:jc w:val="center"/>
              <w:textAlignment w:val="center"/>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352</w:t>
            </w:r>
          </w:p>
        </w:tc>
        <w:tc>
          <w:tcPr>
            <w:tcW w:w="1625" w:type="dxa"/>
            <w:vMerge w:val="restart"/>
            <w:tcBorders>
              <w:tl2br w:val="nil"/>
              <w:tr2bl w:val="nil"/>
            </w:tcBorders>
            <w:vAlign w:val="center"/>
          </w:tcPr>
          <w:p w14:paraId="7B4A952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随意倾倒、抛撒、堆放或者焚烧生活垃圾的</w:t>
            </w:r>
          </w:p>
        </w:tc>
        <w:tc>
          <w:tcPr>
            <w:tcW w:w="5470" w:type="dxa"/>
            <w:gridSpan w:val="2"/>
            <w:vMerge w:val="restart"/>
            <w:tcBorders>
              <w:tl2br w:val="nil"/>
              <w:tr2bl w:val="nil"/>
            </w:tcBorders>
            <w:vAlign w:val="bottom"/>
          </w:tcPr>
          <w:p w14:paraId="1C12C5CF">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s="宋体"/>
                <w:b/>
                <w:bCs/>
                <w:color w:val="auto"/>
                <w:sz w:val="13"/>
                <w:szCs w:val="13"/>
                <w:highlight w:val="none"/>
                <w:lang w:eastAsia="zh-CN"/>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lang w:val="en-US" w:eastAsia="zh-CN"/>
              </w:rPr>
              <w:t>一</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p>
          <w:p w14:paraId="2F269B06">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24C26373">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676F717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3DB103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单位倾倒、抛洒、堆放或者焚烧生活垃圾</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吨以下</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倾倒、抛洒、堆放或者焚烧生活垃圾污染路面10平方米以下</w:t>
            </w:r>
            <w:r>
              <w:rPr>
                <w:rFonts w:hint="eastAsia" w:ascii="仿宋_GB2312" w:hAnsi="宋体" w:eastAsia="仿宋_GB2312" w:cs="宋体"/>
                <w:color w:val="auto"/>
                <w:kern w:val="0"/>
                <w:sz w:val="13"/>
                <w:szCs w:val="13"/>
                <w:highlight w:val="none"/>
                <w:lang w:val="en-US" w:eastAsia="zh-CN"/>
              </w:rPr>
              <w:t>的</w:t>
            </w:r>
            <w:r>
              <w:rPr>
                <w:rFonts w:hint="eastAsia" w:ascii="仿宋_GB2312" w:hAnsi="宋体" w:eastAsia="仿宋_GB2312" w:cs="宋体"/>
                <w:color w:val="auto"/>
                <w:kern w:val="0"/>
                <w:sz w:val="13"/>
                <w:szCs w:val="13"/>
                <w:highlight w:val="none"/>
              </w:rPr>
              <w:t>。</w:t>
            </w:r>
          </w:p>
        </w:tc>
        <w:tc>
          <w:tcPr>
            <w:tcW w:w="2806" w:type="dxa"/>
            <w:tcBorders>
              <w:tl2br w:val="nil"/>
              <w:tr2bl w:val="nil"/>
            </w:tcBorders>
            <w:tcMar>
              <w:top w:w="15" w:type="dxa"/>
              <w:left w:w="15" w:type="dxa"/>
              <w:bottom w:w="15" w:type="dxa"/>
              <w:right w:w="15" w:type="dxa"/>
            </w:tcMar>
            <w:vAlign w:val="center"/>
          </w:tcPr>
          <w:p w14:paraId="1B862B1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default" w:ascii="仿宋_GB2312" w:hAnsi="宋体" w:eastAsia="仿宋_GB2312" w:cs="宋体"/>
                <w:color w:val="auto"/>
                <w:sz w:val="13"/>
                <w:szCs w:val="13"/>
                <w:highlight w:val="none"/>
                <w:lang w:val="en-US" w:eastAsia="zh-CN"/>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没收违法所得</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rPr>
              <w:t>对单位处以</w:t>
            </w:r>
            <w:r>
              <w:rPr>
                <w:rFonts w:hint="eastAsia" w:ascii="仿宋_GB2312" w:hAnsi="宋体" w:eastAsia="仿宋_GB2312" w:cs="宋体"/>
                <w:color w:val="auto"/>
                <w:kern w:val="0"/>
                <w:sz w:val="13"/>
                <w:szCs w:val="13"/>
                <w:highlight w:val="none"/>
                <w:lang w:val="en-US" w:eastAsia="zh-CN"/>
              </w:rPr>
              <w:t>5万元罚款，对个人处以100元罚款。</w:t>
            </w:r>
          </w:p>
        </w:tc>
      </w:tr>
      <w:tr w14:paraId="732AB9E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90" w:hRule="atLeast"/>
          <w:jc w:val="center"/>
        </w:trPr>
        <w:tc>
          <w:tcPr>
            <w:tcW w:w="612" w:type="dxa"/>
            <w:vMerge w:val="continue"/>
            <w:tcBorders>
              <w:tl2br w:val="nil"/>
              <w:tr2bl w:val="nil"/>
            </w:tcBorders>
            <w:vAlign w:val="center"/>
          </w:tcPr>
          <w:p w14:paraId="7B130BF1">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DB60F8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004FA2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E0C795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59E13F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单位倾倒、抛洒、堆放或者焚烧生活垃圾</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吨以上</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吨以下的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倾倒、抛洒、堆放或者焚烧生活垃圾污染路面10平方米以上20平方米以下的。</w:t>
            </w:r>
          </w:p>
        </w:tc>
        <w:tc>
          <w:tcPr>
            <w:tcW w:w="2806" w:type="dxa"/>
            <w:tcBorders>
              <w:tl2br w:val="nil"/>
              <w:tr2bl w:val="nil"/>
            </w:tcBorders>
            <w:tcMar>
              <w:top w:w="15" w:type="dxa"/>
              <w:left w:w="15" w:type="dxa"/>
              <w:bottom w:w="15" w:type="dxa"/>
              <w:right w:w="15" w:type="dxa"/>
            </w:tcMar>
            <w:vAlign w:val="center"/>
          </w:tcPr>
          <w:p w14:paraId="75EA427F">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责令改正，没收违法所得，对单位处以</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万元以上</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0万元以下罚款，对个人处以</w:t>
            </w:r>
            <w:r>
              <w:rPr>
                <w:rFonts w:hint="eastAsia" w:ascii="仿宋_GB2312" w:hAnsi="宋体" w:eastAsia="仿宋_GB2312" w:cs="宋体"/>
                <w:color w:val="auto"/>
                <w:kern w:val="0"/>
                <w:sz w:val="13"/>
                <w:szCs w:val="13"/>
                <w:highlight w:val="none"/>
                <w:lang w:val="en-US" w:eastAsia="zh-CN"/>
              </w:rPr>
              <w:t>15</w:t>
            </w:r>
            <w:r>
              <w:rPr>
                <w:rFonts w:hint="eastAsia" w:ascii="仿宋_GB2312" w:hAnsi="宋体" w:eastAsia="仿宋_GB2312" w:cs="宋体"/>
                <w:color w:val="auto"/>
                <w:kern w:val="0"/>
                <w:sz w:val="13"/>
                <w:szCs w:val="13"/>
                <w:highlight w:val="none"/>
              </w:rPr>
              <w:t>0元罚款。</w:t>
            </w:r>
          </w:p>
        </w:tc>
      </w:tr>
      <w:tr w14:paraId="791D3E8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6" w:hRule="atLeast"/>
          <w:jc w:val="center"/>
        </w:trPr>
        <w:tc>
          <w:tcPr>
            <w:tcW w:w="612" w:type="dxa"/>
            <w:vMerge w:val="continue"/>
            <w:tcBorders>
              <w:tl2br w:val="nil"/>
              <w:tr2bl w:val="nil"/>
            </w:tcBorders>
            <w:vAlign w:val="center"/>
          </w:tcPr>
          <w:p w14:paraId="51BD760E">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FC8B50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DAA3DE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397D73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78A18D0">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rPr>
              <w:t>单位倾倒、抛洒、堆放或者焚烧生活垃圾</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吨以上</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吨以下的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w:t>
            </w:r>
            <w:r>
              <w:rPr>
                <w:rFonts w:hint="eastAsia" w:ascii="仿宋_GB2312" w:hAnsi="宋体" w:eastAsia="仿宋_GB2312" w:cs="宋体"/>
                <w:color w:val="auto"/>
                <w:kern w:val="0"/>
                <w:sz w:val="13"/>
                <w:szCs w:val="13"/>
                <w:highlight w:val="none"/>
                <w:lang w:val="en-US" w:eastAsia="zh-CN"/>
              </w:rPr>
              <w:t>2</w:t>
            </w:r>
            <w:r>
              <w:rPr>
                <w:rFonts w:hint="eastAsia" w:ascii="仿宋_GB2312" w:hAnsi="宋体" w:eastAsia="仿宋_GB2312" w:cs="宋体"/>
                <w:color w:val="auto"/>
                <w:kern w:val="0"/>
                <w:sz w:val="13"/>
                <w:szCs w:val="13"/>
                <w:highlight w:val="none"/>
              </w:rPr>
              <w:t>0平方米以上</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0平方米以下的</w:t>
            </w:r>
            <w:r>
              <w:rPr>
                <w:rFonts w:hint="eastAsia" w:ascii="仿宋_GB2312" w:hAnsi="宋体" w:eastAsia="仿宋_GB2312" w:cs="宋体"/>
                <w:color w:val="auto"/>
                <w:kern w:val="0"/>
                <w:sz w:val="13"/>
                <w:szCs w:val="13"/>
                <w:highlight w:val="none"/>
                <w:lang w:eastAsia="zh-CN"/>
              </w:rPr>
              <w:t>。</w:t>
            </w:r>
          </w:p>
        </w:tc>
        <w:tc>
          <w:tcPr>
            <w:tcW w:w="2806" w:type="dxa"/>
            <w:tcBorders>
              <w:tl2br w:val="nil"/>
              <w:tr2bl w:val="nil"/>
            </w:tcBorders>
            <w:tcMar>
              <w:top w:w="15" w:type="dxa"/>
              <w:left w:w="15" w:type="dxa"/>
              <w:bottom w:w="15" w:type="dxa"/>
              <w:right w:w="15" w:type="dxa"/>
            </w:tcMar>
            <w:vAlign w:val="center"/>
          </w:tcPr>
          <w:p w14:paraId="58564504">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w:t>
            </w:r>
            <w:r>
              <w:rPr>
                <w:rFonts w:hint="eastAsia" w:ascii="仿宋_GB2312" w:hAnsi="宋体" w:eastAsia="仿宋_GB2312" w:cs="宋体"/>
                <w:color w:val="auto"/>
                <w:sz w:val="13"/>
                <w:szCs w:val="13"/>
                <w:highlight w:val="none"/>
              </w:rPr>
              <w:t>没收违法所得，</w:t>
            </w:r>
            <w:r>
              <w:rPr>
                <w:rFonts w:hint="eastAsia" w:ascii="仿宋_GB2312" w:hAnsi="宋体" w:eastAsia="仿宋_GB2312" w:cs="宋体"/>
                <w:color w:val="auto"/>
                <w:kern w:val="0"/>
                <w:sz w:val="13"/>
                <w:szCs w:val="13"/>
                <w:highlight w:val="none"/>
              </w:rPr>
              <w:t>对单位处以</w:t>
            </w:r>
            <w:r>
              <w:rPr>
                <w:rFonts w:hint="eastAsia" w:ascii="仿宋_GB2312" w:hAnsi="宋体" w:eastAsia="仿宋_GB2312" w:cs="宋体"/>
                <w:color w:val="auto"/>
                <w:kern w:val="0"/>
                <w:sz w:val="13"/>
                <w:szCs w:val="13"/>
                <w:highlight w:val="none"/>
                <w:lang w:val="en-US" w:eastAsia="zh-CN"/>
              </w:rPr>
              <w:t>1</w:t>
            </w:r>
            <w:r>
              <w:rPr>
                <w:rFonts w:hint="eastAsia" w:ascii="仿宋_GB2312" w:hAnsi="宋体" w:eastAsia="仿宋_GB2312" w:cs="宋体"/>
                <w:color w:val="auto"/>
                <w:kern w:val="0"/>
                <w:sz w:val="13"/>
                <w:szCs w:val="13"/>
                <w:highlight w:val="none"/>
              </w:rPr>
              <w:t>0万元以上</w:t>
            </w:r>
            <w:r>
              <w:rPr>
                <w:rFonts w:hint="eastAsia" w:ascii="仿宋_GB2312" w:hAnsi="宋体" w:eastAsia="仿宋_GB2312" w:cs="宋体"/>
                <w:color w:val="auto"/>
                <w:kern w:val="0"/>
                <w:sz w:val="13"/>
                <w:szCs w:val="13"/>
                <w:highlight w:val="none"/>
                <w:lang w:val="en-US" w:eastAsia="zh-CN"/>
              </w:rPr>
              <w:t>2</w:t>
            </w:r>
            <w:r>
              <w:rPr>
                <w:rFonts w:hint="eastAsia" w:ascii="仿宋_GB2312" w:hAnsi="宋体" w:eastAsia="仿宋_GB2312" w:cs="宋体"/>
                <w:color w:val="auto"/>
                <w:kern w:val="0"/>
                <w:sz w:val="13"/>
                <w:szCs w:val="13"/>
                <w:highlight w:val="none"/>
              </w:rPr>
              <w:t>0万元以下罚款，对个人处以</w:t>
            </w:r>
            <w:r>
              <w:rPr>
                <w:rFonts w:hint="eastAsia" w:ascii="仿宋_GB2312" w:hAnsi="宋体" w:eastAsia="仿宋_GB2312" w:cs="宋体"/>
                <w:color w:val="auto"/>
                <w:kern w:val="0"/>
                <w:sz w:val="13"/>
                <w:szCs w:val="13"/>
                <w:highlight w:val="none"/>
                <w:lang w:val="en-US" w:eastAsia="zh-CN"/>
              </w:rPr>
              <w:t>2</w:t>
            </w:r>
            <w:r>
              <w:rPr>
                <w:rFonts w:hint="eastAsia" w:ascii="仿宋_GB2312" w:hAnsi="宋体" w:eastAsia="仿宋_GB2312" w:cs="宋体"/>
                <w:color w:val="auto"/>
                <w:kern w:val="0"/>
                <w:sz w:val="13"/>
                <w:szCs w:val="13"/>
                <w:highlight w:val="none"/>
              </w:rPr>
              <w:t>00元罚款</w:t>
            </w:r>
            <w:r>
              <w:rPr>
                <w:rFonts w:hint="eastAsia" w:ascii="仿宋_GB2312" w:hAnsi="宋体" w:eastAsia="仿宋_GB2312" w:cs="宋体"/>
                <w:color w:val="auto"/>
                <w:sz w:val="13"/>
                <w:szCs w:val="13"/>
                <w:highlight w:val="none"/>
              </w:rPr>
              <w:t>。</w:t>
            </w:r>
          </w:p>
        </w:tc>
      </w:tr>
      <w:tr w14:paraId="50F1EA8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34" w:hRule="atLeast"/>
          <w:jc w:val="center"/>
        </w:trPr>
        <w:tc>
          <w:tcPr>
            <w:tcW w:w="612" w:type="dxa"/>
            <w:vMerge w:val="continue"/>
            <w:tcBorders>
              <w:tl2br w:val="nil"/>
              <w:tr2bl w:val="nil"/>
            </w:tcBorders>
            <w:vAlign w:val="center"/>
          </w:tcPr>
          <w:p w14:paraId="3CC431B2">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09BB57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F9D6CC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1040EF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39C9F133">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单位倾倒、抛洒、堆放或者焚烧生活垃圾</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吨以上</w:t>
            </w:r>
            <w:r>
              <w:rPr>
                <w:rFonts w:hint="eastAsia" w:ascii="仿宋_GB2312" w:hAnsi="宋体" w:eastAsia="仿宋_GB2312" w:cs="宋体"/>
                <w:color w:val="auto"/>
                <w:kern w:val="0"/>
                <w:sz w:val="13"/>
                <w:szCs w:val="13"/>
                <w:highlight w:val="none"/>
                <w:lang w:val="en-US" w:eastAsia="zh-CN"/>
              </w:rPr>
              <w:t>7</w:t>
            </w:r>
            <w:r>
              <w:rPr>
                <w:rFonts w:hint="eastAsia" w:ascii="仿宋_GB2312" w:hAnsi="宋体" w:eastAsia="仿宋_GB2312" w:cs="宋体"/>
                <w:color w:val="auto"/>
                <w:kern w:val="0"/>
                <w:sz w:val="13"/>
                <w:szCs w:val="13"/>
                <w:highlight w:val="none"/>
              </w:rPr>
              <w:t>吨以下的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0平方米以上</w:t>
            </w:r>
            <w:r>
              <w:rPr>
                <w:rFonts w:hint="eastAsia" w:ascii="仿宋_GB2312" w:hAnsi="宋体" w:eastAsia="仿宋_GB2312" w:cs="宋体"/>
                <w:color w:val="auto"/>
                <w:kern w:val="0"/>
                <w:sz w:val="13"/>
                <w:szCs w:val="13"/>
                <w:highlight w:val="none"/>
                <w:lang w:val="en-US" w:eastAsia="zh-CN"/>
              </w:rPr>
              <w:t>4</w:t>
            </w:r>
            <w:r>
              <w:rPr>
                <w:rFonts w:hint="eastAsia" w:ascii="仿宋_GB2312" w:hAnsi="宋体" w:eastAsia="仿宋_GB2312" w:cs="宋体"/>
                <w:color w:val="auto"/>
                <w:kern w:val="0"/>
                <w:sz w:val="13"/>
                <w:szCs w:val="13"/>
                <w:highlight w:val="none"/>
              </w:rPr>
              <w:t>0平方米以下的。</w:t>
            </w:r>
          </w:p>
        </w:tc>
        <w:tc>
          <w:tcPr>
            <w:tcW w:w="2806" w:type="dxa"/>
            <w:tcBorders>
              <w:tl2br w:val="nil"/>
              <w:tr2bl w:val="nil"/>
            </w:tcBorders>
            <w:tcMar>
              <w:top w:w="15" w:type="dxa"/>
              <w:left w:w="15" w:type="dxa"/>
              <w:bottom w:w="15" w:type="dxa"/>
              <w:right w:w="15" w:type="dxa"/>
            </w:tcMar>
            <w:vAlign w:val="center"/>
          </w:tcPr>
          <w:p w14:paraId="086E6186">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责令改正，没收违法所得，对单位处以</w:t>
            </w:r>
            <w:r>
              <w:rPr>
                <w:rFonts w:hint="eastAsia" w:ascii="仿宋_GB2312" w:hAnsi="宋体" w:eastAsia="仿宋_GB2312" w:cs="宋体"/>
                <w:color w:val="auto"/>
                <w:kern w:val="0"/>
                <w:sz w:val="13"/>
                <w:szCs w:val="13"/>
                <w:highlight w:val="none"/>
                <w:lang w:val="en-US" w:eastAsia="zh-CN"/>
              </w:rPr>
              <w:t>2</w:t>
            </w:r>
            <w:r>
              <w:rPr>
                <w:rFonts w:hint="eastAsia" w:ascii="仿宋_GB2312" w:hAnsi="宋体" w:eastAsia="仿宋_GB2312" w:cs="宋体"/>
                <w:color w:val="auto"/>
                <w:kern w:val="0"/>
                <w:sz w:val="13"/>
                <w:szCs w:val="13"/>
                <w:highlight w:val="none"/>
              </w:rPr>
              <w:t>0万元以上</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0万元以下罚款，对个人处以</w:t>
            </w:r>
            <w:r>
              <w:rPr>
                <w:rFonts w:hint="eastAsia" w:ascii="仿宋_GB2312" w:hAnsi="宋体" w:eastAsia="仿宋_GB2312" w:cs="宋体"/>
                <w:color w:val="auto"/>
                <w:kern w:val="0"/>
                <w:sz w:val="13"/>
                <w:szCs w:val="13"/>
                <w:highlight w:val="none"/>
                <w:lang w:val="en-US" w:eastAsia="zh-CN"/>
              </w:rPr>
              <w:t>3</w:t>
            </w:r>
            <w:r>
              <w:rPr>
                <w:rFonts w:hint="eastAsia" w:ascii="仿宋_GB2312" w:hAnsi="宋体" w:eastAsia="仿宋_GB2312" w:cs="宋体"/>
                <w:color w:val="auto"/>
                <w:kern w:val="0"/>
                <w:sz w:val="13"/>
                <w:szCs w:val="13"/>
                <w:highlight w:val="none"/>
              </w:rPr>
              <w:t>00元罚款。</w:t>
            </w:r>
          </w:p>
        </w:tc>
      </w:tr>
      <w:tr w14:paraId="04601E9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44" w:hRule="atLeast"/>
          <w:jc w:val="center"/>
        </w:trPr>
        <w:tc>
          <w:tcPr>
            <w:tcW w:w="612" w:type="dxa"/>
            <w:vMerge w:val="continue"/>
            <w:tcBorders>
              <w:tl2br w:val="nil"/>
              <w:tr2bl w:val="nil"/>
            </w:tcBorders>
            <w:vAlign w:val="center"/>
          </w:tcPr>
          <w:p w14:paraId="65B0EB8A">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7AE7C9E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4E27CBF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0FB4F84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49E8AE8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0"/>
                <w:sz w:val="13"/>
                <w:szCs w:val="13"/>
                <w:highlight w:val="none"/>
                <w:lang w:val="en-US" w:eastAsia="zh-CN" w:bidi="ar-SA"/>
              </w:rPr>
            </w:pPr>
            <w:r>
              <w:rPr>
                <w:rFonts w:hint="eastAsia" w:ascii="仿宋_GB2312" w:hAnsi="宋体" w:eastAsia="仿宋_GB2312" w:cs="宋体"/>
                <w:color w:val="auto"/>
                <w:kern w:val="0"/>
                <w:sz w:val="13"/>
                <w:szCs w:val="13"/>
                <w:highlight w:val="none"/>
              </w:rPr>
              <w:t>单位倾倒、抛洒、堆放或者焚烧生活垃圾7吨以上9吨以下的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w:t>
            </w:r>
            <w:r>
              <w:rPr>
                <w:rFonts w:hint="eastAsia" w:ascii="仿宋_GB2312" w:hAnsi="宋体" w:eastAsia="仿宋_GB2312" w:cs="宋体"/>
                <w:color w:val="auto"/>
                <w:kern w:val="0"/>
                <w:sz w:val="13"/>
                <w:szCs w:val="13"/>
                <w:highlight w:val="none"/>
                <w:lang w:val="en-US" w:eastAsia="zh-CN"/>
              </w:rPr>
              <w:t>4</w:t>
            </w:r>
            <w:r>
              <w:rPr>
                <w:rFonts w:hint="eastAsia" w:ascii="仿宋_GB2312" w:hAnsi="宋体" w:eastAsia="仿宋_GB2312" w:cs="宋体"/>
                <w:color w:val="auto"/>
                <w:kern w:val="0"/>
                <w:sz w:val="13"/>
                <w:szCs w:val="13"/>
                <w:highlight w:val="none"/>
              </w:rPr>
              <w:t>0平方米以上</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0平方米以下的。</w:t>
            </w:r>
          </w:p>
        </w:tc>
        <w:tc>
          <w:tcPr>
            <w:tcW w:w="2806" w:type="dxa"/>
            <w:tcBorders>
              <w:tl2br w:val="nil"/>
              <w:tr2bl w:val="nil"/>
            </w:tcBorders>
            <w:tcMar>
              <w:top w:w="15" w:type="dxa"/>
              <w:left w:w="15" w:type="dxa"/>
              <w:bottom w:w="15" w:type="dxa"/>
              <w:right w:w="15" w:type="dxa"/>
            </w:tcMar>
            <w:vAlign w:val="center"/>
          </w:tcPr>
          <w:p w14:paraId="3F2D742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hint="eastAsia" w:ascii="仿宋_GB2312" w:hAnsi="宋体" w:eastAsia="仿宋_GB2312" w:cs="宋体"/>
                <w:color w:val="auto"/>
                <w:kern w:val="2"/>
                <w:sz w:val="13"/>
                <w:szCs w:val="13"/>
                <w:highlight w:val="none"/>
                <w:lang w:val="en-US" w:eastAsia="zh-CN" w:bidi="ar-SA"/>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w:t>
            </w:r>
            <w:r>
              <w:rPr>
                <w:rFonts w:hint="eastAsia" w:ascii="仿宋_GB2312" w:hAnsi="宋体" w:eastAsia="仿宋_GB2312" w:cs="宋体"/>
                <w:color w:val="auto"/>
                <w:sz w:val="13"/>
                <w:szCs w:val="13"/>
                <w:highlight w:val="none"/>
              </w:rPr>
              <w:t>没收违法所得，</w:t>
            </w:r>
            <w:r>
              <w:rPr>
                <w:rFonts w:hint="eastAsia" w:ascii="仿宋_GB2312" w:hAnsi="宋体" w:eastAsia="仿宋_GB2312" w:cs="宋体"/>
                <w:color w:val="auto"/>
                <w:kern w:val="0"/>
                <w:sz w:val="13"/>
                <w:szCs w:val="13"/>
                <w:highlight w:val="none"/>
              </w:rPr>
              <w:t>对单位处以30万元以上40万元以下罚款，对个人处以400元罚款</w:t>
            </w:r>
            <w:r>
              <w:rPr>
                <w:rFonts w:hint="eastAsia" w:ascii="仿宋_GB2312" w:hAnsi="宋体" w:eastAsia="仿宋_GB2312" w:cs="宋体"/>
                <w:color w:val="auto"/>
                <w:sz w:val="13"/>
                <w:szCs w:val="13"/>
                <w:highlight w:val="none"/>
              </w:rPr>
              <w:t>。</w:t>
            </w:r>
          </w:p>
        </w:tc>
      </w:tr>
      <w:tr w14:paraId="12E8369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81" w:hRule="atLeast"/>
          <w:jc w:val="center"/>
        </w:trPr>
        <w:tc>
          <w:tcPr>
            <w:tcW w:w="612" w:type="dxa"/>
            <w:vMerge w:val="continue"/>
            <w:tcBorders>
              <w:tl2br w:val="nil"/>
              <w:tr2bl w:val="nil"/>
            </w:tcBorders>
            <w:vAlign w:val="center"/>
          </w:tcPr>
          <w:p w14:paraId="2E5044FD">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563F20A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26DBEC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5FDBAA2">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1855E08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hint="eastAsia" w:ascii="仿宋_GB2312" w:hAnsi="宋体" w:eastAsia="仿宋_GB2312" w:cs="宋体"/>
                <w:color w:val="auto"/>
                <w:kern w:val="0"/>
                <w:sz w:val="13"/>
                <w:szCs w:val="13"/>
                <w:highlight w:val="none"/>
                <w:lang w:val="en-US" w:eastAsia="zh-CN" w:bidi="ar-SA"/>
              </w:rPr>
            </w:pPr>
            <w:r>
              <w:rPr>
                <w:rFonts w:hint="eastAsia" w:ascii="仿宋_GB2312" w:hAnsi="宋体" w:eastAsia="仿宋_GB2312" w:cs="宋体"/>
                <w:color w:val="auto"/>
                <w:kern w:val="0"/>
                <w:sz w:val="13"/>
                <w:szCs w:val="13"/>
                <w:highlight w:val="none"/>
              </w:rPr>
              <w:t>单位倾倒、抛洒、堆放或者焚烧生活垃圾9吨以上的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个人</w:t>
            </w:r>
            <w:r>
              <w:rPr>
                <w:rFonts w:hint="eastAsia" w:ascii="仿宋_GB2312" w:hAnsi="宋体" w:eastAsia="仿宋_GB2312" w:cs="宋体"/>
                <w:color w:val="auto"/>
                <w:kern w:val="0"/>
                <w:sz w:val="13"/>
                <w:szCs w:val="13"/>
                <w:highlight w:val="none"/>
              </w:rPr>
              <w:t>倾倒、抛洒、堆放或者焚烧生活垃圾污染路面</w:t>
            </w:r>
            <w:r>
              <w:rPr>
                <w:rFonts w:hint="eastAsia" w:ascii="仿宋_GB2312" w:hAnsi="宋体" w:eastAsia="仿宋_GB2312" w:cs="宋体"/>
                <w:color w:val="auto"/>
                <w:kern w:val="0"/>
                <w:sz w:val="13"/>
                <w:szCs w:val="13"/>
                <w:highlight w:val="none"/>
                <w:lang w:val="en-US" w:eastAsia="zh-CN"/>
              </w:rPr>
              <w:t>5</w:t>
            </w:r>
            <w:r>
              <w:rPr>
                <w:rFonts w:hint="eastAsia" w:ascii="仿宋_GB2312" w:hAnsi="宋体" w:eastAsia="仿宋_GB2312" w:cs="宋体"/>
                <w:color w:val="auto"/>
                <w:kern w:val="0"/>
                <w:sz w:val="13"/>
                <w:szCs w:val="13"/>
                <w:highlight w:val="none"/>
              </w:rPr>
              <w:t>0平方米以下的。</w:t>
            </w:r>
          </w:p>
        </w:tc>
        <w:tc>
          <w:tcPr>
            <w:tcW w:w="2806" w:type="dxa"/>
            <w:tcBorders>
              <w:tl2br w:val="nil"/>
              <w:tr2bl w:val="nil"/>
            </w:tcBorders>
            <w:tcMar>
              <w:top w:w="15" w:type="dxa"/>
              <w:left w:w="15" w:type="dxa"/>
              <w:bottom w:w="15" w:type="dxa"/>
              <w:right w:w="15" w:type="dxa"/>
            </w:tcMar>
            <w:vAlign w:val="center"/>
          </w:tcPr>
          <w:p w14:paraId="4AE7EB6D">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hint="eastAsia" w:ascii="仿宋_GB2312" w:hAnsi="宋体" w:eastAsia="仿宋_GB2312" w:cs="宋体"/>
                <w:color w:val="auto"/>
                <w:kern w:val="0"/>
                <w:sz w:val="13"/>
                <w:szCs w:val="13"/>
                <w:highlight w:val="none"/>
                <w:lang w:val="en-US" w:eastAsia="zh-CN" w:bidi="ar-SA"/>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w:t>
            </w:r>
            <w:r>
              <w:rPr>
                <w:rFonts w:hint="eastAsia" w:ascii="仿宋_GB2312" w:hAnsi="宋体" w:eastAsia="仿宋_GB2312" w:cs="宋体"/>
                <w:color w:val="auto"/>
                <w:sz w:val="13"/>
                <w:szCs w:val="13"/>
                <w:highlight w:val="none"/>
              </w:rPr>
              <w:t>没收违法所得，</w:t>
            </w:r>
            <w:r>
              <w:rPr>
                <w:rFonts w:hint="eastAsia" w:ascii="仿宋_GB2312" w:hAnsi="宋体" w:eastAsia="仿宋_GB2312" w:cs="宋体"/>
                <w:color w:val="auto"/>
                <w:kern w:val="0"/>
                <w:sz w:val="13"/>
                <w:szCs w:val="13"/>
                <w:highlight w:val="none"/>
              </w:rPr>
              <w:t>对单位处以40万元以上50万元以下罚款，对个人处以500元罚款</w:t>
            </w:r>
            <w:r>
              <w:rPr>
                <w:rFonts w:hint="eastAsia" w:ascii="仿宋_GB2312" w:hAnsi="宋体" w:eastAsia="仿宋_GB2312" w:cs="宋体"/>
                <w:color w:val="auto"/>
                <w:sz w:val="13"/>
                <w:szCs w:val="13"/>
                <w:highlight w:val="none"/>
              </w:rPr>
              <w:t>。</w:t>
            </w:r>
          </w:p>
        </w:tc>
      </w:tr>
      <w:tr w14:paraId="0BF51E2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3" w:hRule="atLeast"/>
          <w:jc w:val="center"/>
        </w:trPr>
        <w:tc>
          <w:tcPr>
            <w:tcW w:w="612" w:type="dxa"/>
            <w:vMerge w:val="restart"/>
            <w:tcBorders>
              <w:tl2br w:val="nil"/>
              <w:tr2bl w:val="nil"/>
            </w:tcBorders>
            <w:vAlign w:val="center"/>
          </w:tcPr>
          <w:p w14:paraId="2C7A7B4F">
            <w:pPr>
              <w:pStyle w:val="30"/>
              <w:keepNext w:val="0"/>
              <w:keepLines w:val="0"/>
              <w:pageBreakBefore w:val="0"/>
              <w:widowControl/>
              <w:numPr>
                <w:ilvl w:val="0"/>
                <w:numId w:val="0"/>
              </w:numPr>
              <w:kinsoku/>
              <w:overflowPunct/>
              <w:topLinePunct w:val="0"/>
              <w:autoSpaceDE/>
              <w:autoSpaceDN/>
              <w:bidi w:val="0"/>
              <w:adjustRightInd w:val="0"/>
              <w:snapToGrid w:val="0"/>
              <w:spacing w:line="260" w:lineRule="exact"/>
              <w:ind w:leftChars="0"/>
              <w:jc w:val="center"/>
              <w:textAlignment w:val="center"/>
              <w:rPr>
                <w:rFonts w:hint="default"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lang w:val="en-US" w:eastAsia="zh-CN"/>
              </w:rPr>
              <w:t>353</w:t>
            </w:r>
          </w:p>
        </w:tc>
        <w:tc>
          <w:tcPr>
            <w:tcW w:w="1625" w:type="dxa"/>
            <w:vMerge w:val="restart"/>
            <w:tcBorders>
              <w:tl2br w:val="nil"/>
              <w:tr2bl w:val="nil"/>
            </w:tcBorders>
            <w:vAlign w:val="center"/>
          </w:tcPr>
          <w:p w14:paraId="10FD755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擅自关闭、闲置或者拆除生活垃圾处理设施、场所的</w:t>
            </w:r>
          </w:p>
        </w:tc>
        <w:tc>
          <w:tcPr>
            <w:tcW w:w="5470" w:type="dxa"/>
            <w:gridSpan w:val="2"/>
            <w:vMerge w:val="restart"/>
            <w:tcBorders>
              <w:tl2br w:val="nil"/>
              <w:tr2bl w:val="nil"/>
            </w:tcBorders>
            <w:vAlign w:val="center"/>
          </w:tcPr>
          <w:p w14:paraId="702634F2">
            <w:pPr>
              <w:keepNext w:val="0"/>
              <w:keepLines w:val="0"/>
              <w:pageBreakBefore w:val="0"/>
              <w:widowControl/>
              <w:kinsoku/>
              <w:overflowPunct/>
              <w:topLinePunct w:val="0"/>
              <w:autoSpaceDE/>
              <w:autoSpaceDN/>
              <w:bidi w:val="0"/>
              <w:adjustRightInd w:val="0"/>
              <w:snapToGrid w:val="0"/>
              <w:spacing w:line="260" w:lineRule="exact"/>
              <w:jc w:val="left"/>
              <w:rPr>
                <w:rFonts w:hint="eastAsia" w:ascii="仿宋_GB2312" w:hAnsi="宋体" w:eastAsia="仿宋_GB2312" w:cs="宋体"/>
                <w:b/>
                <w:bCs/>
                <w:color w:val="auto"/>
                <w:sz w:val="13"/>
                <w:szCs w:val="13"/>
                <w:highlight w:val="none"/>
                <w:lang w:eastAsia="zh-CN"/>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lang w:val="en-US" w:eastAsia="zh-CN"/>
              </w:rPr>
              <w:t>一</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p>
          <w:p w14:paraId="685780B2">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48972CC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1F85246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2B49DB1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未经批准擅自关闭、闲置城市生活垃圾处置设施、场所1日以内的。</w:t>
            </w:r>
          </w:p>
        </w:tc>
        <w:tc>
          <w:tcPr>
            <w:tcW w:w="2806" w:type="dxa"/>
            <w:tcBorders>
              <w:tl2br w:val="nil"/>
              <w:tr2bl w:val="nil"/>
            </w:tcBorders>
            <w:tcMar>
              <w:top w:w="15" w:type="dxa"/>
              <w:left w:w="15" w:type="dxa"/>
              <w:bottom w:w="15" w:type="dxa"/>
              <w:right w:w="15" w:type="dxa"/>
            </w:tcMar>
            <w:vAlign w:val="center"/>
          </w:tcPr>
          <w:p w14:paraId="480876E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责令改正，对单位处以10万元以上20万元以下罚款，没收违法所得。</w:t>
            </w:r>
          </w:p>
        </w:tc>
      </w:tr>
      <w:tr w14:paraId="5EE9793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37" w:hRule="atLeast"/>
          <w:jc w:val="center"/>
        </w:trPr>
        <w:tc>
          <w:tcPr>
            <w:tcW w:w="612" w:type="dxa"/>
            <w:vMerge w:val="continue"/>
            <w:tcBorders>
              <w:tl2br w:val="nil"/>
              <w:tr2bl w:val="nil"/>
            </w:tcBorders>
            <w:vAlign w:val="center"/>
          </w:tcPr>
          <w:p w14:paraId="59C5EAA4">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63BEB7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812EF70">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74AD9F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033D34A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未经批准擅自关闭、闲置城市生活垃圾处置设施、场所1日以上3日以下的。</w:t>
            </w:r>
          </w:p>
        </w:tc>
        <w:tc>
          <w:tcPr>
            <w:tcW w:w="2806" w:type="dxa"/>
            <w:tcBorders>
              <w:tl2br w:val="nil"/>
              <w:tr2bl w:val="nil"/>
            </w:tcBorders>
            <w:tcMar>
              <w:top w:w="15" w:type="dxa"/>
              <w:left w:w="15" w:type="dxa"/>
              <w:bottom w:w="15" w:type="dxa"/>
              <w:right w:w="15" w:type="dxa"/>
            </w:tcMar>
            <w:vAlign w:val="center"/>
          </w:tcPr>
          <w:p w14:paraId="5C01482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责令改正，对单位处以20万元以上30万元以下罚款，没收违法所得。</w:t>
            </w:r>
          </w:p>
        </w:tc>
      </w:tr>
      <w:tr w14:paraId="19A5586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3" w:hRule="atLeast"/>
          <w:jc w:val="center"/>
        </w:trPr>
        <w:tc>
          <w:tcPr>
            <w:tcW w:w="612" w:type="dxa"/>
            <w:vMerge w:val="continue"/>
            <w:tcBorders>
              <w:tl2br w:val="nil"/>
              <w:tr2bl w:val="nil"/>
            </w:tcBorders>
            <w:vAlign w:val="center"/>
          </w:tcPr>
          <w:p w14:paraId="1F72D7E6">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1E6D0C3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8FBE69E">
            <w:pPr>
              <w:keepNext w:val="0"/>
              <w:keepLines w:val="0"/>
              <w:pageBreakBefore w:val="0"/>
              <w:widowControl/>
              <w:kinsoku/>
              <w:overflowPunct/>
              <w:topLinePunct w:val="0"/>
              <w:autoSpaceDE/>
              <w:autoSpaceDN/>
              <w:bidi w:val="0"/>
              <w:adjustRightInd w:val="0"/>
              <w:snapToGrid w:val="0"/>
              <w:spacing w:line="260" w:lineRule="exact"/>
              <w:textAlignment w:val="center"/>
              <w:rPr>
                <w:rFonts w:hint="eastAsia"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5072E8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6ABC5DFC">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未经批准擅自关闭、闲置城市生活垃圾处置设施、场所3日以上5日以下的。</w:t>
            </w:r>
          </w:p>
        </w:tc>
        <w:tc>
          <w:tcPr>
            <w:tcW w:w="2806" w:type="dxa"/>
            <w:tcBorders>
              <w:tl2br w:val="nil"/>
              <w:tr2bl w:val="nil"/>
            </w:tcBorders>
            <w:tcMar>
              <w:top w:w="15" w:type="dxa"/>
              <w:left w:w="15" w:type="dxa"/>
              <w:bottom w:w="15" w:type="dxa"/>
              <w:right w:w="15" w:type="dxa"/>
            </w:tcMar>
            <w:vAlign w:val="center"/>
          </w:tcPr>
          <w:p w14:paraId="2330DC9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责令改正，对单位处以30万元以上40万元以下罚款，没收违法所得。</w:t>
            </w:r>
          </w:p>
        </w:tc>
      </w:tr>
      <w:tr w14:paraId="541DC37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531" w:hRule="atLeast"/>
          <w:jc w:val="center"/>
        </w:trPr>
        <w:tc>
          <w:tcPr>
            <w:tcW w:w="612" w:type="dxa"/>
            <w:vMerge w:val="continue"/>
            <w:tcBorders>
              <w:tl2br w:val="nil"/>
              <w:tr2bl w:val="nil"/>
            </w:tcBorders>
            <w:vAlign w:val="center"/>
          </w:tcPr>
          <w:p w14:paraId="4B7C70AD">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0954AE0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78857F7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390AA13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391179B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未经批准擅自关闭、闲置城市生活垃圾处置设施、场所5日以上7日以下的。</w:t>
            </w:r>
          </w:p>
        </w:tc>
        <w:tc>
          <w:tcPr>
            <w:tcW w:w="2806" w:type="dxa"/>
            <w:tcBorders>
              <w:tl2br w:val="nil"/>
              <w:tr2bl w:val="nil"/>
            </w:tcBorders>
            <w:tcMar>
              <w:top w:w="15" w:type="dxa"/>
              <w:left w:w="15" w:type="dxa"/>
              <w:bottom w:w="15" w:type="dxa"/>
              <w:right w:w="15" w:type="dxa"/>
            </w:tcMar>
            <w:vAlign w:val="center"/>
          </w:tcPr>
          <w:p w14:paraId="321110F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责令改正，对单位处以40万元以上50万元以下罚款，没收违法所得。</w:t>
            </w:r>
          </w:p>
        </w:tc>
      </w:tr>
      <w:tr w14:paraId="01DA927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41" w:hRule="atLeast"/>
          <w:jc w:val="center"/>
        </w:trPr>
        <w:tc>
          <w:tcPr>
            <w:tcW w:w="612" w:type="dxa"/>
            <w:vMerge w:val="continue"/>
            <w:tcBorders>
              <w:tl2br w:val="nil"/>
              <w:tr2bl w:val="nil"/>
            </w:tcBorders>
            <w:vAlign w:val="center"/>
          </w:tcPr>
          <w:p w14:paraId="3DB76B8D">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46D7CB6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21083B6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438186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6201BF5E">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未经批准擅自关闭、闲置城市生活垃圾处置设施、场所7日以上9日以下的。</w:t>
            </w:r>
          </w:p>
        </w:tc>
        <w:tc>
          <w:tcPr>
            <w:tcW w:w="2806" w:type="dxa"/>
            <w:tcBorders>
              <w:tl2br w:val="nil"/>
              <w:tr2bl w:val="nil"/>
            </w:tcBorders>
            <w:tcMar>
              <w:top w:w="15" w:type="dxa"/>
              <w:left w:w="15" w:type="dxa"/>
              <w:bottom w:w="15" w:type="dxa"/>
              <w:right w:w="15" w:type="dxa"/>
            </w:tcMar>
            <w:vAlign w:val="center"/>
          </w:tcPr>
          <w:p w14:paraId="6F08FEA7">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责令改正，对单位处以50万元以上60万元以下罚款，没收违法所得。</w:t>
            </w:r>
          </w:p>
        </w:tc>
      </w:tr>
      <w:tr w14:paraId="30F57D0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8" w:hRule="atLeast"/>
          <w:jc w:val="center"/>
        </w:trPr>
        <w:tc>
          <w:tcPr>
            <w:tcW w:w="612" w:type="dxa"/>
            <w:vMerge w:val="continue"/>
            <w:tcBorders>
              <w:tl2br w:val="nil"/>
              <w:tr2bl w:val="nil"/>
            </w:tcBorders>
            <w:vAlign w:val="center"/>
          </w:tcPr>
          <w:p w14:paraId="3FB612EF">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F75409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5D7D4AD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A15EC5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5486A05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未经批准擅自关闭、闲置城市生活垃圾处置设施、场所9日以上11日以下的。</w:t>
            </w:r>
          </w:p>
        </w:tc>
        <w:tc>
          <w:tcPr>
            <w:tcW w:w="2806" w:type="dxa"/>
            <w:tcBorders>
              <w:tl2br w:val="nil"/>
              <w:tr2bl w:val="nil"/>
            </w:tcBorders>
            <w:tcMar>
              <w:top w:w="15" w:type="dxa"/>
              <w:left w:w="15" w:type="dxa"/>
              <w:bottom w:w="15" w:type="dxa"/>
              <w:right w:w="15" w:type="dxa"/>
            </w:tcMar>
            <w:vAlign w:val="center"/>
          </w:tcPr>
          <w:p w14:paraId="61449C08">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责令改正，对单位处以60万元以上70万元以下罚款，没收违法所得。</w:t>
            </w:r>
          </w:p>
        </w:tc>
      </w:tr>
      <w:tr w14:paraId="2A576B2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97" w:hRule="atLeast"/>
          <w:jc w:val="center"/>
        </w:trPr>
        <w:tc>
          <w:tcPr>
            <w:tcW w:w="612" w:type="dxa"/>
            <w:vMerge w:val="continue"/>
            <w:tcBorders>
              <w:tl2br w:val="nil"/>
              <w:tr2bl w:val="nil"/>
            </w:tcBorders>
            <w:vAlign w:val="center"/>
          </w:tcPr>
          <w:p w14:paraId="2D21BA78">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1908962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48C9E61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08A8DC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020726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未经批准擅自关闭、闲置城市生活垃圾处置设施、场所11日以上13日以下的。</w:t>
            </w:r>
          </w:p>
        </w:tc>
        <w:tc>
          <w:tcPr>
            <w:tcW w:w="2806" w:type="dxa"/>
            <w:tcBorders>
              <w:tl2br w:val="nil"/>
              <w:tr2bl w:val="nil"/>
            </w:tcBorders>
            <w:tcMar>
              <w:top w:w="15" w:type="dxa"/>
              <w:left w:w="15" w:type="dxa"/>
              <w:bottom w:w="15" w:type="dxa"/>
              <w:right w:w="15" w:type="dxa"/>
            </w:tcMar>
            <w:vAlign w:val="center"/>
          </w:tcPr>
          <w:p w14:paraId="71A9DC2E">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lang w:val="en-US" w:eastAsia="zh-CN"/>
              </w:rPr>
            </w:pPr>
            <w:r>
              <w:rPr>
                <w:rFonts w:hint="eastAsia" w:ascii="仿宋_GB2312" w:hAnsi="宋体" w:eastAsia="仿宋_GB2312" w:cs="宋体"/>
                <w:color w:val="auto"/>
                <w:kern w:val="0"/>
                <w:sz w:val="13"/>
                <w:szCs w:val="13"/>
                <w:highlight w:val="none"/>
              </w:rPr>
              <w:t>责令改正，对单位处以70万元以上80万元以下罚款，没收违法所得。</w:t>
            </w:r>
          </w:p>
        </w:tc>
      </w:tr>
      <w:tr w14:paraId="557403B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84" w:hRule="atLeast"/>
          <w:jc w:val="center"/>
        </w:trPr>
        <w:tc>
          <w:tcPr>
            <w:tcW w:w="612" w:type="dxa"/>
            <w:vMerge w:val="continue"/>
            <w:tcBorders>
              <w:tl2br w:val="nil"/>
              <w:tr2bl w:val="nil"/>
            </w:tcBorders>
            <w:vAlign w:val="center"/>
          </w:tcPr>
          <w:p w14:paraId="25625F6E">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33E658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410C0CE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01350BE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3EC9647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未经批准擅自关闭、闲置城市生活垃圾处置设施、场所13日以上15日以下的。</w:t>
            </w:r>
          </w:p>
        </w:tc>
        <w:tc>
          <w:tcPr>
            <w:tcW w:w="2806" w:type="dxa"/>
            <w:tcBorders>
              <w:tl2br w:val="nil"/>
              <w:tr2bl w:val="nil"/>
            </w:tcBorders>
            <w:tcMar>
              <w:top w:w="15" w:type="dxa"/>
              <w:left w:w="15" w:type="dxa"/>
              <w:bottom w:w="15" w:type="dxa"/>
              <w:right w:w="15" w:type="dxa"/>
            </w:tcMar>
            <w:vAlign w:val="center"/>
          </w:tcPr>
          <w:p w14:paraId="6753F500">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责令改正，对单位处以80万元以上90万元以下罚款，没收违法所得。</w:t>
            </w:r>
          </w:p>
        </w:tc>
      </w:tr>
      <w:tr w14:paraId="7086F7D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79" w:hRule="atLeast"/>
          <w:jc w:val="center"/>
        </w:trPr>
        <w:tc>
          <w:tcPr>
            <w:tcW w:w="612" w:type="dxa"/>
            <w:vMerge w:val="continue"/>
            <w:tcBorders>
              <w:tl2br w:val="nil"/>
              <w:tr2bl w:val="nil"/>
            </w:tcBorders>
            <w:vAlign w:val="center"/>
          </w:tcPr>
          <w:p w14:paraId="2B2AC744">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6E06280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4287F7B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2FC70D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p>
        </w:tc>
        <w:tc>
          <w:tcPr>
            <w:tcW w:w="2846" w:type="dxa"/>
            <w:gridSpan w:val="2"/>
            <w:tcBorders>
              <w:tl2br w:val="nil"/>
              <w:tr2bl w:val="nil"/>
            </w:tcBorders>
            <w:tcMar>
              <w:top w:w="15" w:type="dxa"/>
              <w:left w:w="15" w:type="dxa"/>
              <w:bottom w:w="15" w:type="dxa"/>
              <w:right w:w="15" w:type="dxa"/>
            </w:tcMar>
            <w:vAlign w:val="center"/>
          </w:tcPr>
          <w:p w14:paraId="7F760CE8">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未经批准擅自关闭、闲置城市生活垃圾处置设施、场所15日以上的。</w:t>
            </w:r>
          </w:p>
        </w:tc>
        <w:tc>
          <w:tcPr>
            <w:tcW w:w="2806" w:type="dxa"/>
            <w:tcBorders>
              <w:tl2br w:val="nil"/>
              <w:tr2bl w:val="nil"/>
            </w:tcBorders>
            <w:tcMar>
              <w:top w:w="15" w:type="dxa"/>
              <w:left w:w="15" w:type="dxa"/>
              <w:bottom w:w="15" w:type="dxa"/>
              <w:right w:w="15" w:type="dxa"/>
            </w:tcMar>
            <w:vAlign w:val="center"/>
          </w:tcPr>
          <w:p w14:paraId="4D406161">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hint="eastAsia"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责令改正，对单位处以90万元以上100万元以下罚款，没收违法所得。</w:t>
            </w:r>
          </w:p>
        </w:tc>
      </w:tr>
      <w:tr w14:paraId="11692CC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00" w:hRule="atLeast"/>
          <w:jc w:val="center"/>
        </w:trPr>
        <w:tc>
          <w:tcPr>
            <w:tcW w:w="612" w:type="dxa"/>
            <w:vMerge w:val="restart"/>
            <w:tcBorders>
              <w:tl2br w:val="nil"/>
              <w:tr2bl w:val="nil"/>
            </w:tcBorders>
            <w:vAlign w:val="center"/>
          </w:tcPr>
          <w:p w14:paraId="484B388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354</w:t>
            </w:r>
          </w:p>
        </w:tc>
        <w:tc>
          <w:tcPr>
            <w:tcW w:w="1625" w:type="dxa"/>
            <w:vMerge w:val="restart"/>
            <w:tcBorders>
              <w:tl2br w:val="nil"/>
              <w:tr2bl w:val="nil"/>
            </w:tcBorders>
            <w:vAlign w:val="center"/>
          </w:tcPr>
          <w:p w14:paraId="585F1743">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工程施工单位未编制建筑垃圾处理方案报备案的</w:t>
            </w:r>
          </w:p>
          <w:p w14:paraId="4B100782">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291F33A7">
            <w:pPr>
              <w:keepNext w:val="0"/>
              <w:keepLines w:val="0"/>
              <w:pageBreakBefore w:val="0"/>
              <w:widowControl/>
              <w:kinsoku/>
              <w:overflowPunct/>
              <w:topLinePunct w:val="0"/>
              <w:autoSpaceDE/>
              <w:autoSpaceDN/>
              <w:bidi w:val="0"/>
              <w:adjustRightInd w:val="0"/>
              <w:snapToGrid w:val="0"/>
              <w:spacing w:line="260" w:lineRule="exact"/>
              <w:rPr>
                <w:rFonts w:hint="eastAsia" w:ascii="仿宋_GB2312" w:hAnsi="宋体" w:eastAsia="仿宋_GB2312" w:cs="宋体"/>
                <w:b/>
                <w:bCs/>
                <w:color w:val="auto"/>
                <w:sz w:val="13"/>
                <w:szCs w:val="13"/>
                <w:highlight w:val="none"/>
                <w:lang w:eastAsia="zh-CN"/>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（三）</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p>
          <w:p w14:paraId="29AD5AC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035ACD4F">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tcBorders>
              <w:tl2br w:val="nil"/>
              <w:tr2bl w:val="nil"/>
            </w:tcBorders>
            <w:tcMar>
              <w:top w:w="15" w:type="dxa"/>
              <w:left w:w="15" w:type="dxa"/>
              <w:bottom w:w="15" w:type="dxa"/>
              <w:right w:w="15" w:type="dxa"/>
            </w:tcMar>
            <w:vAlign w:val="center"/>
          </w:tcPr>
          <w:p w14:paraId="41EBE4D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8EA905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6A9531DC">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对单位处10万元以上40万元以下的罚款</w:t>
            </w:r>
            <w:r>
              <w:rPr>
                <w:rFonts w:hint="eastAsia" w:ascii="仿宋_GB2312" w:hAnsi="宋体" w:eastAsia="仿宋_GB2312" w:cs="宋体"/>
                <w:color w:val="auto"/>
                <w:kern w:val="0"/>
                <w:sz w:val="13"/>
                <w:szCs w:val="13"/>
                <w:highlight w:val="none"/>
              </w:rPr>
              <w:t>，没收违法所得。</w:t>
            </w:r>
          </w:p>
          <w:p w14:paraId="0A4600B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r>
      <w:tr w14:paraId="4BC5C68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816" w:hRule="atLeast"/>
          <w:jc w:val="center"/>
        </w:trPr>
        <w:tc>
          <w:tcPr>
            <w:tcW w:w="612" w:type="dxa"/>
            <w:vMerge w:val="continue"/>
            <w:tcBorders>
              <w:tl2br w:val="nil"/>
              <w:tr2bl w:val="nil"/>
            </w:tcBorders>
            <w:vAlign w:val="center"/>
          </w:tcPr>
          <w:p w14:paraId="7442BAE9">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1CE26B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77EC8E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52D0900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6827CF2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640CB2D9">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对单位处40万元以上70万元以下的罚款</w:t>
            </w:r>
            <w:r>
              <w:rPr>
                <w:rFonts w:hint="eastAsia" w:ascii="仿宋_GB2312" w:hAnsi="宋体" w:eastAsia="仿宋_GB2312" w:cs="宋体"/>
                <w:color w:val="auto"/>
                <w:kern w:val="0"/>
                <w:sz w:val="13"/>
                <w:szCs w:val="13"/>
                <w:highlight w:val="none"/>
              </w:rPr>
              <w:t>，没收违法所得。</w:t>
            </w:r>
          </w:p>
        </w:tc>
      </w:tr>
      <w:tr w14:paraId="25BB589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5" w:hRule="atLeast"/>
          <w:jc w:val="center"/>
        </w:trPr>
        <w:tc>
          <w:tcPr>
            <w:tcW w:w="612" w:type="dxa"/>
            <w:vMerge w:val="continue"/>
            <w:tcBorders>
              <w:tl2br w:val="nil"/>
              <w:tr2bl w:val="nil"/>
            </w:tcBorders>
            <w:vAlign w:val="center"/>
          </w:tcPr>
          <w:p w14:paraId="7944BBE6">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6768A04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13752CF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74DFB21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1C129E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经责令改正后，仍不</w:t>
            </w:r>
            <w:r>
              <w:rPr>
                <w:rFonts w:hint="eastAsia" w:ascii="仿宋_GB2312" w:hAnsi="宋体" w:eastAsia="仿宋_GB2312" w:cs="宋体"/>
                <w:color w:val="auto"/>
                <w:sz w:val="13"/>
                <w:szCs w:val="13"/>
                <w:highlight w:val="none"/>
              </w:rPr>
              <w:t>编制建筑垃圾处理方案报备案</w:t>
            </w:r>
            <w:r>
              <w:rPr>
                <w:rFonts w:hint="eastAsia" w:ascii="仿宋_GB2312" w:hAnsi="宋体" w:eastAsia="仿宋_GB2312" w:cs="宋体"/>
                <w:color w:val="auto"/>
                <w:kern w:val="0"/>
                <w:sz w:val="13"/>
                <w:szCs w:val="13"/>
                <w:highlight w:val="none"/>
              </w:rPr>
              <w:t>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曾因实施该违法行为被查处，再次实施该违法行为的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造成重大社会影响或危害后果的。</w:t>
            </w:r>
          </w:p>
        </w:tc>
        <w:tc>
          <w:tcPr>
            <w:tcW w:w="2806" w:type="dxa"/>
            <w:tcBorders>
              <w:tl2br w:val="nil"/>
              <w:tr2bl w:val="nil"/>
            </w:tcBorders>
            <w:tcMar>
              <w:top w:w="15" w:type="dxa"/>
              <w:left w:w="15" w:type="dxa"/>
              <w:bottom w:w="15" w:type="dxa"/>
              <w:right w:w="15" w:type="dxa"/>
            </w:tcMar>
            <w:vAlign w:val="center"/>
          </w:tcPr>
          <w:p w14:paraId="1798738B">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对单位处70万元以上100万元以下的罚款</w:t>
            </w:r>
            <w:r>
              <w:rPr>
                <w:rFonts w:hint="eastAsia" w:ascii="仿宋_GB2312" w:hAnsi="宋体" w:eastAsia="仿宋_GB2312" w:cs="宋体"/>
                <w:color w:val="auto"/>
                <w:kern w:val="0"/>
                <w:sz w:val="13"/>
                <w:szCs w:val="13"/>
                <w:highlight w:val="none"/>
              </w:rPr>
              <w:t>，没收违法所得。</w:t>
            </w:r>
          </w:p>
        </w:tc>
      </w:tr>
      <w:tr w14:paraId="6DA674F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73" w:hRule="atLeast"/>
          <w:jc w:val="center"/>
        </w:trPr>
        <w:tc>
          <w:tcPr>
            <w:tcW w:w="612" w:type="dxa"/>
            <w:vMerge w:val="restart"/>
            <w:tcBorders>
              <w:tl2br w:val="nil"/>
              <w:tr2bl w:val="nil"/>
            </w:tcBorders>
            <w:vAlign w:val="center"/>
          </w:tcPr>
          <w:p w14:paraId="5302FCB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355</w:t>
            </w:r>
          </w:p>
        </w:tc>
        <w:tc>
          <w:tcPr>
            <w:tcW w:w="1625" w:type="dxa"/>
            <w:vMerge w:val="restart"/>
            <w:tcBorders>
              <w:tl2br w:val="nil"/>
              <w:tr2bl w:val="nil"/>
            </w:tcBorders>
            <w:vAlign w:val="center"/>
          </w:tcPr>
          <w:p w14:paraId="4A26DAE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工程施工单位未及时清运施工过程中产生的固体废物的</w:t>
            </w:r>
          </w:p>
        </w:tc>
        <w:tc>
          <w:tcPr>
            <w:tcW w:w="5470" w:type="dxa"/>
            <w:gridSpan w:val="2"/>
            <w:vMerge w:val="restart"/>
            <w:tcBorders>
              <w:tl2br w:val="nil"/>
              <w:tr2bl w:val="nil"/>
            </w:tcBorders>
            <w:vAlign w:val="center"/>
          </w:tcPr>
          <w:p w14:paraId="3ECABC63">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（三）</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20D9A305">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6CA2FD7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2BDBE1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施工过程中产生的固体废物2</w:t>
            </w:r>
            <w:r>
              <w:rPr>
                <w:rFonts w:hint="eastAsia" w:ascii="仿宋_GB2312" w:hAnsi="宋体" w:eastAsia="仿宋_GB2312" w:cs="宋体"/>
                <w:color w:val="auto"/>
                <w:kern w:val="0"/>
                <w:sz w:val="13"/>
                <w:szCs w:val="13"/>
                <w:highlight w:val="none"/>
              </w:rPr>
              <w:t>0吨以下的。</w:t>
            </w:r>
          </w:p>
        </w:tc>
        <w:tc>
          <w:tcPr>
            <w:tcW w:w="2806" w:type="dxa"/>
            <w:tcBorders>
              <w:tl2br w:val="nil"/>
              <w:tr2bl w:val="nil"/>
            </w:tcBorders>
            <w:tcMar>
              <w:top w:w="15" w:type="dxa"/>
              <w:left w:w="15" w:type="dxa"/>
              <w:bottom w:w="15" w:type="dxa"/>
              <w:right w:w="15" w:type="dxa"/>
            </w:tcMar>
            <w:vAlign w:val="center"/>
          </w:tcPr>
          <w:p w14:paraId="715B6FD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责令改正，对单位处以10万元以上20万元以下罚款，没收违法所得。</w:t>
            </w:r>
          </w:p>
        </w:tc>
      </w:tr>
      <w:tr w14:paraId="2B2EB4C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73" w:hRule="atLeast"/>
          <w:jc w:val="center"/>
        </w:trPr>
        <w:tc>
          <w:tcPr>
            <w:tcW w:w="612" w:type="dxa"/>
            <w:vMerge w:val="continue"/>
            <w:tcBorders>
              <w:tl2br w:val="nil"/>
              <w:tr2bl w:val="nil"/>
            </w:tcBorders>
            <w:vAlign w:val="center"/>
          </w:tcPr>
          <w:p w14:paraId="710C5674">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ADC1DD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82F58C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346B865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B3C567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施工过程中产生的固体废物2</w:t>
            </w:r>
            <w:r>
              <w:rPr>
                <w:rFonts w:hint="eastAsia" w:ascii="仿宋_GB2312" w:hAnsi="宋体" w:eastAsia="仿宋_GB2312" w:cs="宋体"/>
                <w:color w:val="auto"/>
                <w:kern w:val="0"/>
                <w:sz w:val="13"/>
                <w:szCs w:val="13"/>
                <w:highlight w:val="none"/>
              </w:rPr>
              <w:t>0吨以上30吨以下的。</w:t>
            </w:r>
          </w:p>
        </w:tc>
        <w:tc>
          <w:tcPr>
            <w:tcW w:w="2806" w:type="dxa"/>
            <w:tcBorders>
              <w:tl2br w:val="nil"/>
              <w:tr2bl w:val="nil"/>
            </w:tcBorders>
            <w:tcMar>
              <w:top w:w="15" w:type="dxa"/>
              <w:left w:w="15" w:type="dxa"/>
              <w:bottom w:w="15" w:type="dxa"/>
              <w:right w:w="15" w:type="dxa"/>
            </w:tcMar>
            <w:vAlign w:val="center"/>
          </w:tcPr>
          <w:p w14:paraId="18F9CE1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责令改正，对单位处以20万元以上30万元以下罚款，没收违法所得。</w:t>
            </w:r>
          </w:p>
        </w:tc>
      </w:tr>
      <w:tr w14:paraId="6DDBF5C4">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58" w:hRule="atLeast"/>
          <w:jc w:val="center"/>
        </w:trPr>
        <w:tc>
          <w:tcPr>
            <w:tcW w:w="612" w:type="dxa"/>
            <w:vMerge w:val="continue"/>
            <w:tcBorders>
              <w:tl2br w:val="nil"/>
              <w:tr2bl w:val="nil"/>
            </w:tcBorders>
            <w:vAlign w:val="center"/>
          </w:tcPr>
          <w:p w14:paraId="7655DAA3">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08843EA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EFCBB9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AB7EFF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824608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施工过程中产生的固体废物3</w:t>
            </w:r>
            <w:r>
              <w:rPr>
                <w:rFonts w:hint="eastAsia" w:ascii="仿宋_GB2312" w:hAnsi="宋体" w:eastAsia="仿宋_GB2312" w:cs="宋体"/>
                <w:color w:val="auto"/>
                <w:kern w:val="0"/>
                <w:sz w:val="13"/>
                <w:szCs w:val="13"/>
                <w:highlight w:val="none"/>
              </w:rPr>
              <w:t>0吨以上40吨以下的。</w:t>
            </w:r>
          </w:p>
        </w:tc>
        <w:tc>
          <w:tcPr>
            <w:tcW w:w="2806" w:type="dxa"/>
            <w:tcBorders>
              <w:tl2br w:val="nil"/>
              <w:tr2bl w:val="nil"/>
            </w:tcBorders>
            <w:tcMar>
              <w:top w:w="15" w:type="dxa"/>
              <w:left w:w="15" w:type="dxa"/>
              <w:bottom w:w="15" w:type="dxa"/>
              <w:right w:w="15" w:type="dxa"/>
            </w:tcMar>
            <w:vAlign w:val="center"/>
          </w:tcPr>
          <w:p w14:paraId="580B559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责令改正，对单位处以30万元以上40万元以下罚款，没收违法所得。</w:t>
            </w:r>
          </w:p>
        </w:tc>
      </w:tr>
      <w:tr w14:paraId="71A5AEB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6B6A5115">
            <w:pPr>
              <w:pStyle w:val="30"/>
              <w:keepNext w:val="0"/>
              <w:keepLines w:val="0"/>
              <w:pageBreakBefore w:val="0"/>
              <w:numPr>
                <w:ilvl w:val="0"/>
                <w:numId w:val="10"/>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F7ED0BB">
            <w:pPr>
              <w:keepNext w:val="0"/>
              <w:keepLines w:val="0"/>
              <w:pageBreakBefore w:val="0"/>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95422B8">
            <w:pPr>
              <w:keepNext w:val="0"/>
              <w:keepLines w:val="0"/>
              <w:pageBreakBefore w:val="0"/>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394753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ABABCD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施工过程中产生的固体废物4</w:t>
            </w:r>
            <w:r>
              <w:rPr>
                <w:rFonts w:hint="eastAsia" w:ascii="仿宋_GB2312" w:hAnsi="宋体" w:eastAsia="仿宋_GB2312" w:cs="宋体"/>
                <w:color w:val="auto"/>
                <w:kern w:val="0"/>
                <w:sz w:val="13"/>
                <w:szCs w:val="13"/>
                <w:highlight w:val="none"/>
              </w:rPr>
              <w:t>0吨以上50吨以下的。</w:t>
            </w:r>
          </w:p>
        </w:tc>
        <w:tc>
          <w:tcPr>
            <w:tcW w:w="2806" w:type="dxa"/>
            <w:tcBorders>
              <w:tl2br w:val="nil"/>
              <w:tr2bl w:val="nil"/>
            </w:tcBorders>
            <w:tcMar>
              <w:top w:w="15" w:type="dxa"/>
              <w:left w:w="15" w:type="dxa"/>
              <w:bottom w:w="15" w:type="dxa"/>
              <w:right w:w="15" w:type="dxa"/>
            </w:tcMar>
            <w:vAlign w:val="center"/>
          </w:tcPr>
          <w:p w14:paraId="1B1BB64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责令改正，对单位处以40万元以上50万元以下罚款，没收违法所得。</w:t>
            </w:r>
          </w:p>
        </w:tc>
      </w:tr>
      <w:tr w14:paraId="55F2A90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3" w:hRule="atLeast"/>
          <w:jc w:val="center"/>
        </w:trPr>
        <w:tc>
          <w:tcPr>
            <w:tcW w:w="612" w:type="dxa"/>
            <w:vMerge w:val="continue"/>
            <w:tcBorders>
              <w:tl2br w:val="nil"/>
              <w:tr2bl w:val="nil"/>
            </w:tcBorders>
            <w:vAlign w:val="center"/>
          </w:tcPr>
          <w:p w14:paraId="7F76D3BE">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4A5D28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12C298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221691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656217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施工过程中产生的固体废物5</w:t>
            </w:r>
            <w:r>
              <w:rPr>
                <w:rFonts w:hint="eastAsia" w:ascii="仿宋_GB2312" w:hAnsi="宋体" w:eastAsia="仿宋_GB2312" w:cs="宋体"/>
                <w:color w:val="auto"/>
                <w:kern w:val="0"/>
                <w:sz w:val="13"/>
                <w:szCs w:val="13"/>
                <w:highlight w:val="none"/>
              </w:rPr>
              <w:t>0吨以上60吨以下的。</w:t>
            </w:r>
          </w:p>
        </w:tc>
        <w:tc>
          <w:tcPr>
            <w:tcW w:w="2806" w:type="dxa"/>
            <w:tcBorders>
              <w:tl2br w:val="nil"/>
              <w:tr2bl w:val="nil"/>
            </w:tcBorders>
            <w:tcMar>
              <w:top w:w="15" w:type="dxa"/>
              <w:left w:w="15" w:type="dxa"/>
              <w:bottom w:w="15" w:type="dxa"/>
              <w:right w:w="15" w:type="dxa"/>
            </w:tcMar>
            <w:vAlign w:val="center"/>
          </w:tcPr>
          <w:p w14:paraId="6BF5097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责令改正，对单位处以50万元以上60万元以下罚款，没收违法所得。</w:t>
            </w:r>
          </w:p>
        </w:tc>
      </w:tr>
      <w:tr w14:paraId="5121873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5" w:hRule="atLeast"/>
          <w:jc w:val="center"/>
        </w:trPr>
        <w:tc>
          <w:tcPr>
            <w:tcW w:w="612" w:type="dxa"/>
            <w:vMerge w:val="continue"/>
            <w:tcBorders>
              <w:tl2br w:val="nil"/>
              <w:tr2bl w:val="nil"/>
            </w:tcBorders>
            <w:vAlign w:val="center"/>
          </w:tcPr>
          <w:p w14:paraId="4AC42C01">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13B9463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4622215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F6BB9A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D8CAF6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施工过程中产生的固体废物6</w:t>
            </w:r>
            <w:r>
              <w:rPr>
                <w:rFonts w:hint="eastAsia" w:ascii="仿宋_GB2312" w:hAnsi="宋体" w:eastAsia="仿宋_GB2312" w:cs="宋体"/>
                <w:color w:val="auto"/>
                <w:kern w:val="0"/>
                <w:sz w:val="13"/>
                <w:szCs w:val="13"/>
                <w:highlight w:val="none"/>
              </w:rPr>
              <w:t>0吨以上70吨以下的。</w:t>
            </w:r>
          </w:p>
        </w:tc>
        <w:tc>
          <w:tcPr>
            <w:tcW w:w="2806" w:type="dxa"/>
            <w:tcBorders>
              <w:tl2br w:val="nil"/>
              <w:tr2bl w:val="nil"/>
            </w:tcBorders>
            <w:tcMar>
              <w:top w:w="15" w:type="dxa"/>
              <w:left w:w="15" w:type="dxa"/>
              <w:bottom w:w="15" w:type="dxa"/>
              <w:right w:w="15" w:type="dxa"/>
            </w:tcMar>
            <w:vAlign w:val="center"/>
          </w:tcPr>
          <w:p w14:paraId="0452A9A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责令改正，对单位处以60万元以上70万元以下罚款，没收违法所得。</w:t>
            </w:r>
          </w:p>
        </w:tc>
      </w:tr>
      <w:tr w14:paraId="66D427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continue"/>
            <w:tcBorders>
              <w:tl2br w:val="nil"/>
              <w:tr2bl w:val="nil"/>
            </w:tcBorders>
            <w:vAlign w:val="center"/>
          </w:tcPr>
          <w:p w14:paraId="5589A01F">
            <w:pPr>
              <w:pStyle w:val="30"/>
              <w:keepNext w:val="0"/>
              <w:keepLines w:val="0"/>
              <w:pageBreakBefore w:val="0"/>
              <w:numPr>
                <w:ilvl w:val="0"/>
                <w:numId w:val="10"/>
              </w:numPr>
              <w:kinsoku/>
              <w:overflowPunct/>
              <w:topLinePunct w:val="0"/>
              <w:autoSpaceDE/>
              <w:autoSpaceDN/>
              <w:bidi w:val="0"/>
              <w:adjustRightInd w:val="0"/>
              <w:snapToGrid w:val="0"/>
              <w:spacing w:line="260" w:lineRule="exact"/>
              <w:ind w:firstLineChars="0"/>
              <w:jc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154F9211">
            <w:pPr>
              <w:keepNext w:val="0"/>
              <w:keepLines w:val="0"/>
              <w:pageBreakBefore w:val="0"/>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2C01F8D">
            <w:pPr>
              <w:keepNext w:val="0"/>
              <w:keepLines w:val="0"/>
              <w:pageBreakBefore w:val="0"/>
              <w:kinsoku/>
              <w:overflowPunct/>
              <w:topLinePunct w:val="0"/>
              <w:autoSpaceDE/>
              <w:autoSpaceDN/>
              <w:bidi w:val="0"/>
              <w:adjustRightInd w:val="0"/>
              <w:snapToGrid w:val="0"/>
              <w:spacing w:line="260" w:lineRule="exact"/>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5C2D67C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0C76B50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施工过程中产生的固体废物7</w:t>
            </w:r>
            <w:r>
              <w:rPr>
                <w:rFonts w:hint="eastAsia" w:ascii="仿宋_GB2312" w:hAnsi="宋体" w:eastAsia="仿宋_GB2312" w:cs="宋体"/>
                <w:color w:val="auto"/>
                <w:kern w:val="0"/>
                <w:sz w:val="13"/>
                <w:szCs w:val="13"/>
                <w:highlight w:val="none"/>
              </w:rPr>
              <w:t>0吨以上80吨以下的。</w:t>
            </w:r>
          </w:p>
        </w:tc>
        <w:tc>
          <w:tcPr>
            <w:tcW w:w="2806" w:type="dxa"/>
            <w:tcBorders>
              <w:tl2br w:val="nil"/>
              <w:tr2bl w:val="nil"/>
            </w:tcBorders>
            <w:tcMar>
              <w:top w:w="15" w:type="dxa"/>
              <w:left w:w="15" w:type="dxa"/>
              <w:bottom w:w="15" w:type="dxa"/>
              <w:right w:w="15" w:type="dxa"/>
            </w:tcMar>
            <w:vAlign w:val="center"/>
          </w:tcPr>
          <w:p w14:paraId="77BBC03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责令改正，对单位处以70万元以上80万元以下罚款，没收违法所得。</w:t>
            </w:r>
          </w:p>
        </w:tc>
      </w:tr>
      <w:tr w14:paraId="7A5592A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9" w:hRule="atLeast"/>
          <w:jc w:val="center"/>
        </w:trPr>
        <w:tc>
          <w:tcPr>
            <w:tcW w:w="612" w:type="dxa"/>
            <w:vMerge w:val="continue"/>
            <w:tcBorders>
              <w:tl2br w:val="nil"/>
              <w:tr2bl w:val="nil"/>
            </w:tcBorders>
            <w:vAlign w:val="center"/>
          </w:tcPr>
          <w:p w14:paraId="02C42773">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E6D017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43563CD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299F980">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8A8847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施工过程中产生的固体废物8</w:t>
            </w:r>
            <w:r>
              <w:rPr>
                <w:rFonts w:hint="eastAsia" w:ascii="仿宋_GB2312" w:hAnsi="宋体" w:eastAsia="仿宋_GB2312" w:cs="宋体"/>
                <w:color w:val="auto"/>
                <w:kern w:val="0"/>
                <w:sz w:val="13"/>
                <w:szCs w:val="13"/>
                <w:highlight w:val="none"/>
              </w:rPr>
              <w:t>0吨以上90吨以下的。</w:t>
            </w:r>
          </w:p>
        </w:tc>
        <w:tc>
          <w:tcPr>
            <w:tcW w:w="2806" w:type="dxa"/>
            <w:tcBorders>
              <w:tl2br w:val="nil"/>
              <w:tr2bl w:val="nil"/>
            </w:tcBorders>
            <w:tcMar>
              <w:top w:w="15" w:type="dxa"/>
              <w:left w:w="15" w:type="dxa"/>
              <w:bottom w:w="15" w:type="dxa"/>
              <w:right w:w="15" w:type="dxa"/>
            </w:tcMar>
            <w:vAlign w:val="center"/>
          </w:tcPr>
          <w:p w14:paraId="06530BF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责令改正，对单位处以80万元以上90万元以下罚款，没收违法所得。</w:t>
            </w:r>
          </w:p>
        </w:tc>
      </w:tr>
      <w:tr w14:paraId="2FDDA71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74" w:hRule="atLeast"/>
          <w:jc w:val="center"/>
        </w:trPr>
        <w:tc>
          <w:tcPr>
            <w:tcW w:w="612" w:type="dxa"/>
            <w:vMerge w:val="continue"/>
            <w:tcBorders>
              <w:tl2br w:val="nil"/>
              <w:tr2bl w:val="nil"/>
            </w:tcBorders>
            <w:vAlign w:val="center"/>
          </w:tcPr>
          <w:p w14:paraId="7F25D0BB">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1C6001F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1E22EF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865A17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5B1438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未及时清运工程</w:t>
            </w:r>
            <w:r>
              <w:rPr>
                <w:rFonts w:hint="eastAsia" w:ascii="仿宋_GB2312" w:hAnsi="宋体" w:eastAsia="仿宋_GB2312" w:cs="宋体"/>
                <w:color w:val="auto"/>
                <w:sz w:val="13"/>
                <w:szCs w:val="13"/>
                <w:highlight w:val="none"/>
              </w:rPr>
              <w:t>施工过程中产生的固体废物9</w:t>
            </w:r>
            <w:r>
              <w:rPr>
                <w:rFonts w:hint="eastAsia" w:ascii="仿宋_GB2312" w:hAnsi="宋体" w:eastAsia="仿宋_GB2312" w:cs="宋体"/>
                <w:color w:val="auto"/>
                <w:kern w:val="0"/>
                <w:sz w:val="13"/>
                <w:szCs w:val="13"/>
                <w:highlight w:val="none"/>
              </w:rPr>
              <w:t>0吨以上的。</w:t>
            </w:r>
          </w:p>
        </w:tc>
        <w:tc>
          <w:tcPr>
            <w:tcW w:w="2806" w:type="dxa"/>
            <w:tcBorders>
              <w:tl2br w:val="nil"/>
              <w:tr2bl w:val="nil"/>
            </w:tcBorders>
            <w:tcMar>
              <w:top w:w="15" w:type="dxa"/>
              <w:left w:w="15" w:type="dxa"/>
              <w:bottom w:w="15" w:type="dxa"/>
              <w:right w:w="15" w:type="dxa"/>
            </w:tcMar>
            <w:vAlign w:val="center"/>
          </w:tcPr>
          <w:p w14:paraId="536987D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责令改正，对单位处以90万元以上100万元以下罚款，没收违法所得。</w:t>
            </w:r>
          </w:p>
        </w:tc>
      </w:tr>
      <w:tr w14:paraId="4ECBA71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1527A1E7">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356</w:t>
            </w:r>
          </w:p>
        </w:tc>
        <w:tc>
          <w:tcPr>
            <w:tcW w:w="1625" w:type="dxa"/>
            <w:vMerge w:val="restart"/>
            <w:tcBorders>
              <w:tl2br w:val="nil"/>
              <w:tr2bl w:val="nil"/>
            </w:tcBorders>
            <w:vAlign w:val="center"/>
          </w:tcPr>
          <w:p w14:paraId="2E9C8FC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工程施工单位擅自倾倒、抛撒或者堆放工程施工过程中产生的建筑垃圾的</w:t>
            </w:r>
          </w:p>
          <w:p w14:paraId="4A83B22B">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54F79C10">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（四）</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23BBEE65">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777A0C47">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AE06F4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擅自倾倒、抛撒、堆放建筑垃圾20立方米以下的。</w:t>
            </w:r>
          </w:p>
        </w:tc>
        <w:tc>
          <w:tcPr>
            <w:tcW w:w="2806" w:type="dxa"/>
            <w:tcBorders>
              <w:tl2br w:val="nil"/>
              <w:tr2bl w:val="nil"/>
            </w:tcBorders>
            <w:tcMar>
              <w:top w:w="15" w:type="dxa"/>
              <w:left w:w="15" w:type="dxa"/>
              <w:bottom w:w="15" w:type="dxa"/>
              <w:right w:w="15" w:type="dxa"/>
            </w:tcMar>
            <w:vAlign w:val="center"/>
          </w:tcPr>
          <w:p w14:paraId="405DD2B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责令改正，对单位处以10万元以上20万元以下罚款，没收违法所得。</w:t>
            </w:r>
          </w:p>
        </w:tc>
      </w:tr>
      <w:tr w14:paraId="6D72836F">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0" w:hRule="atLeast"/>
          <w:jc w:val="center"/>
        </w:trPr>
        <w:tc>
          <w:tcPr>
            <w:tcW w:w="612" w:type="dxa"/>
            <w:vMerge w:val="continue"/>
            <w:tcBorders>
              <w:tl2br w:val="nil"/>
              <w:tr2bl w:val="nil"/>
            </w:tcBorders>
            <w:vAlign w:val="center"/>
          </w:tcPr>
          <w:p w14:paraId="53A8CD95">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962690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A55EFA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38B195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2FECF5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擅自倾倒、抛撒、堆放建筑垃圾20立方米以上30立方米以下的。</w:t>
            </w:r>
          </w:p>
        </w:tc>
        <w:tc>
          <w:tcPr>
            <w:tcW w:w="2806" w:type="dxa"/>
            <w:tcBorders>
              <w:tl2br w:val="nil"/>
              <w:tr2bl w:val="nil"/>
            </w:tcBorders>
            <w:tcMar>
              <w:top w:w="15" w:type="dxa"/>
              <w:left w:w="15" w:type="dxa"/>
              <w:bottom w:w="15" w:type="dxa"/>
              <w:right w:w="15" w:type="dxa"/>
            </w:tcMar>
            <w:vAlign w:val="center"/>
          </w:tcPr>
          <w:p w14:paraId="1F418A1F">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责令改正，对单位处以20万元以上30万元以下罚款，没收违法所得。</w:t>
            </w:r>
          </w:p>
        </w:tc>
      </w:tr>
      <w:tr w14:paraId="36FF9BD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30" w:hRule="atLeast"/>
          <w:jc w:val="center"/>
        </w:trPr>
        <w:tc>
          <w:tcPr>
            <w:tcW w:w="612" w:type="dxa"/>
            <w:vMerge w:val="continue"/>
            <w:tcBorders>
              <w:tl2br w:val="nil"/>
              <w:tr2bl w:val="nil"/>
            </w:tcBorders>
            <w:vAlign w:val="center"/>
          </w:tcPr>
          <w:p w14:paraId="0C34CF59">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763F5B3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1C4907E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7FAA73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5768DF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擅自倾倒、抛撒、堆放建筑垃圾30立方米以上40立方米以下的。</w:t>
            </w:r>
          </w:p>
        </w:tc>
        <w:tc>
          <w:tcPr>
            <w:tcW w:w="2806" w:type="dxa"/>
            <w:tcBorders>
              <w:tl2br w:val="nil"/>
              <w:tr2bl w:val="nil"/>
            </w:tcBorders>
            <w:tcMar>
              <w:top w:w="15" w:type="dxa"/>
              <w:left w:w="15" w:type="dxa"/>
              <w:bottom w:w="15" w:type="dxa"/>
              <w:right w:w="15" w:type="dxa"/>
            </w:tcMar>
            <w:vAlign w:val="center"/>
          </w:tcPr>
          <w:p w14:paraId="0222FD0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责令改正，对单位处以30万元以上40万元以下罚款，没收违法所得。</w:t>
            </w:r>
          </w:p>
        </w:tc>
      </w:tr>
      <w:tr w14:paraId="19AD9FB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34" w:hRule="atLeast"/>
          <w:jc w:val="center"/>
        </w:trPr>
        <w:tc>
          <w:tcPr>
            <w:tcW w:w="612" w:type="dxa"/>
            <w:vMerge w:val="continue"/>
            <w:tcBorders>
              <w:tl2br w:val="nil"/>
              <w:tr2bl w:val="nil"/>
            </w:tcBorders>
            <w:vAlign w:val="center"/>
          </w:tcPr>
          <w:p w14:paraId="6426C975">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D7D49D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D8862C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2000648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2FD842E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擅自倾倒、抛撒、堆放建筑垃圾40立方米以上50立方米以下的。</w:t>
            </w:r>
          </w:p>
        </w:tc>
        <w:tc>
          <w:tcPr>
            <w:tcW w:w="2806" w:type="dxa"/>
            <w:tcBorders>
              <w:tl2br w:val="nil"/>
              <w:tr2bl w:val="nil"/>
            </w:tcBorders>
            <w:tcMar>
              <w:top w:w="15" w:type="dxa"/>
              <w:left w:w="15" w:type="dxa"/>
              <w:bottom w:w="15" w:type="dxa"/>
              <w:right w:w="15" w:type="dxa"/>
            </w:tcMar>
            <w:vAlign w:val="center"/>
          </w:tcPr>
          <w:p w14:paraId="428A88F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责令改正，对单位处以40万元以上50万元以下罚款，没收违法所得。</w:t>
            </w:r>
          </w:p>
        </w:tc>
      </w:tr>
      <w:tr w14:paraId="3263925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8" w:hRule="atLeast"/>
          <w:jc w:val="center"/>
        </w:trPr>
        <w:tc>
          <w:tcPr>
            <w:tcW w:w="612" w:type="dxa"/>
            <w:vMerge w:val="continue"/>
            <w:tcBorders>
              <w:tl2br w:val="nil"/>
              <w:tr2bl w:val="nil"/>
            </w:tcBorders>
            <w:vAlign w:val="center"/>
          </w:tcPr>
          <w:p w14:paraId="30363DBF">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CA042D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A5281C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85CA8A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09B4DCD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擅自倾倒、抛撒、堆放建筑垃圾50立方米以上60立方米以下的。</w:t>
            </w:r>
          </w:p>
        </w:tc>
        <w:tc>
          <w:tcPr>
            <w:tcW w:w="2806" w:type="dxa"/>
            <w:tcBorders>
              <w:tl2br w:val="nil"/>
              <w:tr2bl w:val="nil"/>
            </w:tcBorders>
            <w:tcMar>
              <w:top w:w="15" w:type="dxa"/>
              <w:left w:w="15" w:type="dxa"/>
              <w:bottom w:w="15" w:type="dxa"/>
              <w:right w:w="15" w:type="dxa"/>
            </w:tcMar>
            <w:vAlign w:val="center"/>
          </w:tcPr>
          <w:p w14:paraId="2B844EDA">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责令改正，对单位处以50万元以上60万元以下罚款，没收违法所得。</w:t>
            </w:r>
          </w:p>
        </w:tc>
      </w:tr>
      <w:tr w14:paraId="3BB4214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5" w:hRule="atLeast"/>
          <w:jc w:val="center"/>
        </w:trPr>
        <w:tc>
          <w:tcPr>
            <w:tcW w:w="612" w:type="dxa"/>
            <w:vMerge w:val="continue"/>
            <w:tcBorders>
              <w:tl2br w:val="nil"/>
              <w:tr2bl w:val="nil"/>
            </w:tcBorders>
            <w:vAlign w:val="center"/>
          </w:tcPr>
          <w:p w14:paraId="33C49381">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79658B4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35E0679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7D53CF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CA3BD0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擅自倾倒、抛撒、堆放建筑垃圾60立方米以上70立方米以下的。</w:t>
            </w:r>
          </w:p>
        </w:tc>
        <w:tc>
          <w:tcPr>
            <w:tcW w:w="2806" w:type="dxa"/>
            <w:tcBorders>
              <w:tl2br w:val="nil"/>
              <w:tr2bl w:val="nil"/>
            </w:tcBorders>
            <w:tcMar>
              <w:top w:w="15" w:type="dxa"/>
              <w:left w:w="15" w:type="dxa"/>
              <w:bottom w:w="15" w:type="dxa"/>
              <w:right w:w="15" w:type="dxa"/>
            </w:tcMar>
            <w:vAlign w:val="center"/>
          </w:tcPr>
          <w:p w14:paraId="32F1BE5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责令改正，对单位处以60万元以上70万元以下罚款，没收违法所得。</w:t>
            </w:r>
          </w:p>
        </w:tc>
      </w:tr>
      <w:tr w14:paraId="080925C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2" w:hRule="atLeast"/>
          <w:jc w:val="center"/>
        </w:trPr>
        <w:tc>
          <w:tcPr>
            <w:tcW w:w="612" w:type="dxa"/>
            <w:vMerge w:val="continue"/>
            <w:tcBorders>
              <w:tl2br w:val="nil"/>
              <w:tr2bl w:val="nil"/>
            </w:tcBorders>
            <w:vAlign w:val="center"/>
          </w:tcPr>
          <w:p w14:paraId="223C2ACC">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2FE5A0B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C831A3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3DE446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30B3056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擅自倾倒、抛撒、堆放建筑垃圾70立方米以上80立方米以下的。</w:t>
            </w:r>
          </w:p>
        </w:tc>
        <w:tc>
          <w:tcPr>
            <w:tcW w:w="2806" w:type="dxa"/>
            <w:tcBorders>
              <w:tl2br w:val="nil"/>
              <w:tr2bl w:val="nil"/>
            </w:tcBorders>
            <w:tcMar>
              <w:top w:w="15" w:type="dxa"/>
              <w:left w:w="15" w:type="dxa"/>
              <w:bottom w:w="15" w:type="dxa"/>
              <w:right w:w="15" w:type="dxa"/>
            </w:tcMar>
            <w:vAlign w:val="center"/>
          </w:tcPr>
          <w:p w14:paraId="693F9E9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责令改正，对单位处以70万元以上80万元以下罚款，没收违法所得。</w:t>
            </w:r>
          </w:p>
        </w:tc>
      </w:tr>
      <w:tr w14:paraId="1FBA91D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88" w:hRule="atLeast"/>
          <w:jc w:val="center"/>
        </w:trPr>
        <w:tc>
          <w:tcPr>
            <w:tcW w:w="612" w:type="dxa"/>
            <w:vMerge w:val="continue"/>
            <w:tcBorders>
              <w:tl2br w:val="nil"/>
              <w:tr2bl w:val="nil"/>
            </w:tcBorders>
            <w:vAlign w:val="center"/>
          </w:tcPr>
          <w:p w14:paraId="2272697E">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6112B06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B8695D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E8A807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2B83A0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擅自倾倒、抛撒、堆放建筑垃圾80立方米以上90立方米以下的。</w:t>
            </w:r>
          </w:p>
        </w:tc>
        <w:tc>
          <w:tcPr>
            <w:tcW w:w="2806" w:type="dxa"/>
            <w:tcBorders>
              <w:tl2br w:val="nil"/>
              <w:tr2bl w:val="nil"/>
            </w:tcBorders>
            <w:tcMar>
              <w:top w:w="15" w:type="dxa"/>
              <w:left w:w="15" w:type="dxa"/>
              <w:bottom w:w="15" w:type="dxa"/>
              <w:right w:w="15" w:type="dxa"/>
            </w:tcMar>
            <w:vAlign w:val="center"/>
          </w:tcPr>
          <w:p w14:paraId="4C76F75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责令改正，对单位处以80万元以上90万元以下罚款，没收违法所得。</w:t>
            </w:r>
          </w:p>
        </w:tc>
      </w:tr>
      <w:tr w14:paraId="34F397E8">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65" w:hRule="atLeast"/>
          <w:jc w:val="center"/>
        </w:trPr>
        <w:tc>
          <w:tcPr>
            <w:tcW w:w="612" w:type="dxa"/>
            <w:vMerge w:val="continue"/>
            <w:tcBorders>
              <w:tl2br w:val="nil"/>
              <w:tr2bl w:val="nil"/>
            </w:tcBorders>
            <w:vAlign w:val="center"/>
          </w:tcPr>
          <w:p w14:paraId="4D6C4547">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288B2839">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61989B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989F99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A1D4C4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擅自倾倒、抛撒、堆放建筑垃圾90立方米以上的。</w:t>
            </w:r>
          </w:p>
        </w:tc>
        <w:tc>
          <w:tcPr>
            <w:tcW w:w="2806" w:type="dxa"/>
            <w:tcBorders>
              <w:tl2br w:val="nil"/>
              <w:tr2bl w:val="nil"/>
            </w:tcBorders>
            <w:tcMar>
              <w:top w:w="15" w:type="dxa"/>
              <w:left w:w="15" w:type="dxa"/>
              <w:bottom w:w="15" w:type="dxa"/>
              <w:right w:w="15" w:type="dxa"/>
            </w:tcMar>
            <w:vAlign w:val="center"/>
          </w:tcPr>
          <w:p w14:paraId="7450D34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责令改正，对单位处以90万元以上100万元以下罚款，没收违法所得。</w:t>
            </w:r>
          </w:p>
        </w:tc>
      </w:tr>
      <w:tr w14:paraId="5C5841F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887" w:hRule="atLeast"/>
          <w:jc w:val="center"/>
        </w:trPr>
        <w:tc>
          <w:tcPr>
            <w:tcW w:w="612" w:type="dxa"/>
            <w:vMerge w:val="restart"/>
            <w:tcBorders>
              <w:tl2br w:val="nil"/>
              <w:tr2bl w:val="nil"/>
            </w:tcBorders>
            <w:vAlign w:val="center"/>
          </w:tcPr>
          <w:p w14:paraId="2D948D1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kern w:val="0"/>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357</w:t>
            </w:r>
          </w:p>
        </w:tc>
        <w:tc>
          <w:tcPr>
            <w:tcW w:w="1625" w:type="dxa"/>
            <w:vMerge w:val="restart"/>
            <w:tcBorders>
              <w:tl2br w:val="nil"/>
              <w:tr2bl w:val="nil"/>
            </w:tcBorders>
            <w:vAlign w:val="center"/>
          </w:tcPr>
          <w:p w14:paraId="5B1838F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工程施工单位未按照规定对施工过程中产生的固体废物进行利用或者处置的</w:t>
            </w:r>
          </w:p>
        </w:tc>
        <w:tc>
          <w:tcPr>
            <w:tcW w:w="5470" w:type="dxa"/>
            <w:gridSpan w:val="2"/>
            <w:vMerge w:val="restart"/>
            <w:tcBorders>
              <w:tl2br w:val="nil"/>
              <w:tr2bl w:val="nil"/>
            </w:tcBorders>
            <w:vAlign w:val="center"/>
          </w:tcPr>
          <w:p w14:paraId="7D1A43B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（四）</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676E19DC">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tcBorders>
              <w:tl2br w:val="nil"/>
              <w:tr2bl w:val="nil"/>
            </w:tcBorders>
            <w:tcMar>
              <w:top w:w="15" w:type="dxa"/>
              <w:left w:w="15" w:type="dxa"/>
              <w:bottom w:w="15" w:type="dxa"/>
              <w:right w:w="15" w:type="dxa"/>
            </w:tcMar>
            <w:vAlign w:val="center"/>
          </w:tcPr>
          <w:p w14:paraId="4C063E6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03423D9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3421D998">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对单位处10万元以上40万元以下的罚款</w:t>
            </w:r>
            <w:r>
              <w:rPr>
                <w:rFonts w:hint="eastAsia" w:ascii="仿宋_GB2312" w:hAnsi="宋体" w:eastAsia="仿宋_GB2312" w:cs="宋体"/>
                <w:color w:val="auto"/>
                <w:kern w:val="0"/>
                <w:sz w:val="13"/>
                <w:szCs w:val="13"/>
                <w:highlight w:val="none"/>
              </w:rPr>
              <w:t>，没收违法所得。</w:t>
            </w:r>
          </w:p>
        </w:tc>
      </w:tr>
      <w:tr w14:paraId="12A3730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790" w:hRule="atLeast"/>
          <w:jc w:val="center"/>
        </w:trPr>
        <w:tc>
          <w:tcPr>
            <w:tcW w:w="612" w:type="dxa"/>
            <w:vMerge w:val="continue"/>
            <w:tcBorders>
              <w:tl2br w:val="nil"/>
              <w:tr2bl w:val="nil"/>
            </w:tcBorders>
            <w:vAlign w:val="center"/>
          </w:tcPr>
          <w:p w14:paraId="379FCE27">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68BE45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1968DA15">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6AEF1B8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8FC5C16">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579890D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对单位处40万元以上70万元以下的罚款</w:t>
            </w:r>
            <w:r>
              <w:rPr>
                <w:rFonts w:hint="eastAsia" w:ascii="仿宋_GB2312" w:hAnsi="宋体" w:eastAsia="仿宋_GB2312" w:cs="宋体"/>
                <w:color w:val="auto"/>
                <w:kern w:val="0"/>
                <w:sz w:val="13"/>
                <w:szCs w:val="13"/>
                <w:highlight w:val="none"/>
              </w:rPr>
              <w:t>，没收违法所得。</w:t>
            </w:r>
          </w:p>
        </w:tc>
      </w:tr>
      <w:tr w14:paraId="5FFA6519">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1AD1F507">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56762DD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12086FB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27443C8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758ADAA6">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（1）经责令改正后，仍未按照规定对施工过程中产生的固体废物进行利用或者处置的；（2）曾因实施该违法行为被查处，再次实施该违法行为的；（3）造成重大社会影响或危害后果的。</w:t>
            </w:r>
          </w:p>
        </w:tc>
        <w:tc>
          <w:tcPr>
            <w:tcW w:w="2806" w:type="dxa"/>
            <w:tcBorders>
              <w:tl2br w:val="nil"/>
              <w:tr2bl w:val="nil"/>
            </w:tcBorders>
            <w:tcMar>
              <w:top w:w="15" w:type="dxa"/>
              <w:left w:w="15" w:type="dxa"/>
              <w:bottom w:w="15" w:type="dxa"/>
              <w:right w:w="15" w:type="dxa"/>
            </w:tcMar>
            <w:vAlign w:val="center"/>
          </w:tcPr>
          <w:p w14:paraId="2F2FC304">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对单位处70万元以上100万元以下的罚款</w:t>
            </w:r>
            <w:r>
              <w:rPr>
                <w:rFonts w:hint="eastAsia" w:ascii="仿宋_GB2312" w:hAnsi="宋体" w:eastAsia="仿宋_GB2312" w:cs="宋体"/>
                <w:color w:val="auto"/>
                <w:kern w:val="0"/>
                <w:sz w:val="13"/>
                <w:szCs w:val="13"/>
                <w:highlight w:val="none"/>
              </w:rPr>
              <w:t>，没收违法所得。</w:t>
            </w:r>
          </w:p>
        </w:tc>
      </w:tr>
      <w:tr w14:paraId="472A83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8" w:hRule="atLeast"/>
          <w:jc w:val="center"/>
        </w:trPr>
        <w:tc>
          <w:tcPr>
            <w:tcW w:w="612" w:type="dxa"/>
            <w:vMerge w:val="restart"/>
            <w:tcBorders>
              <w:tl2br w:val="nil"/>
              <w:tr2bl w:val="nil"/>
            </w:tcBorders>
            <w:vAlign w:val="center"/>
          </w:tcPr>
          <w:p w14:paraId="7DFA75D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358</w:t>
            </w:r>
          </w:p>
        </w:tc>
        <w:tc>
          <w:tcPr>
            <w:tcW w:w="1625" w:type="dxa"/>
            <w:vMerge w:val="restart"/>
            <w:tcBorders>
              <w:tl2br w:val="nil"/>
              <w:tr2bl w:val="nil"/>
            </w:tcBorders>
            <w:vAlign w:val="center"/>
          </w:tcPr>
          <w:p w14:paraId="6495D033">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产生、收集厨余垃圾的单位和其他生产经营者未将厨余垃圾交由具备相应资质条件的单位进行无害化处理的</w:t>
            </w:r>
          </w:p>
          <w:p w14:paraId="706D30E3">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宋体"/>
                <w:color w:val="auto"/>
                <w:sz w:val="13"/>
                <w:szCs w:val="13"/>
                <w:highlight w:val="none"/>
              </w:rPr>
            </w:pPr>
          </w:p>
        </w:tc>
        <w:tc>
          <w:tcPr>
            <w:tcW w:w="5470" w:type="dxa"/>
            <w:gridSpan w:val="2"/>
            <w:vMerge w:val="restart"/>
            <w:tcBorders>
              <w:tl2br w:val="nil"/>
              <w:tr2bl w:val="nil"/>
            </w:tcBorders>
            <w:vAlign w:val="center"/>
          </w:tcPr>
          <w:p w14:paraId="78A5AFB4">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（五）</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39F1E8F3">
            <w:pPr>
              <w:keepNext w:val="0"/>
              <w:keepLines w:val="0"/>
              <w:pageBreakBefore w:val="0"/>
              <w:widowControl/>
              <w:kinsoku/>
              <w:overflowPunct/>
              <w:topLinePunct w:val="0"/>
              <w:autoSpaceDE/>
              <w:autoSpaceDN/>
              <w:bidi w:val="0"/>
              <w:adjustRightInd w:val="0"/>
              <w:snapToGrid w:val="0"/>
              <w:spacing w:line="260" w:lineRule="exact"/>
              <w:ind w:firstLine="260" w:firstLineChars="2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15D5A373">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5077CD02">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未交由具备相应资质条件的单位进行无害化处理的厨余垃圾2</w:t>
            </w:r>
            <w:r>
              <w:rPr>
                <w:rFonts w:hint="eastAsia" w:ascii="仿宋_GB2312" w:hAnsi="宋体" w:eastAsia="仿宋_GB2312" w:cs="宋体"/>
                <w:color w:val="auto"/>
                <w:kern w:val="0"/>
                <w:sz w:val="13"/>
                <w:szCs w:val="13"/>
                <w:highlight w:val="none"/>
              </w:rPr>
              <w:t>吨以下的。</w:t>
            </w:r>
          </w:p>
        </w:tc>
        <w:tc>
          <w:tcPr>
            <w:tcW w:w="2806" w:type="dxa"/>
            <w:tcBorders>
              <w:tl2br w:val="nil"/>
              <w:tr2bl w:val="nil"/>
            </w:tcBorders>
            <w:tcMar>
              <w:top w:w="15" w:type="dxa"/>
              <w:left w:w="15" w:type="dxa"/>
              <w:bottom w:w="15" w:type="dxa"/>
              <w:right w:w="15" w:type="dxa"/>
            </w:tcMar>
            <w:vAlign w:val="center"/>
          </w:tcPr>
          <w:p w14:paraId="085579E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责令改正，对单位处以10万元以上20万元以下罚款，对个人处100元罚款，没收违法所得。</w:t>
            </w:r>
          </w:p>
        </w:tc>
      </w:tr>
      <w:tr w14:paraId="3A03F82B">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21" w:hRule="atLeast"/>
          <w:jc w:val="center"/>
        </w:trPr>
        <w:tc>
          <w:tcPr>
            <w:tcW w:w="612" w:type="dxa"/>
            <w:vMerge w:val="continue"/>
            <w:tcBorders>
              <w:tl2br w:val="nil"/>
              <w:tr2bl w:val="nil"/>
            </w:tcBorders>
            <w:vAlign w:val="center"/>
          </w:tcPr>
          <w:p w14:paraId="1082A79C">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7E4C460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663456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A563DC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E3FE15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未交由具备相应资质条件的单位进行无害化处理的厨余垃圾2</w:t>
            </w:r>
            <w:r>
              <w:rPr>
                <w:rFonts w:hint="eastAsia" w:ascii="仿宋_GB2312" w:hAnsi="宋体" w:eastAsia="仿宋_GB2312" w:cs="宋体"/>
                <w:color w:val="auto"/>
                <w:kern w:val="0"/>
                <w:sz w:val="13"/>
                <w:szCs w:val="13"/>
                <w:highlight w:val="none"/>
              </w:rPr>
              <w:t>吨以上4吨以下的。</w:t>
            </w:r>
          </w:p>
        </w:tc>
        <w:tc>
          <w:tcPr>
            <w:tcW w:w="2806" w:type="dxa"/>
            <w:tcBorders>
              <w:tl2br w:val="nil"/>
              <w:tr2bl w:val="nil"/>
            </w:tcBorders>
            <w:tcMar>
              <w:top w:w="15" w:type="dxa"/>
              <w:left w:w="15" w:type="dxa"/>
              <w:bottom w:w="15" w:type="dxa"/>
              <w:right w:w="15" w:type="dxa"/>
            </w:tcMar>
            <w:vAlign w:val="center"/>
          </w:tcPr>
          <w:p w14:paraId="02172A1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责令改正，对单位处以20万元以上30万元以下罚款，对个人处150元罚款，没收违法所得。</w:t>
            </w:r>
          </w:p>
        </w:tc>
      </w:tr>
      <w:tr w14:paraId="62DC395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01" w:hRule="atLeast"/>
          <w:jc w:val="center"/>
        </w:trPr>
        <w:tc>
          <w:tcPr>
            <w:tcW w:w="612" w:type="dxa"/>
            <w:vMerge w:val="continue"/>
            <w:tcBorders>
              <w:tl2br w:val="nil"/>
              <w:tr2bl w:val="nil"/>
            </w:tcBorders>
            <w:vAlign w:val="center"/>
          </w:tcPr>
          <w:p w14:paraId="620B6D17">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4A47B4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973A93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242C725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5224055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未交由具备相应资质条件的单位进行无害化处理的厨余垃圾4</w:t>
            </w:r>
            <w:r>
              <w:rPr>
                <w:rFonts w:hint="eastAsia" w:ascii="仿宋_GB2312" w:hAnsi="宋体" w:eastAsia="仿宋_GB2312" w:cs="宋体"/>
                <w:color w:val="auto"/>
                <w:kern w:val="0"/>
                <w:sz w:val="13"/>
                <w:szCs w:val="13"/>
                <w:highlight w:val="none"/>
              </w:rPr>
              <w:t>吨以上6吨以下的。</w:t>
            </w:r>
          </w:p>
        </w:tc>
        <w:tc>
          <w:tcPr>
            <w:tcW w:w="2806" w:type="dxa"/>
            <w:tcBorders>
              <w:tl2br w:val="nil"/>
              <w:tr2bl w:val="nil"/>
            </w:tcBorders>
            <w:tcMar>
              <w:top w:w="15" w:type="dxa"/>
              <w:left w:w="15" w:type="dxa"/>
              <w:bottom w:w="15" w:type="dxa"/>
              <w:right w:w="15" w:type="dxa"/>
            </w:tcMar>
            <w:vAlign w:val="center"/>
          </w:tcPr>
          <w:p w14:paraId="02D511C2">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责令改正，对单位处以30万元以上40万元以下罚款，对个人处200元罚款，没收违法所得。</w:t>
            </w:r>
          </w:p>
        </w:tc>
      </w:tr>
      <w:tr w14:paraId="0B3F9D9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2" w:hRule="atLeast"/>
          <w:jc w:val="center"/>
        </w:trPr>
        <w:tc>
          <w:tcPr>
            <w:tcW w:w="612" w:type="dxa"/>
            <w:vMerge w:val="continue"/>
            <w:tcBorders>
              <w:tl2br w:val="nil"/>
              <w:tr2bl w:val="nil"/>
            </w:tcBorders>
            <w:vAlign w:val="center"/>
          </w:tcPr>
          <w:p w14:paraId="767AD74D">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6C70F1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11BEB8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4A2101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8A66E7A">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未交由具备相应资质条件的单位进行无害化处理的厨余垃圾6</w:t>
            </w:r>
            <w:r>
              <w:rPr>
                <w:rFonts w:hint="eastAsia" w:ascii="仿宋_GB2312" w:hAnsi="宋体" w:eastAsia="仿宋_GB2312" w:cs="宋体"/>
                <w:color w:val="auto"/>
                <w:kern w:val="0"/>
                <w:sz w:val="13"/>
                <w:szCs w:val="13"/>
                <w:highlight w:val="none"/>
              </w:rPr>
              <w:t>吨以上8吨以下的。</w:t>
            </w:r>
          </w:p>
        </w:tc>
        <w:tc>
          <w:tcPr>
            <w:tcW w:w="2806" w:type="dxa"/>
            <w:tcBorders>
              <w:tl2br w:val="nil"/>
              <w:tr2bl w:val="nil"/>
            </w:tcBorders>
            <w:tcMar>
              <w:top w:w="15" w:type="dxa"/>
              <w:left w:w="15" w:type="dxa"/>
              <w:bottom w:w="15" w:type="dxa"/>
              <w:right w:w="15" w:type="dxa"/>
            </w:tcMar>
            <w:vAlign w:val="center"/>
          </w:tcPr>
          <w:p w14:paraId="6EC834D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责令改正，对单位处以40万元以上50万元以下罚款，对个人处250元罚款，没收违法所得。</w:t>
            </w:r>
          </w:p>
        </w:tc>
      </w:tr>
      <w:tr w14:paraId="0DAD5BF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6" w:hRule="atLeast"/>
          <w:jc w:val="center"/>
        </w:trPr>
        <w:tc>
          <w:tcPr>
            <w:tcW w:w="612" w:type="dxa"/>
            <w:vMerge w:val="continue"/>
            <w:tcBorders>
              <w:tl2br w:val="nil"/>
              <w:tr2bl w:val="nil"/>
            </w:tcBorders>
            <w:vAlign w:val="center"/>
          </w:tcPr>
          <w:p w14:paraId="7D4D368F">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6030F8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6C5101F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78BCC26F">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72E4F8F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未交由具备相应资质条件的单位进行无害化处理的厨余垃圾8</w:t>
            </w:r>
            <w:r>
              <w:rPr>
                <w:rFonts w:hint="eastAsia" w:ascii="仿宋_GB2312" w:hAnsi="宋体" w:eastAsia="仿宋_GB2312" w:cs="宋体"/>
                <w:color w:val="auto"/>
                <w:kern w:val="0"/>
                <w:sz w:val="13"/>
                <w:szCs w:val="13"/>
                <w:highlight w:val="none"/>
              </w:rPr>
              <w:t>吨以上10吨以下的。</w:t>
            </w:r>
          </w:p>
        </w:tc>
        <w:tc>
          <w:tcPr>
            <w:tcW w:w="2806" w:type="dxa"/>
            <w:tcBorders>
              <w:tl2br w:val="nil"/>
              <w:tr2bl w:val="nil"/>
            </w:tcBorders>
            <w:tcMar>
              <w:top w:w="15" w:type="dxa"/>
              <w:left w:w="15" w:type="dxa"/>
              <w:bottom w:w="15" w:type="dxa"/>
              <w:right w:w="15" w:type="dxa"/>
            </w:tcMar>
            <w:vAlign w:val="center"/>
          </w:tcPr>
          <w:p w14:paraId="4C84738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责令改正，对单位处以50万元以上60万元以下罚款，对个人处300元罚款，没收违法所得。</w:t>
            </w:r>
          </w:p>
        </w:tc>
      </w:tr>
      <w:tr w14:paraId="57C34B86">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12" w:hRule="atLeast"/>
          <w:jc w:val="center"/>
        </w:trPr>
        <w:tc>
          <w:tcPr>
            <w:tcW w:w="612" w:type="dxa"/>
            <w:vMerge w:val="continue"/>
            <w:tcBorders>
              <w:tl2br w:val="nil"/>
              <w:tr2bl w:val="nil"/>
            </w:tcBorders>
            <w:vAlign w:val="center"/>
          </w:tcPr>
          <w:p w14:paraId="167CACB0">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457067B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2A9BE40">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1687BE1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D67AFB1">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未交由具备相应资质条件的单位进行无害化处理的厨余垃圾10</w:t>
            </w:r>
            <w:r>
              <w:rPr>
                <w:rFonts w:hint="eastAsia" w:ascii="仿宋_GB2312" w:hAnsi="宋体" w:eastAsia="仿宋_GB2312" w:cs="宋体"/>
                <w:color w:val="auto"/>
                <w:kern w:val="0"/>
                <w:sz w:val="13"/>
                <w:szCs w:val="13"/>
                <w:highlight w:val="none"/>
              </w:rPr>
              <w:t>吨以上12吨以下的。</w:t>
            </w:r>
          </w:p>
        </w:tc>
        <w:tc>
          <w:tcPr>
            <w:tcW w:w="2806" w:type="dxa"/>
            <w:tcBorders>
              <w:tl2br w:val="nil"/>
              <w:tr2bl w:val="nil"/>
            </w:tcBorders>
            <w:tcMar>
              <w:top w:w="15" w:type="dxa"/>
              <w:left w:w="15" w:type="dxa"/>
              <w:bottom w:w="15" w:type="dxa"/>
              <w:right w:w="15" w:type="dxa"/>
            </w:tcMar>
            <w:vAlign w:val="center"/>
          </w:tcPr>
          <w:p w14:paraId="630D9A07">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责令改正，对单位处以60万元以上70万元以下罚款，对个人处350元罚款，没收违法所得。</w:t>
            </w:r>
          </w:p>
        </w:tc>
      </w:tr>
      <w:tr w14:paraId="51A1534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79" w:hRule="atLeast"/>
          <w:jc w:val="center"/>
        </w:trPr>
        <w:tc>
          <w:tcPr>
            <w:tcW w:w="612" w:type="dxa"/>
            <w:vMerge w:val="continue"/>
            <w:tcBorders>
              <w:tl2br w:val="nil"/>
              <w:tr2bl w:val="nil"/>
            </w:tcBorders>
            <w:vAlign w:val="center"/>
          </w:tcPr>
          <w:p w14:paraId="024F49AA">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514F602C">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1D4A4BC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12D12A1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76A216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未交由具备相应资质条件的单位进行无害化处理的厨余垃圾12</w:t>
            </w:r>
            <w:r>
              <w:rPr>
                <w:rFonts w:hint="eastAsia" w:ascii="仿宋_GB2312" w:hAnsi="宋体" w:eastAsia="仿宋_GB2312" w:cs="宋体"/>
                <w:color w:val="auto"/>
                <w:kern w:val="0"/>
                <w:sz w:val="13"/>
                <w:szCs w:val="13"/>
                <w:highlight w:val="none"/>
              </w:rPr>
              <w:t>吨以上14吨以下的。</w:t>
            </w:r>
          </w:p>
        </w:tc>
        <w:tc>
          <w:tcPr>
            <w:tcW w:w="2806" w:type="dxa"/>
            <w:tcBorders>
              <w:tl2br w:val="nil"/>
              <w:tr2bl w:val="nil"/>
            </w:tcBorders>
            <w:tcMar>
              <w:top w:w="15" w:type="dxa"/>
              <w:left w:w="15" w:type="dxa"/>
              <w:bottom w:w="15" w:type="dxa"/>
              <w:right w:w="15" w:type="dxa"/>
            </w:tcMar>
            <w:vAlign w:val="center"/>
          </w:tcPr>
          <w:p w14:paraId="3A0750A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责令改正，对单位处以70万元以上80万元以下罚款，对个人处400元罚款，没收违法所得。</w:t>
            </w:r>
          </w:p>
        </w:tc>
      </w:tr>
      <w:tr w14:paraId="057CB67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94" w:hRule="atLeast"/>
          <w:jc w:val="center"/>
        </w:trPr>
        <w:tc>
          <w:tcPr>
            <w:tcW w:w="612" w:type="dxa"/>
            <w:vMerge w:val="continue"/>
            <w:tcBorders>
              <w:tl2br w:val="nil"/>
              <w:tr2bl w:val="nil"/>
            </w:tcBorders>
            <w:vAlign w:val="center"/>
          </w:tcPr>
          <w:p w14:paraId="6C1C181C">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56B5DED">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9F5FCD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53762A8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95423D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未交由具备相应资质条件的单位进行无害化处理的厨余垃圾14</w:t>
            </w:r>
            <w:r>
              <w:rPr>
                <w:rFonts w:hint="eastAsia" w:ascii="仿宋_GB2312" w:hAnsi="宋体" w:eastAsia="仿宋_GB2312" w:cs="宋体"/>
                <w:color w:val="auto"/>
                <w:kern w:val="0"/>
                <w:sz w:val="13"/>
                <w:szCs w:val="13"/>
                <w:highlight w:val="none"/>
              </w:rPr>
              <w:t>吨以上16吨以下的。</w:t>
            </w:r>
          </w:p>
        </w:tc>
        <w:tc>
          <w:tcPr>
            <w:tcW w:w="2806" w:type="dxa"/>
            <w:tcBorders>
              <w:tl2br w:val="nil"/>
              <w:tr2bl w:val="nil"/>
            </w:tcBorders>
            <w:tcMar>
              <w:top w:w="15" w:type="dxa"/>
              <w:left w:w="15" w:type="dxa"/>
              <w:bottom w:w="15" w:type="dxa"/>
              <w:right w:w="15" w:type="dxa"/>
            </w:tcMar>
            <w:vAlign w:val="center"/>
          </w:tcPr>
          <w:p w14:paraId="0FED6ED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责令改正，对单位处以80万元以上90万元以下罚款，对个人处450元罚款，没收违法所得。</w:t>
            </w:r>
          </w:p>
        </w:tc>
      </w:tr>
      <w:tr w14:paraId="7EDC0A4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78" w:hRule="atLeast"/>
          <w:jc w:val="center"/>
        </w:trPr>
        <w:tc>
          <w:tcPr>
            <w:tcW w:w="612" w:type="dxa"/>
            <w:vMerge w:val="continue"/>
            <w:tcBorders>
              <w:tl2br w:val="nil"/>
              <w:tr2bl w:val="nil"/>
            </w:tcBorders>
            <w:vAlign w:val="center"/>
          </w:tcPr>
          <w:p w14:paraId="46BDF998">
            <w:pPr>
              <w:pStyle w:val="30"/>
              <w:keepNext w:val="0"/>
              <w:keepLines w:val="0"/>
              <w:pageBreakBefore w:val="0"/>
              <w:widowControl/>
              <w:numPr>
                <w:ilvl w:val="0"/>
                <w:numId w:val="10"/>
              </w:numPr>
              <w:kinsoku/>
              <w:overflowPunct/>
              <w:topLinePunct w:val="0"/>
              <w:autoSpaceDE/>
              <w:autoSpaceDN/>
              <w:bidi w:val="0"/>
              <w:adjustRightInd w:val="0"/>
              <w:snapToGrid w:val="0"/>
              <w:spacing w:line="260" w:lineRule="exact"/>
              <w:ind w:firstLineChars="0"/>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7F3CA3C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5BD4386B">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F7A6D11">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26C47AD3">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未交由具备相应资质条件的单位进行无害化处理的厨余垃圾16</w:t>
            </w:r>
            <w:r>
              <w:rPr>
                <w:rFonts w:hint="eastAsia" w:ascii="仿宋_GB2312" w:hAnsi="宋体" w:eastAsia="仿宋_GB2312" w:cs="宋体"/>
                <w:color w:val="auto"/>
                <w:kern w:val="0"/>
                <w:sz w:val="13"/>
                <w:szCs w:val="13"/>
                <w:highlight w:val="none"/>
              </w:rPr>
              <w:t>吨以上的。</w:t>
            </w:r>
          </w:p>
        </w:tc>
        <w:tc>
          <w:tcPr>
            <w:tcW w:w="2806" w:type="dxa"/>
            <w:tcBorders>
              <w:tl2br w:val="nil"/>
              <w:tr2bl w:val="nil"/>
            </w:tcBorders>
            <w:tcMar>
              <w:top w:w="15" w:type="dxa"/>
              <w:left w:w="15" w:type="dxa"/>
              <w:bottom w:w="15" w:type="dxa"/>
              <w:right w:w="15" w:type="dxa"/>
            </w:tcMar>
            <w:vAlign w:val="center"/>
          </w:tcPr>
          <w:p w14:paraId="350DAF3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责令改正，对单位处以90万元以上100万元以下罚款，对个人处500元罚款，没收违法所得。</w:t>
            </w:r>
          </w:p>
        </w:tc>
      </w:tr>
      <w:tr w14:paraId="51CFF79A">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905" w:hRule="atLeast"/>
          <w:jc w:val="center"/>
        </w:trPr>
        <w:tc>
          <w:tcPr>
            <w:tcW w:w="612" w:type="dxa"/>
            <w:vMerge w:val="restart"/>
            <w:tcBorders>
              <w:tl2br w:val="nil"/>
              <w:tr2bl w:val="nil"/>
            </w:tcBorders>
            <w:vAlign w:val="center"/>
          </w:tcPr>
          <w:p w14:paraId="02D9333A">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359</w:t>
            </w:r>
          </w:p>
        </w:tc>
        <w:tc>
          <w:tcPr>
            <w:tcW w:w="1625" w:type="dxa"/>
            <w:vMerge w:val="restart"/>
            <w:tcBorders>
              <w:tl2br w:val="nil"/>
              <w:tr2bl w:val="nil"/>
            </w:tcBorders>
            <w:vAlign w:val="center"/>
          </w:tcPr>
          <w:p w14:paraId="1293627D">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畜禽养殖场、养殖小区利用未经无害化处理的厨余垃圾饲喂畜禽的</w:t>
            </w:r>
          </w:p>
        </w:tc>
        <w:tc>
          <w:tcPr>
            <w:tcW w:w="5470" w:type="dxa"/>
            <w:gridSpan w:val="2"/>
            <w:vMerge w:val="restart"/>
            <w:tcBorders>
              <w:tl2br w:val="nil"/>
              <w:tr2bl w:val="nil"/>
            </w:tcBorders>
            <w:vAlign w:val="center"/>
          </w:tcPr>
          <w:p w14:paraId="5B4FFF33">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（六）</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1997987C">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tcBorders>
              <w:tl2br w:val="nil"/>
              <w:tr2bl w:val="nil"/>
            </w:tcBorders>
            <w:tcMar>
              <w:top w:w="15" w:type="dxa"/>
              <w:left w:w="15" w:type="dxa"/>
              <w:bottom w:w="15" w:type="dxa"/>
              <w:right w:w="15" w:type="dxa"/>
            </w:tcMar>
            <w:vAlign w:val="center"/>
          </w:tcPr>
          <w:p w14:paraId="4B3A5B4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6C93861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47665614">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对单位处10万元以上40万元以下的罚款</w:t>
            </w:r>
            <w:r>
              <w:rPr>
                <w:rFonts w:hint="eastAsia" w:ascii="仿宋_GB2312" w:hAnsi="宋体" w:eastAsia="仿宋_GB2312" w:cs="宋体"/>
                <w:color w:val="auto"/>
                <w:kern w:val="0"/>
                <w:sz w:val="13"/>
                <w:szCs w:val="13"/>
                <w:highlight w:val="none"/>
              </w:rPr>
              <w:t>，没收违法所得。</w:t>
            </w:r>
          </w:p>
          <w:p w14:paraId="2638D0D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宋体"/>
                <w:color w:val="auto"/>
                <w:sz w:val="13"/>
                <w:szCs w:val="13"/>
                <w:highlight w:val="none"/>
              </w:rPr>
            </w:pPr>
          </w:p>
        </w:tc>
      </w:tr>
      <w:tr w14:paraId="0F4F331C">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865" w:hRule="atLeast"/>
          <w:jc w:val="center"/>
        </w:trPr>
        <w:tc>
          <w:tcPr>
            <w:tcW w:w="612" w:type="dxa"/>
            <w:vMerge w:val="continue"/>
            <w:tcBorders>
              <w:tl2br w:val="nil"/>
              <w:tr2bl w:val="nil"/>
            </w:tcBorders>
            <w:vAlign w:val="center"/>
          </w:tcPr>
          <w:p w14:paraId="1705580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AB256A2">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5FFBE007">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322DB924">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0361E1C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不具有从轻、</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1D4EAA1">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对单位处40万元以上70万元以下的罚款</w:t>
            </w:r>
            <w:r>
              <w:rPr>
                <w:rFonts w:hint="eastAsia" w:ascii="仿宋_GB2312" w:hAnsi="宋体" w:eastAsia="仿宋_GB2312" w:cs="宋体"/>
                <w:color w:val="auto"/>
                <w:kern w:val="0"/>
                <w:sz w:val="13"/>
                <w:szCs w:val="13"/>
                <w:highlight w:val="none"/>
              </w:rPr>
              <w:t>，没收违法所得。</w:t>
            </w:r>
          </w:p>
        </w:tc>
      </w:tr>
      <w:tr w14:paraId="526E4D5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03" w:hRule="atLeast"/>
          <w:jc w:val="center"/>
        </w:trPr>
        <w:tc>
          <w:tcPr>
            <w:tcW w:w="612" w:type="dxa"/>
            <w:vMerge w:val="continue"/>
            <w:tcBorders>
              <w:tl2br w:val="nil"/>
              <w:tr2bl w:val="nil"/>
            </w:tcBorders>
            <w:vAlign w:val="center"/>
          </w:tcPr>
          <w:p w14:paraId="3EABCEE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3507038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2A23A5E2">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44A99F4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58FFD8EA">
            <w:pPr>
              <w:keepNext w:val="0"/>
              <w:keepLines w:val="0"/>
              <w:pageBreakBefore w:val="0"/>
              <w:widowControl/>
              <w:kinsoku/>
              <w:overflowPunct/>
              <w:topLinePunct w:val="0"/>
              <w:autoSpaceDE/>
              <w:autoSpaceDN/>
              <w:bidi w:val="0"/>
              <w:adjustRightInd w:val="0"/>
              <w:snapToGrid w:val="0"/>
              <w:spacing w:line="260" w:lineRule="exact"/>
              <w:ind w:firstLine="65" w:firstLineChars="50"/>
              <w:jc w:val="left"/>
              <w:textAlignment w:val="center"/>
              <w:rPr>
                <w:rFonts w:ascii="仿宋_GB2312" w:hAnsi="宋体" w:eastAsia="仿宋_GB2312" w:cs="宋体"/>
                <w:color w:val="auto"/>
                <w:sz w:val="13"/>
                <w:szCs w:val="13"/>
                <w:highlight w:val="none"/>
              </w:rPr>
            </w:pPr>
            <w:r>
              <w:rPr>
                <w:rFonts w:hint="eastAsia" w:ascii="仿宋_GB2312" w:hAnsi="宋体" w:eastAsia="仿宋_GB2312" w:cs="Times New Roman"/>
                <w:color w:val="auto"/>
                <w:kern w:val="0"/>
                <w:sz w:val="13"/>
                <w:szCs w:val="13"/>
                <w:highlight w:val="none"/>
                <w:lang w:val="en-US" w:eastAsia="zh-CN"/>
              </w:rPr>
              <w:t>有下列情形之一的：</w:t>
            </w:r>
            <w:r>
              <w:rPr>
                <w:rFonts w:hint="eastAsia" w:ascii="仿宋_GB2312" w:hAnsi="宋体" w:eastAsia="仿宋_GB2312" w:cs="宋体"/>
                <w:color w:val="auto"/>
                <w:kern w:val="0"/>
                <w:sz w:val="13"/>
                <w:szCs w:val="13"/>
                <w:highlight w:val="none"/>
              </w:rPr>
              <w:t>（1）经责令停止违法行为后，继续实施违法行为的；（2）曾因实施该违法行为被查处，再次实施该违法行为的；（3）造成重大社会影响或危害后果的。</w:t>
            </w:r>
          </w:p>
        </w:tc>
        <w:tc>
          <w:tcPr>
            <w:tcW w:w="2806" w:type="dxa"/>
            <w:tcBorders>
              <w:tl2br w:val="nil"/>
              <w:tr2bl w:val="nil"/>
            </w:tcBorders>
            <w:tcMar>
              <w:top w:w="15" w:type="dxa"/>
              <w:left w:w="15" w:type="dxa"/>
              <w:bottom w:w="15" w:type="dxa"/>
              <w:right w:w="15" w:type="dxa"/>
            </w:tcMar>
            <w:vAlign w:val="center"/>
          </w:tcPr>
          <w:p w14:paraId="3FC4D96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责令改正，</w:t>
            </w:r>
            <w:r>
              <w:rPr>
                <w:rFonts w:hint="eastAsia" w:ascii="仿宋_GB2312" w:hAnsi="宋体" w:eastAsia="仿宋_GB2312" w:cs="宋体"/>
                <w:color w:val="auto"/>
                <w:sz w:val="13"/>
                <w:szCs w:val="13"/>
                <w:highlight w:val="none"/>
              </w:rPr>
              <w:t>对单位处70万元以上100万元以下的罚款</w:t>
            </w:r>
            <w:r>
              <w:rPr>
                <w:rFonts w:hint="eastAsia" w:ascii="仿宋_GB2312" w:hAnsi="宋体" w:eastAsia="仿宋_GB2312" w:cs="宋体"/>
                <w:color w:val="auto"/>
                <w:kern w:val="0"/>
                <w:sz w:val="13"/>
                <w:szCs w:val="13"/>
                <w:highlight w:val="none"/>
              </w:rPr>
              <w:t>，没收违法所得。</w:t>
            </w:r>
          </w:p>
        </w:tc>
      </w:tr>
      <w:tr w14:paraId="6E76A61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397" w:hRule="atLeast"/>
          <w:jc w:val="center"/>
        </w:trPr>
        <w:tc>
          <w:tcPr>
            <w:tcW w:w="612" w:type="dxa"/>
            <w:vMerge w:val="restart"/>
            <w:tcBorders>
              <w:tl2br w:val="nil"/>
              <w:tr2bl w:val="nil"/>
            </w:tcBorders>
            <w:vAlign w:val="center"/>
          </w:tcPr>
          <w:p w14:paraId="002BA710">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360</w:t>
            </w:r>
          </w:p>
        </w:tc>
        <w:tc>
          <w:tcPr>
            <w:tcW w:w="1625" w:type="dxa"/>
            <w:vMerge w:val="restart"/>
            <w:tcBorders>
              <w:tl2br w:val="nil"/>
              <w:tr2bl w:val="nil"/>
            </w:tcBorders>
            <w:vAlign w:val="center"/>
          </w:tcPr>
          <w:p w14:paraId="2C1B6DD8">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在运输过程中沿途丢弃、遗撒生活垃圾的</w:t>
            </w:r>
          </w:p>
        </w:tc>
        <w:tc>
          <w:tcPr>
            <w:tcW w:w="5470" w:type="dxa"/>
            <w:gridSpan w:val="2"/>
            <w:vMerge w:val="restart"/>
            <w:tcBorders>
              <w:tl2br w:val="nil"/>
              <w:tr2bl w:val="nil"/>
            </w:tcBorders>
            <w:vAlign w:val="center"/>
          </w:tcPr>
          <w:p w14:paraId="121901A2">
            <w:pPr>
              <w:keepNext w:val="0"/>
              <w:keepLines w:val="0"/>
              <w:pageBreakBefore w:val="0"/>
              <w:widowControl/>
              <w:kinsoku/>
              <w:overflowPunct/>
              <w:topLinePunct w:val="0"/>
              <w:autoSpaceDE/>
              <w:autoSpaceDN/>
              <w:bidi w:val="0"/>
              <w:adjustRightInd w:val="0"/>
              <w:snapToGrid w:val="0"/>
              <w:spacing w:line="260" w:lineRule="exact"/>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第一百一十一条第一款</w:t>
            </w:r>
            <w:r>
              <w:rPr>
                <w:rFonts w:hint="eastAsia" w:ascii="仿宋_GB2312" w:hAnsi="宋体" w:eastAsia="仿宋_GB2312" w:cs="宋体"/>
                <w:b/>
                <w:bCs/>
                <w:color w:val="auto"/>
                <w:sz w:val="13"/>
                <w:szCs w:val="13"/>
                <w:highlight w:val="none"/>
                <w:lang w:eastAsia="zh-CN"/>
              </w:rPr>
              <w:t>（七）</w:t>
            </w:r>
            <w:r>
              <w:rPr>
                <w:rFonts w:hint="eastAsia" w:ascii="仿宋_GB2312" w:hAnsi="宋体" w:eastAsia="仿宋_GB2312" w:cs="宋体"/>
                <w:b/>
                <w:bCs/>
                <w:color w:val="auto"/>
                <w:sz w:val="13"/>
                <w:szCs w:val="13"/>
                <w:highlight w:val="none"/>
              </w:rPr>
              <w:t>项、第一百一十一条第二款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有下列行为之一，由县级以上地方人民政府环境卫生主管部门责令改正，处以罚款，没收违法所得：（一）随意倾倒、抛撒、堆放或者焚烧生活垃圾的；（二）擅自关闭、闲置或者拆除生活垃圾处理设施、场所的；（三）工程施工单位未编制建筑垃圾处理方案报备案，或者未及时清运施工过程中产生的固体废物的；（四）工程施工单位擅自倾倒、抛撒或者堆放工程施工过程中产生的建筑垃圾，或者未按照规定对施工过程中产生的固体废物进行利用或者处置的；（五）产生、收集厨余垃圾的单位和其他生产经营者未将厨余垃圾交由具备相应资质条件的单位进行无害化处理的；（六）畜禽养殖场、养殖小区利用未经无害化处理的厨余垃圾饲喂畜禽的；（七）在运输过程中沿途丢弃、遗撒生活垃圾的。</w:t>
            </w:r>
          </w:p>
          <w:p w14:paraId="3DFD7AAC">
            <w:pPr>
              <w:keepNext w:val="0"/>
              <w:keepLines w:val="0"/>
              <w:pageBreakBefore w:val="0"/>
              <w:widowControl/>
              <w:kinsoku/>
              <w:overflowPunct/>
              <w:topLinePunct w:val="0"/>
              <w:autoSpaceDE/>
              <w:autoSpaceDN/>
              <w:bidi w:val="0"/>
              <w:adjustRightInd w:val="0"/>
              <w:snapToGrid w:val="0"/>
              <w:spacing w:line="260" w:lineRule="exact"/>
              <w:ind w:firstLine="260" w:firstLineChars="200"/>
              <w:jc w:val="lef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单位有前款第一项、第七项行为之一，处五万元以上五十万元以下的罚款；单位有前款第二项、第三项、第四项、第五项、第六项行为之一，处十万元以上一百万元以下的罚款；个人有前款第一项、第五项、第七项行为之一，处一百元以上五百元以下的罚款。</w:t>
            </w:r>
          </w:p>
        </w:tc>
        <w:tc>
          <w:tcPr>
            <w:tcW w:w="757" w:type="dxa"/>
            <w:vMerge w:val="restart"/>
            <w:tcBorders>
              <w:tl2br w:val="nil"/>
              <w:tr2bl w:val="nil"/>
            </w:tcBorders>
            <w:tcMar>
              <w:top w:w="15" w:type="dxa"/>
              <w:left w:w="15" w:type="dxa"/>
              <w:bottom w:w="15" w:type="dxa"/>
              <w:right w:w="15" w:type="dxa"/>
            </w:tcMar>
            <w:vAlign w:val="center"/>
          </w:tcPr>
          <w:p w14:paraId="35792E5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37C69F7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丢弃、遗撒生活垃圾污染路面10平方米以下的。</w:t>
            </w:r>
          </w:p>
        </w:tc>
        <w:tc>
          <w:tcPr>
            <w:tcW w:w="2806" w:type="dxa"/>
            <w:tcBorders>
              <w:tl2br w:val="nil"/>
              <w:tr2bl w:val="nil"/>
            </w:tcBorders>
            <w:tcMar>
              <w:top w:w="15" w:type="dxa"/>
              <w:left w:w="15" w:type="dxa"/>
              <w:bottom w:w="15" w:type="dxa"/>
              <w:right w:w="15" w:type="dxa"/>
            </w:tcMar>
            <w:vAlign w:val="center"/>
          </w:tcPr>
          <w:p w14:paraId="44CBF809">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对单位处以5万元罚款，对个人处以100元罚款，</w:t>
            </w:r>
            <w:r>
              <w:rPr>
                <w:rFonts w:hint="eastAsia" w:ascii="仿宋_GB2312" w:hAnsi="宋体" w:eastAsia="仿宋_GB2312" w:cs="宋体"/>
                <w:color w:val="auto"/>
                <w:sz w:val="13"/>
                <w:szCs w:val="13"/>
                <w:highlight w:val="none"/>
              </w:rPr>
              <w:t>没收违法所得。</w:t>
            </w:r>
          </w:p>
        </w:tc>
      </w:tr>
      <w:tr w14:paraId="4085B531">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15" w:hRule="atLeast"/>
          <w:jc w:val="center"/>
        </w:trPr>
        <w:tc>
          <w:tcPr>
            <w:tcW w:w="612" w:type="dxa"/>
            <w:vMerge w:val="continue"/>
            <w:tcBorders>
              <w:tl2br w:val="nil"/>
              <w:tr2bl w:val="nil"/>
            </w:tcBorders>
            <w:vAlign w:val="center"/>
          </w:tcPr>
          <w:p w14:paraId="53C14C38">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5EE6308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E25ABF3">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40FAF90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3A79C87C">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丢弃、遗撒生活垃圾污染路面10平方米以上20平方米以下的。</w:t>
            </w:r>
          </w:p>
        </w:tc>
        <w:tc>
          <w:tcPr>
            <w:tcW w:w="2806" w:type="dxa"/>
            <w:tcBorders>
              <w:tl2br w:val="nil"/>
              <w:tr2bl w:val="nil"/>
            </w:tcBorders>
            <w:tcMar>
              <w:top w:w="15" w:type="dxa"/>
              <w:left w:w="15" w:type="dxa"/>
              <w:bottom w:w="15" w:type="dxa"/>
              <w:right w:w="15" w:type="dxa"/>
            </w:tcMar>
            <w:vAlign w:val="center"/>
          </w:tcPr>
          <w:p w14:paraId="55BCE07B">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对单位处以5万元以上10万元以下罚款，对个人处以150元罚款，</w:t>
            </w:r>
            <w:r>
              <w:rPr>
                <w:rFonts w:hint="eastAsia" w:ascii="仿宋_GB2312" w:hAnsi="宋体" w:eastAsia="仿宋_GB2312" w:cs="宋体"/>
                <w:color w:val="auto"/>
                <w:sz w:val="13"/>
                <w:szCs w:val="13"/>
                <w:highlight w:val="none"/>
              </w:rPr>
              <w:t>没收违法所得。</w:t>
            </w:r>
          </w:p>
        </w:tc>
      </w:tr>
      <w:tr w14:paraId="6627C6C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89" w:hRule="atLeast"/>
          <w:jc w:val="center"/>
        </w:trPr>
        <w:tc>
          <w:tcPr>
            <w:tcW w:w="612" w:type="dxa"/>
            <w:vMerge w:val="continue"/>
            <w:tcBorders>
              <w:tl2br w:val="nil"/>
              <w:tr2bl w:val="nil"/>
            </w:tcBorders>
            <w:vAlign w:val="center"/>
          </w:tcPr>
          <w:p w14:paraId="789213A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CB0A552">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0FB0DF58">
            <w:pPr>
              <w:keepNext w:val="0"/>
              <w:keepLines w:val="0"/>
              <w:pageBreakBefore w:val="0"/>
              <w:widowControl/>
              <w:kinsoku/>
              <w:overflowPunct/>
              <w:topLinePunct w:val="0"/>
              <w:autoSpaceDE/>
              <w:autoSpaceDN/>
              <w:bidi w:val="0"/>
              <w:adjustRightInd w:val="0"/>
              <w:snapToGrid w:val="0"/>
              <w:spacing w:line="260" w:lineRule="exact"/>
              <w:jc w:val="left"/>
              <w:textAlignment w:val="center"/>
              <w:rPr>
                <w:rFonts w:ascii="仿宋_GB2312" w:hAnsi="宋体" w:eastAsia="仿宋_GB2312" w:cs="宋体"/>
                <w:color w:val="auto"/>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7EC7A96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453B4BD">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丢弃、遗撒生活垃圾污染路面20平方米以上30平方米以下的。</w:t>
            </w:r>
          </w:p>
        </w:tc>
        <w:tc>
          <w:tcPr>
            <w:tcW w:w="2806" w:type="dxa"/>
            <w:tcBorders>
              <w:tl2br w:val="nil"/>
              <w:tr2bl w:val="nil"/>
            </w:tcBorders>
            <w:tcMar>
              <w:top w:w="15" w:type="dxa"/>
              <w:left w:w="15" w:type="dxa"/>
              <w:bottom w:w="15" w:type="dxa"/>
              <w:right w:w="15" w:type="dxa"/>
            </w:tcMar>
            <w:vAlign w:val="center"/>
          </w:tcPr>
          <w:p w14:paraId="1D9308DA">
            <w:pPr>
              <w:keepNext w:val="0"/>
              <w:keepLines w:val="0"/>
              <w:pageBreakBefore w:val="0"/>
              <w:widowControl/>
              <w:kinsoku/>
              <w:overflowPunct/>
              <w:topLinePunct w:val="0"/>
              <w:autoSpaceDE/>
              <w:autoSpaceDN/>
              <w:bidi w:val="0"/>
              <w:adjustRightInd w:val="0"/>
              <w:snapToGrid w:val="0"/>
              <w:spacing w:line="260" w:lineRule="exact"/>
              <w:ind w:firstLine="130" w:firstLineChars="100"/>
              <w:jc w:val="left"/>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对单位处以10万元以上20万元以下罚款，对个人处以200元罚款，</w:t>
            </w:r>
            <w:r>
              <w:rPr>
                <w:rFonts w:hint="eastAsia" w:ascii="仿宋_GB2312" w:hAnsi="宋体" w:eastAsia="仿宋_GB2312" w:cs="宋体"/>
                <w:color w:val="auto"/>
                <w:sz w:val="13"/>
                <w:szCs w:val="13"/>
                <w:highlight w:val="none"/>
              </w:rPr>
              <w:t>没收违法所得。</w:t>
            </w:r>
          </w:p>
        </w:tc>
      </w:tr>
      <w:tr w14:paraId="1686D97E">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473" w:hRule="atLeast"/>
          <w:jc w:val="center"/>
        </w:trPr>
        <w:tc>
          <w:tcPr>
            <w:tcW w:w="612" w:type="dxa"/>
            <w:vMerge w:val="continue"/>
            <w:tcBorders>
              <w:tl2br w:val="nil"/>
              <w:tr2bl w:val="nil"/>
            </w:tcBorders>
            <w:vAlign w:val="center"/>
          </w:tcPr>
          <w:p w14:paraId="166893F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076D1C71">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2AD3F25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6F4339A">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1D1C06D3">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丢弃、遗撒生活垃圾污染路面30平方米以上40平方米以下的。</w:t>
            </w:r>
          </w:p>
        </w:tc>
        <w:tc>
          <w:tcPr>
            <w:tcW w:w="2806" w:type="dxa"/>
            <w:tcBorders>
              <w:tl2br w:val="nil"/>
              <w:tr2bl w:val="nil"/>
            </w:tcBorders>
            <w:tcMar>
              <w:top w:w="15" w:type="dxa"/>
              <w:left w:w="15" w:type="dxa"/>
              <w:bottom w:w="15" w:type="dxa"/>
              <w:right w:w="15" w:type="dxa"/>
            </w:tcMar>
            <w:vAlign w:val="center"/>
          </w:tcPr>
          <w:p w14:paraId="3A0199C4">
            <w:pPr>
              <w:keepNext w:val="0"/>
              <w:keepLines w:val="0"/>
              <w:pageBreakBefore w:val="0"/>
              <w:widowControl/>
              <w:kinsoku/>
              <w:overflowPunct/>
              <w:topLinePunct w:val="0"/>
              <w:autoSpaceDE/>
              <w:autoSpaceDN/>
              <w:bidi w:val="0"/>
              <w:adjustRightInd w:val="0"/>
              <w:snapToGrid w:val="0"/>
              <w:spacing w:line="260" w:lineRule="exact"/>
              <w:ind w:firstLine="130" w:firstLineChars="100"/>
              <w:jc w:val="center"/>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对单位处以20万元以上30万元以下罚款，对个人处以300元罚款，</w:t>
            </w:r>
            <w:r>
              <w:rPr>
                <w:rFonts w:hint="eastAsia" w:ascii="仿宋_GB2312" w:hAnsi="宋体" w:eastAsia="仿宋_GB2312" w:cs="宋体"/>
                <w:color w:val="auto"/>
                <w:sz w:val="13"/>
                <w:szCs w:val="13"/>
                <w:highlight w:val="none"/>
              </w:rPr>
              <w:t>没收违法所得。</w:t>
            </w:r>
          </w:p>
        </w:tc>
      </w:tr>
      <w:tr w14:paraId="58AF9907">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643" w:hRule="atLeast"/>
          <w:jc w:val="center"/>
        </w:trPr>
        <w:tc>
          <w:tcPr>
            <w:tcW w:w="612" w:type="dxa"/>
            <w:vMerge w:val="continue"/>
            <w:tcBorders>
              <w:tl2br w:val="nil"/>
              <w:tr2bl w:val="nil"/>
            </w:tcBorders>
            <w:vAlign w:val="center"/>
          </w:tcPr>
          <w:p w14:paraId="585E88CB">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7D95EDC4">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240FB57E">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vMerge w:val="restart"/>
            <w:tcBorders>
              <w:tl2br w:val="nil"/>
              <w:tr2bl w:val="nil"/>
            </w:tcBorders>
            <w:tcMar>
              <w:top w:w="15" w:type="dxa"/>
              <w:left w:w="15" w:type="dxa"/>
              <w:bottom w:w="15" w:type="dxa"/>
              <w:right w:w="15" w:type="dxa"/>
            </w:tcMar>
            <w:vAlign w:val="center"/>
          </w:tcPr>
          <w:p w14:paraId="46A959ED">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6F18FB84">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丢弃、遗撒生活垃圾污染路面40平方米以上50平方米以下的。</w:t>
            </w:r>
          </w:p>
        </w:tc>
        <w:tc>
          <w:tcPr>
            <w:tcW w:w="2806" w:type="dxa"/>
            <w:tcBorders>
              <w:tl2br w:val="nil"/>
              <w:tr2bl w:val="nil"/>
            </w:tcBorders>
            <w:tcMar>
              <w:top w:w="15" w:type="dxa"/>
              <w:left w:w="15" w:type="dxa"/>
              <w:bottom w:w="15" w:type="dxa"/>
              <w:right w:w="15" w:type="dxa"/>
            </w:tcMar>
            <w:vAlign w:val="center"/>
          </w:tcPr>
          <w:p w14:paraId="2BF1107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对单位处以30万元以上40万元以下罚款，对个人处以400元罚款，</w:t>
            </w:r>
            <w:r>
              <w:rPr>
                <w:rFonts w:hint="eastAsia" w:ascii="仿宋_GB2312" w:hAnsi="宋体" w:eastAsia="仿宋_GB2312" w:cs="宋体"/>
                <w:color w:val="auto"/>
                <w:sz w:val="13"/>
                <w:szCs w:val="13"/>
                <w:highlight w:val="none"/>
              </w:rPr>
              <w:t>没收违法所得。</w:t>
            </w:r>
          </w:p>
        </w:tc>
      </w:tr>
      <w:tr w14:paraId="6B2B7C10">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734" w:hRule="atLeast"/>
          <w:jc w:val="center"/>
        </w:trPr>
        <w:tc>
          <w:tcPr>
            <w:tcW w:w="612" w:type="dxa"/>
            <w:vMerge w:val="continue"/>
            <w:tcBorders>
              <w:tl2br w:val="nil"/>
              <w:tr2bl w:val="nil"/>
            </w:tcBorders>
            <w:vAlign w:val="center"/>
          </w:tcPr>
          <w:p w14:paraId="2BED042F">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32A550D3">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3A67EBD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vMerge w:val="continue"/>
            <w:tcBorders>
              <w:tl2br w:val="nil"/>
              <w:tr2bl w:val="nil"/>
            </w:tcBorders>
            <w:tcMar>
              <w:top w:w="15" w:type="dxa"/>
              <w:left w:w="15" w:type="dxa"/>
              <w:bottom w:w="15" w:type="dxa"/>
              <w:right w:w="15" w:type="dxa"/>
            </w:tcMar>
            <w:vAlign w:val="center"/>
          </w:tcPr>
          <w:p w14:paraId="62EE9ADC">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ascii="仿宋_GB2312" w:hAnsi="宋体" w:eastAsia="仿宋_GB2312" w:cs="宋体"/>
                <w:color w:val="auto"/>
                <w:sz w:val="13"/>
                <w:szCs w:val="13"/>
                <w:highlight w:val="none"/>
              </w:rPr>
            </w:pPr>
          </w:p>
        </w:tc>
        <w:tc>
          <w:tcPr>
            <w:tcW w:w="2846" w:type="dxa"/>
            <w:gridSpan w:val="2"/>
            <w:tcBorders>
              <w:tl2br w:val="nil"/>
              <w:tr2bl w:val="nil"/>
            </w:tcBorders>
            <w:tcMar>
              <w:top w:w="15" w:type="dxa"/>
              <w:left w:w="15" w:type="dxa"/>
              <w:bottom w:w="15" w:type="dxa"/>
              <w:right w:w="15" w:type="dxa"/>
            </w:tcMar>
            <w:vAlign w:val="center"/>
          </w:tcPr>
          <w:p w14:paraId="4E063BBE">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p>
          <w:p w14:paraId="423F70CD">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kern w:val="0"/>
                <w:sz w:val="13"/>
                <w:szCs w:val="13"/>
                <w:highlight w:val="none"/>
              </w:rPr>
              <w:t>丢弃、遗撒生活垃圾污染路面50平方米以上的。</w:t>
            </w:r>
          </w:p>
          <w:p w14:paraId="4BB75FA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p>
        </w:tc>
        <w:tc>
          <w:tcPr>
            <w:tcW w:w="2806" w:type="dxa"/>
            <w:tcBorders>
              <w:tl2br w:val="nil"/>
              <w:tr2bl w:val="nil"/>
            </w:tcBorders>
            <w:tcMar>
              <w:top w:w="15" w:type="dxa"/>
              <w:left w:w="15" w:type="dxa"/>
              <w:bottom w:w="15" w:type="dxa"/>
              <w:right w:w="15" w:type="dxa"/>
            </w:tcMar>
            <w:vAlign w:val="center"/>
          </w:tcPr>
          <w:p w14:paraId="65D54F6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w:t>
            </w:r>
            <w:r>
              <w:rPr>
                <w:rFonts w:hint="eastAsia" w:ascii="仿宋_GB2312" w:hAnsi="宋体" w:eastAsia="仿宋_GB2312" w:cs="宋体"/>
                <w:color w:val="auto"/>
                <w:kern w:val="0"/>
                <w:sz w:val="13"/>
                <w:szCs w:val="13"/>
                <w:highlight w:val="none"/>
              </w:rPr>
              <w:t>对单位处以40万元以上50万元以下罚款，对个人处以500元罚款，</w:t>
            </w:r>
            <w:r>
              <w:rPr>
                <w:rFonts w:hint="eastAsia" w:ascii="仿宋_GB2312" w:hAnsi="宋体" w:eastAsia="仿宋_GB2312" w:cs="宋体"/>
                <w:color w:val="auto"/>
                <w:sz w:val="13"/>
                <w:szCs w:val="13"/>
                <w:highlight w:val="none"/>
              </w:rPr>
              <w:t>没收违法所得。</w:t>
            </w:r>
          </w:p>
        </w:tc>
      </w:tr>
      <w:tr w14:paraId="19FB6812">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169" w:hRule="atLeast"/>
          <w:jc w:val="center"/>
        </w:trPr>
        <w:tc>
          <w:tcPr>
            <w:tcW w:w="612" w:type="dxa"/>
            <w:vMerge w:val="restart"/>
            <w:tcBorders>
              <w:tl2br w:val="nil"/>
              <w:tr2bl w:val="nil"/>
            </w:tcBorders>
            <w:vAlign w:val="center"/>
          </w:tcPr>
          <w:p w14:paraId="1EFA44A9">
            <w:pPr>
              <w:keepNext w:val="0"/>
              <w:keepLines w:val="0"/>
              <w:pageBreakBefore w:val="0"/>
              <w:widowControl/>
              <w:suppressLineNumbers w:val="0"/>
              <w:kinsoku/>
              <w:overflowPunct/>
              <w:topLinePunct w:val="0"/>
              <w:autoSpaceDE/>
              <w:autoSpaceDN/>
              <w:bidi w:val="0"/>
              <w:adjustRightInd w:val="0"/>
              <w:snapToGrid w:val="0"/>
              <w:spacing w:line="260" w:lineRule="exact"/>
              <w:jc w:val="center"/>
              <w:textAlignment w:val="center"/>
              <w:rPr>
                <w:rFonts w:hint="default" w:ascii="仿宋_GB2312" w:hAnsi="宋体" w:eastAsia="仿宋_GB2312" w:cs="宋体"/>
                <w:color w:val="auto"/>
                <w:sz w:val="13"/>
                <w:szCs w:val="13"/>
                <w:highlight w:val="none"/>
                <w:lang w:val="en-US"/>
              </w:rPr>
            </w:pPr>
            <w:r>
              <w:rPr>
                <w:rFonts w:hint="eastAsia" w:ascii="仿宋_GB2312" w:hAnsi="宋体" w:eastAsia="仿宋_GB2312" w:cs="仿宋_GB2312"/>
                <w:i w:val="0"/>
                <w:color w:val="auto"/>
                <w:kern w:val="0"/>
                <w:sz w:val="13"/>
                <w:szCs w:val="13"/>
                <w:highlight w:val="none"/>
                <w:u w:val="none"/>
                <w:lang w:val="en-US" w:eastAsia="zh-CN" w:bidi="ar"/>
              </w:rPr>
              <w:t>361</w:t>
            </w:r>
          </w:p>
        </w:tc>
        <w:tc>
          <w:tcPr>
            <w:tcW w:w="1625" w:type="dxa"/>
            <w:vMerge w:val="restart"/>
            <w:tcBorders>
              <w:tl2br w:val="nil"/>
              <w:tr2bl w:val="nil"/>
            </w:tcBorders>
            <w:vAlign w:val="center"/>
          </w:tcPr>
          <w:p w14:paraId="3D965F55">
            <w:pPr>
              <w:keepNext w:val="0"/>
              <w:keepLines w:val="0"/>
              <w:pageBreakBefore w:val="0"/>
              <w:widowControl/>
              <w:kinsoku/>
              <w:overflowPunct/>
              <w:topLinePunct w:val="0"/>
              <w:autoSpaceDE/>
              <w:autoSpaceDN/>
              <w:bidi w:val="0"/>
              <w:adjustRightInd w:val="0"/>
              <w:snapToGrid w:val="0"/>
              <w:spacing w:line="260" w:lineRule="exact"/>
              <w:ind w:firstLine="130" w:firstLineChars="100"/>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未在指定的地点分类投放生活垃圾的</w:t>
            </w:r>
          </w:p>
        </w:tc>
        <w:tc>
          <w:tcPr>
            <w:tcW w:w="5470" w:type="dxa"/>
            <w:gridSpan w:val="2"/>
            <w:vMerge w:val="restart"/>
            <w:tcBorders>
              <w:tl2br w:val="nil"/>
              <w:tr2bl w:val="nil"/>
            </w:tcBorders>
            <w:vAlign w:val="center"/>
          </w:tcPr>
          <w:p w14:paraId="613D0A35">
            <w:pPr>
              <w:keepNext w:val="0"/>
              <w:keepLines w:val="0"/>
              <w:pageBreakBefore w:val="0"/>
              <w:widowControl/>
              <w:kinsoku/>
              <w:overflowPunct/>
              <w:topLinePunct w:val="0"/>
              <w:autoSpaceDE/>
              <w:autoSpaceDN/>
              <w:bidi w:val="0"/>
              <w:adjustRightInd w:val="0"/>
              <w:snapToGrid w:val="0"/>
              <w:spacing w:line="260" w:lineRule="exact"/>
              <w:rPr>
                <w:rFonts w:ascii="仿宋_GB2312" w:hAnsi="宋体" w:eastAsia="仿宋_GB2312" w:cs="宋体"/>
                <w:color w:val="auto"/>
                <w:sz w:val="13"/>
                <w:szCs w:val="13"/>
                <w:highlight w:val="none"/>
              </w:rPr>
            </w:pPr>
            <w:r>
              <w:rPr>
                <w:rFonts w:hint="eastAsia" w:ascii="仿宋_GB2312" w:hAnsi="宋体" w:eastAsia="仿宋_GB2312" w:cs="宋体"/>
                <w:color w:val="auto"/>
                <w:sz w:val="13"/>
                <w:szCs w:val="13"/>
                <w:highlight w:val="none"/>
              </w:rPr>
              <w:t>《中华人民共和国固体废物污染环境防治法》</w:t>
            </w:r>
            <w:r>
              <w:rPr>
                <w:rFonts w:hint="eastAsia" w:ascii="仿宋_GB2312" w:hAnsi="宋体" w:eastAsia="仿宋_GB2312" w:cs="宋体"/>
                <w:b/>
                <w:bCs/>
                <w:color w:val="auto"/>
                <w:sz w:val="13"/>
                <w:szCs w:val="13"/>
                <w:highlight w:val="none"/>
              </w:rPr>
              <w:t>第一百一十一条第三款</w:t>
            </w:r>
            <w:r>
              <w:rPr>
                <w:rFonts w:hint="eastAsia" w:ascii="仿宋_GB2312" w:hAnsi="宋体" w:eastAsia="仿宋_GB2312" w:cs="宋体"/>
                <w:b/>
                <w:bCs/>
                <w:color w:val="auto"/>
                <w:sz w:val="13"/>
                <w:szCs w:val="13"/>
                <w:highlight w:val="none"/>
                <w:lang w:eastAsia="zh-CN"/>
              </w:rPr>
              <w:t>：</w:t>
            </w:r>
            <w:r>
              <w:rPr>
                <w:rFonts w:hint="eastAsia" w:ascii="仿宋_GB2312" w:hAnsi="宋体" w:eastAsia="仿宋_GB2312" w:cs="宋体"/>
                <w:color w:val="auto"/>
                <w:sz w:val="13"/>
                <w:szCs w:val="13"/>
                <w:highlight w:val="none"/>
              </w:rPr>
              <w:t>违反本法规定，未在指定的地点分类投放生活垃圾的，由县级以上地方人民政府环境卫生主管部门责令改正；情节严重的，对单位处五万元以上五十万元以下的罚款，对个人依法处以罚款。</w:t>
            </w:r>
          </w:p>
        </w:tc>
        <w:tc>
          <w:tcPr>
            <w:tcW w:w="757" w:type="dxa"/>
            <w:tcBorders>
              <w:tl2br w:val="nil"/>
              <w:tr2bl w:val="nil"/>
            </w:tcBorders>
            <w:tcMar>
              <w:top w:w="15" w:type="dxa"/>
              <w:left w:w="15" w:type="dxa"/>
              <w:bottom w:w="15" w:type="dxa"/>
              <w:right w:w="15" w:type="dxa"/>
            </w:tcMar>
            <w:vAlign w:val="center"/>
          </w:tcPr>
          <w:p w14:paraId="64EF538E">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从轻情节</w:t>
            </w:r>
          </w:p>
        </w:tc>
        <w:tc>
          <w:tcPr>
            <w:tcW w:w="2846" w:type="dxa"/>
            <w:gridSpan w:val="2"/>
            <w:tcBorders>
              <w:tl2br w:val="nil"/>
              <w:tr2bl w:val="nil"/>
            </w:tcBorders>
            <w:tcMar>
              <w:top w:w="15" w:type="dxa"/>
              <w:left w:w="15" w:type="dxa"/>
              <w:bottom w:w="15" w:type="dxa"/>
              <w:right w:w="15" w:type="dxa"/>
            </w:tcMar>
            <w:vAlign w:val="center"/>
          </w:tcPr>
          <w:p w14:paraId="1E268959">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初次违法，危害后果轻微，主动采取措施消除或减轻违法行为危害后果。</w:t>
            </w:r>
          </w:p>
        </w:tc>
        <w:tc>
          <w:tcPr>
            <w:tcW w:w="2806" w:type="dxa"/>
            <w:tcBorders>
              <w:tl2br w:val="nil"/>
              <w:tr2bl w:val="nil"/>
            </w:tcBorders>
            <w:tcMar>
              <w:top w:w="15" w:type="dxa"/>
              <w:left w:w="15" w:type="dxa"/>
              <w:bottom w:w="15" w:type="dxa"/>
              <w:right w:w="15" w:type="dxa"/>
            </w:tcMar>
            <w:vAlign w:val="center"/>
          </w:tcPr>
          <w:p w14:paraId="24004A6B">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w:t>
            </w:r>
          </w:p>
        </w:tc>
      </w:tr>
      <w:tr w14:paraId="7469ECFD">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28" w:hRule="atLeast"/>
          <w:jc w:val="center"/>
        </w:trPr>
        <w:tc>
          <w:tcPr>
            <w:tcW w:w="612" w:type="dxa"/>
            <w:vMerge w:val="continue"/>
            <w:tcBorders>
              <w:tl2br w:val="nil"/>
              <w:tr2bl w:val="nil"/>
            </w:tcBorders>
            <w:vAlign w:val="center"/>
          </w:tcPr>
          <w:p w14:paraId="37F20BF7">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1625" w:type="dxa"/>
            <w:vMerge w:val="continue"/>
            <w:tcBorders>
              <w:tl2br w:val="nil"/>
              <w:tr2bl w:val="nil"/>
            </w:tcBorders>
            <w:vAlign w:val="center"/>
          </w:tcPr>
          <w:p w14:paraId="11F206D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5470" w:type="dxa"/>
            <w:gridSpan w:val="2"/>
            <w:vMerge w:val="continue"/>
            <w:tcBorders>
              <w:tl2br w:val="nil"/>
              <w:tr2bl w:val="nil"/>
            </w:tcBorders>
            <w:vAlign w:val="center"/>
          </w:tcPr>
          <w:p w14:paraId="7B2FB77A">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sz w:val="13"/>
                <w:szCs w:val="13"/>
                <w:highlight w:val="none"/>
              </w:rPr>
            </w:pPr>
          </w:p>
        </w:tc>
        <w:tc>
          <w:tcPr>
            <w:tcW w:w="757" w:type="dxa"/>
            <w:tcBorders>
              <w:tl2br w:val="nil"/>
              <w:tr2bl w:val="nil"/>
            </w:tcBorders>
            <w:tcMar>
              <w:top w:w="15" w:type="dxa"/>
              <w:left w:w="15" w:type="dxa"/>
              <w:bottom w:w="15" w:type="dxa"/>
              <w:right w:w="15" w:type="dxa"/>
            </w:tcMar>
            <w:vAlign w:val="center"/>
          </w:tcPr>
          <w:p w14:paraId="02F89C79">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一般情节</w:t>
            </w:r>
          </w:p>
        </w:tc>
        <w:tc>
          <w:tcPr>
            <w:tcW w:w="2846" w:type="dxa"/>
            <w:gridSpan w:val="2"/>
            <w:tcBorders>
              <w:tl2br w:val="nil"/>
              <w:tr2bl w:val="nil"/>
            </w:tcBorders>
            <w:tcMar>
              <w:top w:w="15" w:type="dxa"/>
              <w:left w:w="15" w:type="dxa"/>
              <w:bottom w:w="15" w:type="dxa"/>
              <w:right w:w="15" w:type="dxa"/>
            </w:tcMar>
            <w:vAlign w:val="center"/>
          </w:tcPr>
          <w:p w14:paraId="5413E545">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情节严重，但不具有</w:t>
            </w:r>
            <w:r>
              <w:rPr>
                <w:rFonts w:hint="eastAsia" w:ascii="仿宋_GB2312" w:hAnsi="宋体" w:eastAsia="仿宋_GB2312" w:cs="宋体"/>
                <w:color w:val="auto"/>
                <w:kern w:val="0"/>
                <w:sz w:val="13"/>
                <w:szCs w:val="13"/>
                <w:highlight w:val="none"/>
                <w:lang w:eastAsia="zh-CN"/>
              </w:rPr>
              <w:t>从重情节</w:t>
            </w:r>
            <w:r>
              <w:rPr>
                <w:rFonts w:hint="eastAsia" w:ascii="仿宋_GB2312" w:hAnsi="宋体" w:eastAsia="仿宋_GB2312" w:cs="宋体"/>
                <w:color w:val="auto"/>
                <w:kern w:val="0"/>
                <w:sz w:val="13"/>
                <w:szCs w:val="13"/>
                <w:highlight w:val="none"/>
              </w:rPr>
              <w:t>的。</w:t>
            </w:r>
          </w:p>
        </w:tc>
        <w:tc>
          <w:tcPr>
            <w:tcW w:w="2806" w:type="dxa"/>
            <w:tcBorders>
              <w:tl2br w:val="nil"/>
              <w:tr2bl w:val="nil"/>
            </w:tcBorders>
            <w:tcMar>
              <w:top w:w="15" w:type="dxa"/>
              <w:left w:w="15" w:type="dxa"/>
              <w:bottom w:w="15" w:type="dxa"/>
              <w:right w:w="15" w:type="dxa"/>
            </w:tcMar>
            <w:vAlign w:val="center"/>
          </w:tcPr>
          <w:p w14:paraId="4217E5F8">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责令改正；对单位处五万元以上三十万元以下的罚款，对个人依法处以罚款。</w:t>
            </w:r>
          </w:p>
        </w:tc>
      </w:tr>
      <w:tr w14:paraId="30EFE865">
        <w:tblPrEx>
          <w:tblBorders>
            <w:top w:val="single" w:color="auto" w:sz="4" w:space="0"/>
            <w:left w:val="single" w:color="auto" w:sz="4" w:space="0"/>
            <w:bottom w:val="single" w:color="000000" w:sz="4" w:space="0"/>
            <w:right w:val="single" w:color="auto" w:sz="4" w:space="0"/>
            <w:insideH w:val="single" w:color="auto" w:sz="4" w:space="0"/>
            <w:insideV w:val="single" w:color="auto" w:sz="4" w:space="0"/>
          </w:tblBorders>
          <w:tblCellMar>
            <w:top w:w="0" w:type="dxa"/>
            <w:left w:w="0" w:type="dxa"/>
            <w:bottom w:w="0" w:type="dxa"/>
            <w:right w:w="0" w:type="dxa"/>
          </w:tblCellMar>
        </w:tblPrEx>
        <w:trPr>
          <w:gridBefore w:val="1"/>
          <w:gridAfter w:val="1"/>
          <w:wBefore w:w="15" w:type="dxa"/>
          <w:wAfter w:w="6" w:type="dxa"/>
          <w:trHeight w:val="250" w:hRule="atLeast"/>
          <w:jc w:val="center"/>
        </w:trPr>
        <w:tc>
          <w:tcPr>
            <w:tcW w:w="612" w:type="dxa"/>
            <w:vMerge w:val="continue"/>
            <w:tcBorders>
              <w:tl2br w:val="nil"/>
              <w:tr2bl w:val="nil"/>
            </w:tcBorders>
            <w:vAlign w:val="center"/>
          </w:tcPr>
          <w:p w14:paraId="79742E68">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1625" w:type="dxa"/>
            <w:vMerge w:val="continue"/>
            <w:tcBorders>
              <w:tl2br w:val="nil"/>
              <w:tr2bl w:val="nil"/>
            </w:tcBorders>
            <w:vAlign w:val="center"/>
          </w:tcPr>
          <w:p w14:paraId="1C18785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5470" w:type="dxa"/>
            <w:gridSpan w:val="2"/>
            <w:vMerge w:val="continue"/>
            <w:tcBorders>
              <w:tl2br w:val="nil"/>
              <w:tr2bl w:val="nil"/>
            </w:tcBorders>
            <w:vAlign w:val="center"/>
          </w:tcPr>
          <w:p w14:paraId="66F7DF26">
            <w:pPr>
              <w:keepNext w:val="0"/>
              <w:keepLines w:val="0"/>
              <w:pageBreakBefore w:val="0"/>
              <w:widowControl/>
              <w:kinsoku/>
              <w:overflowPunct/>
              <w:topLinePunct w:val="0"/>
              <w:autoSpaceDE/>
              <w:autoSpaceDN/>
              <w:bidi w:val="0"/>
              <w:adjustRightInd w:val="0"/>
              <w:snapToGrid w:val="0"/>
              <w:spacing w:line="260" w:lineRule="exact"/>
              <w:textAlignment w:val="center"/>
              <w:rPr>
                <w:rFonts w:ascii="仿宋_GB2312" w:hAnsi="宋体" w:eastAsia="仿宋_GB2312" w:cs="宋体"/>
                <w:color w:val="auto"/>
                <w:kern w:val="0"/>
                <w:sz w:val="13"/>
                <w:szCs w:val="13"/>
                <w:highlight w:val="none"/>
              </w:rPr>
            </w:pPr>
          </w:p>
        </w:tc>
        <w:tc>
          <w:tcPr>
            <w:tcW w:w="757" w:type="dxa"/>
            <w:tcBorders>
              <w:tl2br w:val="nil"/>
              <w:tr2bl w:val="nil"/>
            </w:tcBorders>
            <w:tcMar>
              <w:top w:w="15" w:type="dxa"/>
              <w:left w:w="15" w:type="dxa"/>
              <w:bottom w:w="15" w:type="dxa"/>
              <w:right w:w="15" w:type="dxa"/>
            </w:tcMar>
            <w:vAlign w:val="center"/>
          </w:tcPr>
          <w:p w14:paraId="1F5C8C35">
            <w:pPr>
              <w:keepNext w:val="0"/>
              <w:keepLines w:val="0"/>
              <w:pageBreakBefore w:val="0"/>
              <w:widowControl/>
              <w:kinsoku/>
              <w:overflowPunct/>
              <w:topLinePunct w:val="0"/>
              <w:autoSpaceDE/>
              <w:autoSpaceDN/>
              <w:bidi w:val="0"/>
              <w:adjustRightInd w:val="0"/>
              <w:snapToGrid w:val="0"/>
              <w:spacing w:line="260" w:lineRule="exact"/>
              <w:jc w:val="center"/>
              <w:textAlignment w:val="center"/>
              <w:rPr>
                <w:rFonts w:hint="eastAsia" w:ascii="仿宋_GB2312" w:hAnsi="宋体" w:eastAsia="仿宋_GB2312" w:cs="宋体"/>
                <w:color w:val="auto"/>
                <w:kern w:val="0"/>
                <w:sz w:val="13"/>
                <w:szCs w:val="13"/>
                <w:highlight w:val="none"/>
                <w:lang w:eastAsia="zh-CN"/>
              </w:rPr>
            </w:pPr>
            <w:r>
              <w:rPr>
                <w:rFonts w:hint="eastAsia" w:ascii="仿宋_GB2312" w:hAnsi="宋体" w:eastAsia="仿宋_GB2312" w:cs="宋体"/>
                <w:color w:val="auto"/>
                <w:kern w:val="0"/>
                <w:sz w:val="13"/>
                <w:szCs w:val="13"/>
                <w:highlight w:val="none"/>
                <w:lang w:eastAsia="zh-CN"/>
              </w:rPr>
              <w:t>从重情节</w:t>
            </w:r>
          </w:p>
        </w:tc>
        <w:tc>
          <w:tcPr>
            <w:tcW w:w="2846" w:type="dxa"/>
            <w:gridSpan w:val="2"/>
            <w:tcBorders>
              <w:tl2br w:val="nil"/>
              <w:tr2bl w:val="nil"/>
            </w:tcBorders>
            <w:tcMar>
              <w:top w:w="15" w:type="dxa"/>
              <w:left w:w="15" w:type="dxa"/>
              <w:bottom w:w="15" w:type="dxa"/>
              <w:right w:w="15" w:type="dxa"/>
            </w:tcMar>
            <w:vAlign w:val="center"/>
          </w:tcPr>
          <w:p w14:paraId="206C6490">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sz w:val="13"/>
                <w:szCs w:val="13"/>
                <w:highlight w:val="none"/>
              </w:rPr>
            </w:pPr>
            <w:r>
              <w:rPr>
                <w:rFonts w:hint="eastAsia" w:ascii="仿宋_GB2312" w:hAnsi="宋体" w:eastAsia="仿宋_GB2312" w:cs="宋体"/>
                <w:color w:val="auto"/>
                <w:kern w:val="0"/>
                <w:sz w:val="13"/>
                <w:szCs w:val="13"/>
                <w:highlight w:val="none"/>
              </w:rPr>
              <w:t>情节严重，且经责令停止违法行为后，继续实施违法行为的</w:t>
            </w:r>
            <w:r>
              <w:rPr>
                <w:rFonts w:hint="eastAsia" w:ascii="仿宋_GB2312" w:hAnsi="宋体" w:eastAsia="仿宋_GB2312" w:cs="宋体"/>
                <w:color w:val="auto"/>
                <w:kern w:val="0"/>
                <w:sz w:val="13"/>
                <w:szCs w:val="13"/>
                <w:highlight w:val="none"/>
                <w:lang w:eastAsia="zh-CN"/>
              </w:rPr>
              <w:t>，</w:t>
            </w:r>
            <w:r>
              <w:rPr>
                <w:rFonts w:hint="eastAsia" w:ascii="仿宋_GB2312" w:hAnsi="宋体" w:eastAsia="仿宋_GB2312" w:cs="宋体"/>
                <w:color w:val="auto"/>
                <w:kern w:val="0"/>
                <w:sz w:val="13"/>
                <w:szCs w:val="13"/>
                <w:highlight w:val="none"/>
                <w:lang w:val="en-US" w:eastAsia="zh-CN"/>
              </w:rPr>
              <w:t>或</w:t>
            </w:r>
            <w:r>
              <w:rPr>
                <w:rFonts w:hint="eastAsia" w:ascii="仿宋_GB2312" w:hAnsi="宋体" w:eastAsia="仿宋_GB2312" w:cs="宋体"/>
                <w:color w:val="auto"/>
                <w:kern w:val="0"/>
                <w:sz w:val="13"/>
                <w:szCs w:val="13"/>
                <w:highlight w:val="none"/>
              </w:rPr>
              <w:t>情节严重，且曾因此被查处过，再次实施违法行为的。</w:t>
            </w:r>
          </w:p>
        </w:tc>
        <w:tc>
          <w:tcPr>
            <w:tcW w:w="2806" w:type="dxa"/>
            <w:tcBorders>
              <w:tl2br w:val="nil"/>
              <w:tr2bl w:val="nil"/>
            </w:tcBorders>
            <w:tcMar>
              <w:top w:w="15" w:type="dxa"/>
              <w:left w:w="15" w:type="dxa"/>
              <w:bottom w:w="15" w:type="dxa"/>
              <w:right w:w="15" w:type="dxa"/>
            </w:tcMar>
            <w:vAlign w:val="center"/>
          </w:tcPr>
          <w:p w14:paraId="0FAEF1FC">
            <w:pPr>
              <w:keepNext w:val="0"/>
              <w:keepLines w:val="0"/>
              <w:pageBreakBefore w:val="0"/>
              <w:widowControl/>
              <w:kinsoku/>
              <w:overflowPunct/>
              <w:topLinePunct w:val="0"/>
              <w:autoSpaceDE/>
              <w:autoSpaceDN/>
              <w:bidi w:val="0"/>
              <w:adjustRightInd w:val="0"/>
              <w:snapToGrid w:val="0"/>
              <w:spacing w:line="260" w:lineRule="exact"/>
              <w:ind w:firstLine="130" w:firstLineChars="100"/>
              <w:textAlignment w:val="center"/>
              <w:rPr>
                <w:rFonts w:ascii="仿宋_GB2312" w:hAnsi="宋体" w:eastAsia="仿宋_GB2312" w:cs="宋体"/>
                <w:color w:val="auto"/>
                <w:kern w:val="0"/>
                <w:sz w:val="13"/>
                <w:szCs w:val="13"/>
                <w:highlight w:val="none"/>
              </w:rPr>
            </w:pPr>
            <w:r>
              <w:rPr>
                <w:rFonts w:hint="eastAsia" w:ascii="仿宋_GB2312" w:hAnsi="宋体" w:eastAsia="仿宋_GB2312" w:cs="宋体"/>
                <w:color w:val="auto"/>
                <w:sz w:val="13"/>
                <w:szCs w:val="13"/>
                <w:highlight w:val="none"/>
              </w:rPr>
              <w:t>责令改正；对单位处三十万元以上五十万元以下的罚款，对个人依法处以罚款。</w:t>
            </w:r>
          </w:p>
        </w:tc>
      </w:tr>
    </w:tbl>
    <w:p w14:paraId="335CC178">
      <w:pPr>
        <w:widowControl/>
        <w:spacing w:line="240" w:lineRule="auto"/>
        <w:rPr>
          <w:rFonts w:ascii="仿宋_GB2312" w:hAnsi="宋体" w:eastAsia="仿宋_GB2312"/>
          <w:color w:val="auto"/>
          <w:szCs w:val="21"/>
          <w:highlight w:val="none"/>
        </w:rPr>
      </w:pPr>
    </w:p>
    <w:p w14:paraId="7A52AF5C">
      <w:pPr>
        <w:spacing w:line="240" w:lineRule="auto"/>
        <w:rPr>
          <w:color w:val="auto"/>
          <w:highlight w:val="none"/>
        </w:rPr>
      </w:pPr>
    </w:p>
    <w:sectPr>
      <w:footerReference r:id="rId5" w:type="default"/>
      <w:pgSz w:w="16838" w:h="11906" w:orient="landscape"/>
      <w:pgMar w:top="1066" w:right="1100" w:bottom="612" w:left="1440" w:header="454" w:footer="454" w:gutter="0"/>
      <w:pgNumType w:fmt="numberInDash"/>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1705D0F9-700F-49AF-B858-25471E841B80}"/>
  </w:font>
  <w:font w:name="黑体">
    <w:panose1 w:val="02010609060101010101"/>
    <w:charset w:val="86"/>
    <w:family w:val="auto"/>
    <w:pitch w:val="default"/>
    <w:sig w:usb0="800002BF" w:usb1="38CF7CFA" w:usb2="00000016" w:usb3="00000000" w:csb0="00040001" w:csb1="00000000"/>
    <w:embedRegular r:id="rId2" w:fontKey="{DCD68CB9-E41C-4EF9-81DF-ADF7120301F5}"/>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embedRegular r:id="rId3" w:fontKey="{7FA33271-B137-481C-B15F-2653C7832686}"/>
  </w:font>
  <w:font w:name="Cambria">
    <w:panose1 w:val="02040503050406030204"/>
    <w:charset w:val="00"/>
    <w:family w:val="roman"/>
    <w:pitch w:val="default"/>
    <w:sig w:usb0="E00002FF" w:usb1="400004FF" w:usb2="00000000" w:usb3="00000000" w:csb0="2000019F" w:csb1="00000000"/>
  </w:font>
  <w:font w:name="方正书宋简体">
    <w:altName w:val="宋体"/>
    <w:panose1 w:val="02010601030101010101"/>
    <w:charset w:val="86"/>
    <w:family w:val="script"/>
    <w:pitch w:val="default"/>
    <w:sig w:usb0="00000000" w:usb1="00000000" w:usb2="00000000" w:usb3="00000000" w:csb0="00040000" w:csb1="00000000"/>
    <w:embedRegular r:id="rId4" w:fontKey="{94E9DE6A-DC00-4C1C-BDC3-8CE6452C2BA1}"/>
  </w:font>
  <w:font w:name="方正小标宋简体">
    <w:panose1 w:val="02000000000000000000"/>
    <w:charset w:val="86"/>
    <w:family w:val="auto"/>
    <w:pitch w:val="default"/>
    <w:sig w:usb0="00000001" w:usb1="08000000" w:usb2="00000000" w:usb3="00000000" w:csb0="00040000" w:csb1="00000000"/>
    <w:embedRegular r:id="rId5" w:fontKey="{306C5E4B-5BED-4B90-84E2-3F858D205201}"/>
  </w:font>
  <w:font w:name="仿宋_GB2312">
    <w:panose1 w:val="02010609030101010101"/>
    <w:charset w:val="86"/>
    <w:family w:val="auto"/>
    <w:pitch w:val="default"/>
    <w:sig w:usb0="00000001" w:usb1="080E0000" w:usb2="00000000" w:usb3="00000000" w:csb0="00040000" w:csb1="00000000"/>
    <w:embedRegular r:id="rId6" w:fontKey="{3D8592D8-2FA3-410C-8879-440290D145C5}"/>
  </w:font>
  <w:font w:name="仿宋">
    <w:panose1 w:val="02010609060101010101"/>
    <w:charset w:val="86"/>
    <w:family w:val="modern"/>
    <w:pitch w:val="default"/>
    <w:sig w:usb0="800002BF" w:usb1="38CF7CFA" w:usb2="00000016" w:usb3="00000000" w:csb0="00040001" w:csb1="00000000"/>
    <w:embedRegular r:id="rId7" w:fontKey="{3A13FA49-D398-406D-B8ED-BDC8AE6B6C02}"/>
  </w:font>
  <w:font w:name="微软雅黑">
    <w:panose1 w:val="020B0503020204020204"/>
    <w:charset w:val="86"/>
    <w:family w:val="swiss"/>
    <w:pitch w:val="default"/>
    <w:sig w:usb0="80000287" w:usb1="280F3C52" w:usb2="00000016" w:usb3="00000000" w:csb0="0004001F" w:csb1="00000000"/>
    <w:embedRegular r:id="rId8" w:fontKey="{A27E1D9B-ABF1-47D0-B7BE-7270925C7EF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CE233">
    <w:pPr>
      <w:pStyle w:val="8"/>
      <w:spacing w:line="240" w:lineRule="auto"/>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05D054">
                          <w:pPr>
                            <w:pStyle w:val="8"/>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  \* MERGEFORMAT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1</w:t>
                          </w:r>
                          <w:r>
                            <w:rPr>
                              <w:rFonts w:hint="eastAsia" w:asciiTheme="minorEastAsia" w:hAnsiTheme="minorEastAsia" w:eastAsiaTheme="minorEastAsia" w:cstheme="minorEastAsia"/>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D05D054">
                    <w:pPr>
                      <w:pStyle w:val="8"/>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fldChar w:fldCharType="begin"/>
                    </w:r>
                    <w:r>
                      <w:rPr>
                        <w:rFonts w:hint="eastAsia" w:asciiTheme="minorEastAsia" w:hAnsiTheme="minorEastAsia" w:eastAsiaTheme="minorEastAsia" w:cstheme="minorEastAsia"/>
                        <w:sz w:val="28"/>
                        <w:szCs w:val="28"/>
                      </w:rPr>
                      <w:instrText xml:space="preserve"> PAGE  \* MERGEFORMAT </w:instrText>
                    </w:r>
                    <w:r>
                      <w:rPr>
                        <w:rFonts w:hint="eastAsia" w:asciiTheme="minorEastAsia" w:hAnsiTheme="minorEastAsia" w:eastAsiaTheme="minorEastAsia" w:cstheme="minorEastAsia"/>
                        <w:sz w:val="28"/>
                        <w:szCs w:val="28"/>
                      </w:rPr>
                      <w:fldChar w:fldCharType="separate"/>
                    </w:r>
                    <w:r>
                      <w:rPr>
                        <w:rFonts w:hint="eastAsia" w:asciiTheme="minorEastAsia" w:hAnsiTheme="minorEastAsia" w:eastAsiaTheme="minorEastAsia" w:cstheme="minorEastAsia"/>
                        <w:sz w:val="28"/>
                        <w:szCs w:val="28"/>
                      </w:rPr>
                      <w:t>1</w:t>
                    </w:r>
                    <w:r>
                      <w:rPr>
                        <w:rFonts w:hint="eastAsia" w:asciiTheme="minorEastAsia" w:hAnsiTheme="minorEastAsia" w:eastAsiaTheme="minorEastAsia" w:cstheme="minorEastAsia"/>
                        <w:sz w:val="28"/>
                        <w:szCs w:val="28"/>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056BB4A"/>
    <w:multiLevelType w:val="singleLevel"/>
    <w:tmpl w:val="E056BB4A"/>
    <w:lvl w:ilvl="0" w:tentative="0">
      <w:start w:val="1"/>
      <w:numFmt w:val="chineseCounting"/>
      <w:suff w:val="nothing"/>
      <w:lvlText w:val="（%1）"/>
      <w:lvlJc w:val="left"/>
      <w:rPr>
        <w:rFonts w:hint="eastAsia"/>
      </w:rPr>
    </w:lvl>
  </w:abstractNum>
  <w:abstractNum w:abstractNumId="1">
    <w:nsid w:val="F34D3F28"/>
    <w:multiLevelType w:val="singleLevel"/>
    <w:tmpl w:val="F34D3F28"/>
    <w:lvl w:ilvl="0" w:tentative="0">
      <w:start w:val="5"/>
      <w:numFmt w:val="chineseCounting"/>
      <w:suff w:val="nothing"/>
      <w:lvlText w:val="（%1）"/>
      <w:lvlJc w:val="left"/>
      <w:pPr>
        <w:ind w:left="260" w:leftChars="0" w:firstLine="0" w:firstLineChars="0"/>
      </w:pPr>
      <w:rPr>
        <w:rFonts w:hint="eastAsia"/>
      </w:rPr>
    </w:lvl>
  </w:abstractNum>
  <w:abstractNum w:abstractNumId="2">
    <w:nsid w:val="FF66A615"/>
    <w:multiLevelType w:val="singleLevel"/>
    <w:tmpl w:val="FF66A615"/>
    <w:lvl w:ilvl="0" w:tentative="0">
      <w:start w:val="2"/>
      <w:numFmt w:val="chineseCounting"/>
      <w:suff w:val="nothing"/>
      <w:lvlText w:val="（%1）"/>
      <w:lvlJc w:val="left"/>
      <w:rPr>
        <w:rFonts w:hint="eastAsia"/>
      </w:rPr>
    </w:lvl>
  </w:abstractNum>
  <w:abstractNum w:abstractNumId="3">
    <w:nsid w:val="110A64DB"/>
    <w:multiLevelType w:val="multilevel"/>
    <w:tmpl w:val="110A64DB"/>
    <w:lvl w:ilvl="0" w:tentative="0">
      <w:start w:val="338"/>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27C32DB1"/>
    <w:multiLevelType w:val="multilevel"/>
    <w:tmpl w:val="27C32DB1"/>
    <w:lvl w:ilvl="0" w:tentative="0">
      <w:start w:val="354"/>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2AEE0435"/>
    <w:multiLevelType w:val="singleLevel"/>
    <w:tmpl w:val="2AEE0435"/>
    <w:lvl w:ilvl="0" w:tentative="0">
      <w:start w:val="1"/>
      <w:numFmt w:val="chineseCounting"/>
      <w:suff w:val="nothing"/>
      <w:lvlText w:val="（%1）"/>
      <w:lvlJc w:val="left"/>
      <w:rPr>
        <w:rFonts w:hint="eastAsia"/>
      </w:rPr>
    </w:lvl>
  </w:abstractNum>
  <w:abstractNum w:abstractNumId="6">
    <w:nsid w:val="2F17810D"/>
    <w:multiLevelType w:val="singleLevel"/>
    <w:tmpl w:val="2F17810D"/>
    <w:lvl w:ilvl="0" w:tentative="0">
      <w:start w:val="1"/>
      <w:numFmt w:val="chineseCounting"/>
      <w:suff w:val="nothing"/>
      <w:lvlText w:val="（%1）"/>
      <w:lvlJc w:val="left"/>
      <w:rPr>
        <w:rFonts w:hint="eastAsia"/>
      </w:rPr>
    </w:lvl>
  </w:abstractNum>
  <w:abstractNum w:abstractNumId="7">
    <w:nsid w:val="40AC59B1"/>
    <w:multiLevelType w:val="multilevel"/>
    <w:tmpl w:val="40AC59B1"/>
    <w:lvl w:ilvl="0" w:tentative="0">
      <w:start w:val="208"/>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40F2330E"/>
    <w:multiLevelType w:val="multilevel"/>
    <w:tmpl w:val="40F2330E"/>
    <w:lvl w:ilvl="0" w:tentative="0">
      <w:start w:val="500"/>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5F5B1559"/>
    <w:multiLevelType w:val="singleLevel"/>
    <w:tmpl w:val="5F5B1559"/>
    <w:lvl w:ilvl="0" w:tentative="0">
      <w:start w:val="1"/>
      <w:numFmt w:val="chineseCounting"/>
      <w:suff w:val="nothing"/>
      <w:lvlText w:val="（%1）"/>
      <w:lvlJc w:val="left"/>
      <w:rPr>
        <w:rFonts w:hint="eastAsia"/>
      </w:rPr>
    </w:lvl>
  </w:abstractNum>
  <w:num w:numId="1">
    <w:abstractNumId w:val="0"/>
  </w:num>
  <w:num w:numId="2">
    <w:abstractNumId w:val="2"/>
  </w:num>
  <w:num w:numId="3">
    <w:abstractNumId w:val="7"/>
  </w:num>
  <w:num w:numId="4">
    <w:abstractNumId w:val="5"/>
  </w:num>
  <w:num w:numId="5">
    <w:abstractNumId w:val="9"/>
  </w:num>
  <w:num w:numId="6">
    <w:abstractNumId w:val="3"/>
  </w:num>
  <w:num w:numId="7">
    <w:abstractNumId w:val="1"/>
  </w:num>
  <w:num w:numId="8">
    <w:abstractNumId w:val="4"/>
  </w:num>
  <w:num w:numId="9">
    <w:abstractNumId w:val="6"/>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Y5MzcwNzY2YmRhZWE1MjViY2Q5YzYyOWI0NjkyYzgifQ=="/>
  </w:docVars>
  <w:rsids>
    <w:rsidRoot w:val="009B1CE7"/>
    <w:rsid w:val="00001A9B"/>
    <w:rsid w:val="00004C1B"/>
    <w:rsid w:val="000052D2"/>
    <w:rsid w:val="00005A68"/>
    <w:rsid w:val="00005CAB"/>
    <w:rsid w:val="00005CAE"/>
    <w:rsid w:val="00006917"/>
    <w:rsid w:val="0000756C"/>
    <w:rsid w:val="00007BBC"/>
    <w:rsid w:val="0001131A"/>
    <w:rsid w:val="000114C6"/>
    <w:rsid w:val="00012735"/>
    <w:rsid w:val="000168B7"/>
    <w:rsid w:val="000248E7"/>
    <w:rsid w:val="00026406"/>
    <w:rsid w:val="0002683F"/>
    <w:rsid w:val="000308A5"/>
    <w:rsid w:val="00032775"/>
    <w:rsid w:val="000363F8"/>
    <w:rsid w:val="00037229"/>
    <w:rsid w:val="00041DF9"/>
    <w:rsid w:val="0004286B"/>
    <w:rsid w:val="000459A6"/>
    <w:rsid w:val="00047249"/>
    <w:rsid w:val="000506FA"/>
    <w:rsid w:val="0005172A"/>
    <w:rsid w:val="00053AA2"/>
    <w:rsid w:val="0005477B"/>
    <w:rsid w:val="000549B4"/>
    <w:rsid w:val="00055A10"/>
    <w:rsid w:val="00062180"/>
    <w:rsid w:val="0006443D"/>
    <w:rsid w:val="000669AC"/>
    <w:rsid w:val="00070156"/>
    <w:rsid w:val="00071BEA"/>
    <w:rsid w:val="0007450F"/>
    <w:rsid w:val="00075EE1"/>
    <w:rsid w:val="00082347"/>
    <w:rsid w:val="00082AD7"/>
    <w:rsid w:val="00082FC4"/>
    <w:rsid w:val="00083ADB"/>
    <w:rsid w:val="00086B2B"/>
    <w:rsid w:val="000924CD"/>
    <w:rsid w:val="00092B64"/>
    <w:rsid w:val="00092D9D"/>
    <w:rsid w:val="00094637"/>
    <w:rsid w:val="00094B6F"/>
    <w:rsid w:val="000A1E90"/>
    <w:rsid w:val="000A1F36"/>
    <w:rsid w:val="000A33A9"/>
    <w:rsid w:val="000A35AE"/>
    <w:rsid w:val="000A64E3"/>
    <w:rsid w:val="000A7062"/>
    <w:rsid w:val="000B1C1B"/>
    <w:rsid w:val="000B308A"/>
    <w:rsid w:val="000B790C"/>
    <w:rsid w:val="000C11DA"/>
    <w:rsid w:val="000C192D"/>
    <w:rsid w:val="000C377F"/>
    <w:rsid w:val="000C470B"/>
    <w:rsid w:val="000C53E1"/>
    <w:rsid w:val="000C6863"/>
    <w:rsid w:val="000D07B0"/>
    <w:rsid w:val="000D0A2B"/>
    <w:rsid w:val="000D19D8"/>
    <w:rsid w:val="000D5C73"/>
    <w:rsid w:val="000D7695"/>
    <w:rsid w:val="000D77DC"/>
    <w:rsid w:val="000E1522"/>
    <w:rsid w:val="000E1E99"/>
    <w:rsid w:val="000E3360"/>
    <w:rsid w:val="000E372D"/>
    <w:rsid w:val="000E4035"/>
    <w:rsid w:val="000E49DC"/>
    <w:rsid w:val="000E5986"/>
    <w:rsid w:val="000E7AD4"/>
    <w:rsid w:val="000F0768"/>
    <w:rsid w:val="000F1166"/>
    <w:rsid w:val="000F5A9C"/>
    <w:rsid w:val="000F67F5"/>
    <w:rsid w:val="00102EAC"/>
    <w:rsid w:val="001030F7"/>
    <w:rsid w:val="00106AC2"/>
    <w:rsid w:val="0010729C"/>
    <w:rsid w:val="00110ABA"/>
    <w:rsid w:val="00110C5F"/>
    <w:rsid w:val="0011222A"/>
    <w:rsid w:val="00112A17"/>
    <w:rsid w:val="00114A86"/>
    <w:rsid w:val="001162A7"/>
    <w:rsid w:val="00116C8A"/>
    <w:rsid w:val="0011729E"/>
    <w:rsid w:val="001225B0"/>
    <w:rsid w:val="00122628"/>
    <w:rsid w:val="00124A00"/>
    <w:rsid w:val="001267A1"/>
    <w:rsid w:val="001269F6"/>
    <w:rsid w:val="00127004"/>
    <w:rsid w:val="0013321B"/>
    <w:rsid w:val="00133658"/>
    <w:rsid w:val="001344F4"/>
    <w:rsid w:val="00140F14"/>
    <w:rsid w:val="00147528"/>
    <w:rsid w:val="0015247F"/>
    <w:rsid w:val="00152FC4"/>
    <w:rsid w:val="00153666"/>
    <w:rsid w:val="00155D27"/>
    <w:rsid w:val="00156277"/>
    <w:rsid w:val="001623F1"/>
    <w:rsid w:val="001723A5"/>
    <w:rsid w:val="00172BF8"/>
    <w:rsid w:val="00172E70"/>
    <w:rsid w:val="00172F59"/>
    <w:rsid w:val="00173794"/>
    <w:rsid w:val="001755D2"/>
    <w:rsid w:val="00175CFD"/>
    <w:rsid w:val="00180898"/>
    <w:rsid w:val="00184C7F"/>
    <w:rsid w:val="00186C4B"/>
    <w:rsid w:val="0019218C"/>
    <w:rsid w:val="00193725"/>
    <w:rsid w:val="00194805"/>
    <w:rsid w:val="001952C3"/>
    <w:rsid w:val="0019680F"/>
    <w:rsid w:val="00197863"/>
    <w:rsid w:val="00197F19"/>
    <w:rsid w:val="001A0EEE"/>
    <w:rsid w:val="001A1562"/>
    <w:rsid w:val="001A1ADF"/>
    <w:rsid w:val="001A2FFA"/>
    <w:rsid w:val="001A5529"/>
    <w:rsid w:val="001A5D4D"/>
    <w:rsid w:val="001A6262"/>
    <w:rsid w:val="001B08D2"/>
    <w:rsid w:val="001B1F96"/>
    <w:rsid w:val="001B2CFB"/>
    <w:rsid w:val="001B3615"/>
    <w:rsid w:val="001B66CC"/>
    <w:rsid w:val="001B7315"/>
    <w:rsid w:val="001C0780"/>
    <w:rsid w:val="001C0FB4"/>
    <w:rsid w:val="001C3723"/>
    <w:rsid w:val="001C58EB"/>
    <w:rsid w:val="001D0465"/>
    <w:rsid w:val="001D06F7"/>
    <w:rsid w:val="001D3FE1"/>
    <w:rsid w:val="001D7594"/>
    <w:rsid w:val="001D7E91"/>
    <w:rsid w:val="001E1468"/>
    <w:rsid w:val="001E296B"/>
    <w:rsid w:val="001E316E"/>
    <w:rsid w:val="001E5652"/>
    <w:rsid w:val="001F0A50"/>
    <w:rsid w:val="001F1737"/>
    <w:rsid w:val="001F457E"/>
    <w:rsid w:val="001F74E6"/>
    <w:rsid w:val="002017E1"/>
    <w:rsid w:val="00203BCB"/>
    <w:rsid w:val="00204A1E"/>
    <w:rsid w:val="00204C22"/>
    <w:rsid w:val="002057F7"/>
    <w:rsid w:val="00207DBE"/>
    <w:rsid w:val="0021107D"/>
    <w:rsid w:val="00211176"/>
    <w:rsid w:val="00212106"/>
    <w:rsid w:val="00215584"/>
    <w:rsid w:val="00215616"/>
    <w:rsid w:val="00220F3E"/>
    <w:rsid w:val="00223AC4"/>
    <w:rsid w:val="002258BB"/>
    <w:rsid w:val="00225ECF"/>
    <w:rsid w:val="00230A18"/>
    <w:rsid w:val="00230C13"/>
    <w:rsid w:val="0023282D"/>
    <w:rsid w:val="00234785"/>
    <w:rsid w:val="00234924"/>
    <w:rsid w:val="00235298"/>
    <w:rsid w:val="00242577"/>
    <w:rsid w:val="00243320"/>
    <w:rsid w:val="00245096"/>
    <w:rsid w:val="00246D0F"/>
    <w:rsid w:val="00246DDC"/>
    <w:rsid w:val="00247A17"/>
    <w:rsid w:val="0025294B"/>
    <w:rsid w:val="002553FB"/>
    <w:rsid w:val="00257002"/>
    <w:rsid w:val="00262FC7"/>
    <w:rsid w:val="0026506B"/>
    <w:rsid w:val="0026520C"/>
    <w:rsid w:val="00267EE6"/>
    <w:rsid w:val="00272145"/>
    <w:rsid w:val="00276468"/>
    <w:rsid w:val="002803A2"/>
    <w:rsid w:val="00283A3D"/>
    <w:rsid w:val="00283B0C"/>
    <w:rsid w:val="00285A8B"/>
    <w:rsid w:val="0028605F"/>
    <w:rsid w:val="00292863"/>
    <w:rsid w:val="00293C56"/>
    <w:rsid w:val="00293CD4"/>
    <w:rsid w:val="00293F07"/>
    <w:rsid w:val="002940E7"/>
    <w:rsid w:val="00294C6F"/>
    <w:rsid w:val="00296FB7"/>
    <w:rsid w:val="002A61B4"/>
    <w:rsid w:val="002B05F8"/>
    <w:rsid w:val="002B2362"/>
    <w:rsid w:val="002B304B"/>
    <w:rsid w:val="002B635E"/>
    <w:rsid w:val="002B63D9"/>
    <w:rsid w:val="002C012B"/>
    <w:rsid w:val="002C1D9C"/>
    <w:rsid w:val="002C6AF0"/>
    <w:rsid w:val="002C6BF9"/>
    <w:rsid w:val="002C7DA1"/>
    <w:rsid w:val="002D0B81"/>
    <w:rsid w:val="002D17FB"/>
    <w:rsid w:val="002D18D0"/>
    <w:rsid w:val="002D30D5"/>
    <w:rsid w:val="002D3218"/>
    <w:rsid w:val="002D3C56"/>
    <w:rsid w:val="002D42BE"/>
    <w:rsid w:val="002D4748"/>
    <w:rsid w:val="002D6B88"/>
    <w:rsid w:val="002E0D4A"/>
    <w:rsid w:val="002E1D5B"/>
    <w:rsid w:val="002E2973"/>
    <w:rsid w:val="002E54B6"/>
    <w:rsid w:val="002F1678"/>
    <w:rsid w:val="00301810"/>
    <w:rsid w:val="003050A2"/>
    <w:rsid w:val="003105C5"/>
    <w:rsid w:val="0031208E"/>
    <w:rsid w:val="003143F5"/>
    <w:rsid w:val="00314654"/>
    <w:rsid w:val="00314E60"/>
    <w:rsid w:val="003168DB"/>
    <w:rsid w:val="0031715C"/>
    <w:rsid w:val="00320200"/>
    <w:rsid w:val="00321D7F"/>
    <w:rsid w:val="003230F0"/>
    <w:rsid w:val="0032402D"/>
    <w:rsid w:val="00325C54"/>
    <w:rsid w:val="00325CEE"/>
    <w:rsid w:val="00327139"/>
    <w:rsid w:val="0032744A"/>
    <w:rsid w:val="0033103C"/>
    <w:rsid w:val="003344B7"/>
    <w:rsid w:val="00334C43"/>
    <w:rsid w:val="0033616B"/>
    <w:rsid w:val="00337712"/>
    <w:rsid w:val="00340B78"/>
    <w:rsid w:val="003475B2"/>
    <w:rsid w:val="003478AC"/>
    <w:rsid w:val="003542F7"/>
    <w:rsid w:val="00354947"/>
    <w:rsid w:val="00355E1C"/>
    <w:rsid w:val="00357112"/>
    <w:rsid w:val="00364F1C"/>
    <w:rsid w:val="00370DA6"/>
    <w:rsid w:val="00371B59"/>
    <w:rsid w:val="00375377"/>
    <w:rsid w:val="00375FC9"/>
    <w:rsid w:val="00376304"/>
    <w:rsid w:val="00377E63"/>
    <w:rsid w:val="00380F1F"/>
    <w:rsid w:val="00381DA6"/>
    <w:rsid w:val="0038244D"/>
    <w:rsid w:val="003851E6"/>
    <w:rsid w:val="00386359"/>
    <w:rsid w:val="00386421"/>
    <w:rsid w:val="00391AA2"/>
    <w:rsid w:val="0039256B"/>
    <w:rsid w:val="00393AB1"/>
    <w:rsid w:val="003948FA"/>
    <w:rsid w:val="00395926"/>
    <w:rsid w:val="003A0D16"/>
    <w:rsid w:val="003A2C08"/>
    <w:rsid w:val="003A3808"/>
    <w:rsid w:val="003A6927"/>
    <w:rsid w:val="003A6B0F"/>
    <w:rsid w:val="003B1238"/>
    <w:rsid w:val="003B28EE"/>
    <w:rsid w:val="003B3A8F"/>
    <w:rsid w:val="003B580E"/>
    <w:rsid w:val="003B609B"/>
    <w:rsid w:val="003C2529"/>
    <w:rsid w:val="003C5C0A"/>
    <w:rsid w:val="003C66CF"/>
    <w:rsid w:val="003C6B22"/>
    <w:rsid w:val="003D0A99"/>
    <w:rsid w:val="003D1A8E"/>
    <w:rsid w:val="003D2D0B"/>
    <w:rsid w:val="003D32B6"/>
    <w:rsid w:val="003D44B9"/>
    <w:rsid w:val="003D5743"/>
    <w:rsid w:val="003D5BC8"/>
    <w:rsid w:val="003D69CE"/>
    <w:rsid w:val="003D6DA1"/>
    <w:rsid w:val="003D70D6"/>
    <w:rsid w:val="003E1730"/>
    <w:rsid w:val="003E1B51"/>
    <w:rsid w:val="003E5025"/>
    <w:rsid w:val="003E51E1"/>
    <w:rsid w:val="003E5FDA"/>
    <w:rsid w:val="003E6B4C"/>
    <w:rsid w:val="003E6C62"/>
    <w:rsid w:val="003F2098"/>
    <w:rsid w:val="003F706E"/>
    <w:rsid w:val="00401CD1"/>
    <w:rsid w:val="00402189"/>
    <w:rsid w:val="00403584"/>
    <w:rsid w:val="00403C99"/>
    <w:rsid w:val="00410671"/>
    <w:rsid w:val="00413762"/>
    <w:rsid w:val="004169F2"/>
    <w:rsid w:val="00417235"/>
    <w:rsid w:val="00425BDB"/>
    <w:rsid w:val="00425E91"/>
    <w:rsid w:val="00434301"/>
    <w:rsid w:val="0043628B"/>
    <w:rsid w:val="0044026B"/>
    <w:rsid w:val="004414B6"/>
    <w:rsid w:val="00444389"/>
    <w:rsid w:val="00444875"/>
    <w:rsid w:val="00444CAE"/>
    <w:rsid w:val="0044576B"/>
    <w:rsid w:val="00445844"/>
    <w:rsid w:val="00446AFA"/>
    <w:rsid w:val="00447B6D"/>
    <w:rsid w:val="004529EE"/>
    <w:rsid w:val="00452C4C"/>
    <w:rsid w:val="0045635D"/>
    <w:rsid w:val="00462D8E"/>
    <w:rsid w:val="004638CA"/>
    <w:rsid w:val="00464D71"/>
    <w:rsid w:val="00470E98"/>
    <w:rsid w:val="00471678"/>
    <w:rsid w:val="004748B0"/>
    <w:rsid w:val="004810ED"/>
    <w:rsid w:val="004824EA"/>
    <w:rsid w:val="00485638"/>
    <w:rsid w:val="00486C25"/>
    <w:rsid w:val="00486FB1"/>
    <w:rsid w:val="0048775D"/>
    <w:rsid w:val="004918EA"/>
    <w:rsid w:val="00496DEC"/>
    <w:rsid w:val="00496E4B"/>
    <w:rsid w:val="004A2DFF"/>
    <w:rsid w:val="004A38AD"/>
    <w:rsid w:val="004A4CA9"/>
    <w:rsid w:val="004A6077"/>
    <w:rsid w:val="004A62D5"/>
    <w:rsid w:val="004A7D6B"/>
    <w:rsid w:val="004B03AE"/>
    <w:rsid w:val="004B143C"/>
    <w:rsid w:val="004B20FB"/>
    <w:rsid w:val="004B2B99"/>
    <w:rsid w:val="004B33FA"/>
    <w:rsid w:val="004C08D8"/>
    <w:rsid w:val="004C32B7"/>
    <w:rsid w:val="004C398C"/>
    <w:rsid w:val="004C4B0A"/>
    <w:rsid w:val="004C5E6D"/>
    <w:rsid w:val="004D1605"/>
    <w:rsid w:val="004D2A34"/>
    <w:rsid w:val="004D3589"/>
    <w:rsid w:val="004D4F74"/>
    <w:rsid w:val="004D6F67"/>
    <w:rsid w:val="004E1102"/>
    <w:rsid w:val="004E115A"/>
    <w:rsid w:val="004E3045"/>
    <w:rsid w:val="004E45BB"/>
    <w:rsid w:val="004F2BC9"/>
    <w:rsid w:val="004F2D63"/>
    <w:rsid w:val="004F35A0"/>
    <w:rsid w:val="004F6DC9"/>
    <w:rsid w:val="004F76FB"/>
    <w:rsid w:val="005025AA"/>
    <w:rsid w:val="00503E0B"/>
    <w:rsid w:val="0050569D"/>
    <w:rsid w:val="00511083"/>
    <w:rsid w:val="0051249F"/>
    <w:rsid w:val="00517B83"/>
    <w:rsid w:val="00523F36"/>
    <w:rsid w:val="00526587"/>
    <w:rsid w:val="00526F99"/>
    <w:rsid w:val="005313C0"/>
    <w:rsid w:val="00532632"/>
    <w:rsid w:val="00533E24"/>
    <w:rsid w:val="0053475A"/>
    <w:rsid w:val="00535930"/>
    <w:rsid w:val="00537106"/>
    <w:rsid w:val="00537CEE"/>
    <w:rsid w:val="00542D09"/>
    <w:rsid w:val="0054359F"/>
    <w:rsid w:val="005452D1"/>
    <w:rsid w:val="00546BE1"/>
    <w:rsid w:val="005476B2"/>
    <w:rsid w:val="00547EE1"/>
    <w:rsid w:val="00552C39"/>
    <w:rsid w:val="005538BC"/>
    <w:rsid w:val="0055459B"/>
    <w:rsid w:val="005611C4"/>
    <w:rsid w:val="005640D3"/>
    <w:rsid w:val="00564705"/>
    <w:rsid w:val="005656B7"/>
    <w:rsid w:val="00565C49"/>
    <w:rsid w:val="00571D77"/>
    <w:rsid w:val="005722C7"/>
    <w:rsid w:val="00574022"/>
    <w:rsid w:val="005745EF"/>
    <w:rsid w:val="00574CB0"/>
    <w:rsid w:val="00574FBA"/>
    <w:rsid w:val="00577B7F"/>
    <w:rsid w:val="00580745"/>
    <w:rsid w:val="00582408"/>
    <w:rsid w:val="00582F0B"/>
    <w:rsid w:val="00583ACA"/>
    <w:rsid w:val="00590A41"/>
    <w:rsid w:val="00591CF0"/>
    <w:rsid w:val="005928BB"/>
    <w:rsid w:val="00592E3B"/>
    <w:rsid w:val="0059471D"/>
    <w:rsid w:val="00597BBF"/>
    <w:rsid w:val="005A5DC4"/>
    <w:rsid w:val="005A6A99"/>
    <w:rsid w:val="005A6B12"/>
    <w:rsid w:val="005A7681"/>
    <w:rsid w:val="005B03D7"/>
    <w:rsid w:val="005B1CE7"/>
    <w:rsid w:val="005B279D"/>
    <w:rsid w:val="005C0692"/>
    <w:rsid w:val="005C0F5F"/>
    <w:rsid w:val="005C69FB"/>
    <w:rsid w:val="005D225E"/>
    <w:rsid w:val="005D6005"/>
    <w:rsid w:val="005D6D94"/>
    <w:rsid w:val="005D79E0"/>
    <w:rsid w:val="005E3FF5"/>
    <w:rsid w:val="005E7555"/>
    <w:rsid w:val="005E77D5"/>
    <w:rsid w:val="005F68D5"/>
    <w:rsid w:val="00603621"/>
    <w:rsid w:val="0060452C"/>
    <w:rsid w:val="00604609"/>
    <w:rsid w:val="00604E79"/>
    <w:rsid w:val="006052B3"/>
    <w:rsid w:val="00607452"/>
    <w:rsid w:val="00607516"/>
    <w:rsid w:val="006079D0"/>
    <w:rsid w:val="00607C39"/>
    <w:rsid w:val="006103DA"/>
    <w:rsid w:val="00613D4F"/>
    <w:rsid w:val="006170EE"/>
    <w:rsid w:val="00617CA4"/>
    <w:rsid w:val="00621476"/>
    <w:rsid w:val="006223A7"/>
    <w:rsid w:val="0062475D"/>
    <w:rsid w:val="00624A22"/>
    <w:rsid w:val="0062528F"/>
    <w:rsid w:val="00627B3B"/>
    <w:rsid w:val="00631DFF"/>
    <w:rsid w:val="0063271C"/>
    <w:rsid w:val="00633373"/>
    <w:rsid w:val="00633DF6"/>
    <w:rsid w:val="00633F01"/>
    <w:rsid w:val="006356C9"/>
    <w:rsid w:val="00636D4C"/>
    <w:rsid w:val="00636D65"/>
    <w:rsid w:val="006406B1"/>
    <w:rsid w:val="00640D92"/>
    <w:rsid w:val="00642694"/>
    <w:rsid w:val="006442C8"/>
    <w:rsid w:val="00644A45"/>
    <w:rsid w:val="0065049E"/>
    <w:rsid w:val="00651EEA"/>
    <w:rsid w:val="00652161"/>
    <w:rsid w:val="00652F7A"/>
    <w:rsid w:val="00672C35"/>
    <w:rsid w:val="006731E6"/>
    <w:rsid w:val="00673AA8"/>
    <w:rsid w:val="00673C98"/>
    <w:rsid w:val="006741CA"/>
    <w:rsid w:val="00674FF8"/>
    <w:rsid w:val="006767B2"/>
    <w:rsid w:val="006808FD"/>
    <w:rsid w:val="00685DED"/>
    <w:rsid w:val="006862F6"/>
    <w:rsid w:val="00687390"/>
    <w:rsid w:val="00690E74"/>
    <w:rsid w:val="00692AA6"/>
    <w:rsid w:val="00693D4C"/>
    <w:rsid w:val="00695C58"/>
    <w:rsid w:val="00697D89"/>
    <w:rsid w:val="006A033D"/>
    <w:rsid w:val="006A0E72"/>
    <w:rsid w:val="006A27AB"/>
    <w:rsid w:val="006A4566"/>
    <w:rsid w:val="006A4A45"/>
    <w:rsid w:val="006A4F0B"/>
    <w:rsid w:val="006A57C8"/>
    <w:rsid w:val="006A6799"/>
    <w:rsid w:val="006B242D"/>
    <w:rsid w:val="006B3288"/>
    <w:rsid w:val="006B45DD"/>
    <w:rsid w:val="006B5C4B"/>
    <w:rsid w:val="006B793F"/>
    <w:rsid w:val="006B7EF7"/>
    <w:rsid w:val="006C1E5D"/>
    <w:rsid w:val="006C1E8F"/>
    <w:rsid w:val="006C6BFB"/>
    <w:rsid w:val="006C6E36"/>
    <w:rsid w:val="006D03B5"/>
    <w:rsid w:val="006D18FA"/>
    <w:rsid w:val="006D5801"/>
    <w:rsid w:val="006D6167"/>
    <w:rsid w:val="006D652C"/>
    <w:rsid w:val="006D6D00"/>
    <w:rsid w:val="006D6E6B"/>
    <w:rsid w:val="006D7D83"/>
    <w:rsid w:val="006E148F"/>
    <w:rsid w:val="006E316D"/>
    <w:rsid w:val="006E4DE5"/>
    <w:rsid w:val="006E7836"/>
    <w:rsid w:val="006F0D35"/>
    <w:rsid w:val="006F130E"/>
    <w:rsid w:val="006F3C39"/>
    <w:rsid w:val="006F770B"/>
    <w:rsid w:val="006F771E"/>
    <w:rsid w:val="006F7EC0"/>
    <w:rsid w:val="00702AA7"/>
    <w:rsid w:val="00703997"/>
    <w:rsid w:val="007069BF"/>
    <w:rsid w:val="00710800"/>
    <w:rsid w:val="00711653"/>
    <w:rsid w:val="00712CC7"/>
    <w:rsid w:val="00714F18"/>
    <w:rsid w:val="007210D6"/>
    <w:rsid w:val="00721630"/>
    <w:rsid w:val="00722E21"/>
    <w:rsid w:val="00727A3F"/>
    <w:rsid w:val="007302F8"/>
    <w:rsid w:val="007311FB"/>
    <w:rsid w:val="00732065"/>
    <w:rsid w:val="00732B26"/>
    <w:rsid w:val="00732C02"/>
    <w:rsid w:val="00733DCE"/>
    <w:rsid w:val="0073551E"/>
    <w:rsid w:val="00736E1F"/>
    <w:rsid w:val="007411BC"/>
    <w:rsid w:val="00743010"/>
    <w:rsid w:val="00743C60"/>
    <w:rsid w:val="0074756B"/>
    <w:rsid w:val="007522B4"/>
    <w:rsid w:val="0075530E"/>
    <w:rsid w:val="007558F9"/>
    <w:rsid w:val="0076048C"/>
    <w:rsid w:val="0076428C"/>
    <w:rsid w:val="007703CF"/>
    <w:rsid w:val="00770DC4"/>
    <w:rsid w:val="007734D9"/>
    <w:rsid w:val="00773686"/>
    <w:rsid w:val="00773861"/>
    <w:rsid w:val="00775974"/>
    <w:rsid w:val="007840C2"/>
    <w:rsid w:val="00785C16"/>
    <w:rsid w:val="0078676F"/>
    <w:rsid w:val="0078685F"/>
    <w:rsid w:val="0078708F"/>
    <w:rsid w:val="00787871"/>
    <w:rsid w:val="00787F05"/>
    <w:rsid w:val="007925B8"/>
    <w:rsid w:val="00796011"/>
    <w:rsid w:val="007A0D13"/>
    <w:rsid w:val="007A0DB3"/>
    <w:rsid w:val="007A411C"/>
    <w:rsid w:val="007A4BED"/>
    <w:rsid w:val="007A5E25"/>
    <w:rsid w:val="007A7F10"/>
    <w:rsid w:val="007B06EC"/>
    <w:rsid w:val="007B1056"/>
    <w:rsid w:val="007B448F"/>
    <w:rsid w:val="007B58A5"/>
    <w:rsid w:val="007B7A23"/>
    <w:rsid w:val="007C0AEA"/>
    <w:rsid w:val="007C1484"/>
    <w:rsid w:val="007C21A6"/>
    <w:rsid w:val="007D000A"/>
    <w:rsid w:val="007D0B95"/>
    <w:rsid w:val="007D3790"/>
    <w:rsid w:val="007D7A52"/>
    <w:rsid w:val="007E4F70"/>
    <w:rsid w:val="007E554D"/>
    <w:rsid w:val="007F0680"/>
    <w:rsid w:val="007F4276"/>
    <w:rsid w:val="007F4C94"/>
    <w:rsid w:val="007F57C5"/>
    <w:rsid w:val="007F60B3"/>
    <w:rsid w:val="007F75B0"/>
    <w:rsid w:val="007F7D01"/>
    <w:rsid w:val="00802A72"/>
    <w:rsid w:val="0080429C"/>
    <w:rsid w:val="00804759"/>
    <w:rsid w:val="008055CF"/>
    <w:rsid w:val="00805A36"/>
    <w:rsid w:val="00806126"/>
    <w:rsid w:val="00806249"/>
    <w:rsid w:val="008062FC"/>
    <w:rsid w:val="00806462"/>
    <w:rsid w:val="0081185E"/>
    <w:rsid w:val="008119FD"/>
    <w:rsid w:val="0081272F"/>
    <w:rsid w:val="00813353"/>
    <w:rsid w:val="008133D0"/>
    <w:rsid w:val="0081473F"/>
    <w:rsid w:val="00814EC4"/>
    <w:rsid w:val="00816316"/>
    <w:rsid w:val="00821927"/>
    <w:rsid w:val="0082208D"/>
    <w:rsid w:val="0082226F"/>
    <w:rsid w:val="008254D4"/>
    <w:rsid w:val="00825AE4"/>
    <w:rsid w:val="00832F58"/>
    <w:rsid w:val="00833006"/>
    <w:rsid w:val="00837A71"/>
    <w:rsid w:val="0084054C"/>
    <w:rsid w:val="008411C7"/>
    <w:rsid w:val="008443D1"/>
    <w:rsid w:val="0085026F"/>
    <w:rsid w:val="0085371A"/>
    <w:rsid w:val="00855860"/>
    <w:rsid w:val="00855C80"/>
    <w:rsid w:val="00856B7C"/>
    <w:rsid w:val="0085788A"/>
    <w:rsid w:val="0086388A"/>
    <w:rsid w:val="00864DB7"/>
    <w:rsid w:val="00867FB5"/>
    <w:rsid w:val="00873379"/>
    <w:rsid w:val="008739E4"/>
    <w:rsid w:val="00873FAB"/>
    <w:rsid w:val="00874F37"/>
    <w:rsid w:val="00875FD7"/>
    <w:rsid w:val="0088019E"/>
    <w:rsid w:val="008805AF"/>
    <w:rsid w:val="00884961"/>
    <w:rsid w:val="00884A15"/>
    <w:rsid w:val="00885C68"/>
    <w:rsid w:val="0088756B"/>
    <w:rsid w:val="00891969"/>
    <w:rsid w:val="00893116"/>
    <w:rsid w:val="0089779D"/>
    <w:rsid w:val="00897F1C"/>
    <w:rsid w:val="008A4ABD"/>
    <w:rsid w:val="008A74AD"/>
    <w:rsid w:val="008A77BB"/>
    <w:rsid w:val="008B185D"/>
    <w:rsid w:val="008B23B1"/>
    <w:rsid w:val="008B75FD"/>
    <w:rsid w:val="008C2CC4"/>
    <w:rsid w:val="008C4CA1"/>
    <w:rsid w:val="008C54D7"/>
    <w:rsid w:val="008C5EE3"/>
    <w:rsid w:val="008C6D03"/>
    <w:rsid w:val="008D04F1"/>
    <w:rsid w:val="008D1189"/>
    <w:rsid w:val="008D1352"/>
    <w:rsid w:val="008D2AD4"/>
    <w:rsid w:val="008D309A"/>
    <w:rsid w:val="008D352B"/>
    <w:rsid w:val="008D4983"/>
    <w:rsid w:val="008D4F81"/>
    <w:rsid w:val="008D5E89"/>
    <w:rsid w:val="008D6AA0"/>
    <w:rsid w:val="008D7E99"/>
    <w:rsid w:val="008E0E01"/>
    <w:rsid w:val="008E37FE"/>
    <w:rsid w:val="008E3A4D"/>
    <w:rsid w:val="008E42B7"/>
    <w:rsid w:val="008E463B"/>
    <w:rsid w:val="008E6DFD"/>
    <w:rsid w:val="008F03F0"/>
    <w:rsid w:val="008F20C2"/>
    <w:rsid w:val="008F35B0"/>
    <w:rsid w:val="008F3FA1"/>
    <w:rsid w:val="008F4598"/>
    <w:rsid w:val="008F4961"/>
    <w:rsid w:val="008F5704"/>
    <w:rsid w:val="00903F7F"/>
    <w:rsid w:val="00904C84"/>
    <w:rsid w:val="00905257"/>
    <w:rsid w:val="00905555"/>
    <w:rsid w:val="00905A3F"/>
    <w:rsid w:val="00905F2D"/>
    <w:rsid w:val="00905FE8"/>
    <w:rsid w:val="0091031B"/>
    <w:rsid w:val="009131BA"/>
    <w:rsid w:val="00914513"/>
    <w:rsid w:val="00917090"/>
    <w:rsid w:val="00917C01"/>
    <w:rsid w:val="00920261"/>
    <w:rsid w:val="00920E49"/>
    <w:rsid w:val="00923362"/>
    <w:rsid w:val="00923B1D"/>
    <w:rsid w:val="00923D71"/>
    <w:rsid w:val="00926CD4"/>
    <w:rsid w:val="009320B3"/>
    <w:rsid w:val="0093282E"/>
    <w:rsid w:val="00933642"/>
    <w:rsid w:val="00935169"/>
    <w:rsid w:val="00935C38"/>
    <w:rsid w:val="00935F37"/>
    <w:rsid w:val="00936AD1"/>
    <w:rsid w:val="00936FF6"/>
    <w:rsid w:val="00937B5B"/>
    <w:rsid w:val="00937D1F"/>
    <w:rsid w:val="00940480"/>
    <w:rsid w:val="00941037"/>
    <w:rsid w:val="0094163F"/>
    <w:rsid w:val="00942749"/>
    <w:rsid w:val="009431CE"/>
    <w:rsid w:val="00943212"/>
    <w:rsid w:val="0095785B"/>
    <w:rsid w:val="0096138B"/>
    <w:rsid w:val="00961EBE"/>
    <w:rsid w:val="0096413A"/>
    <w:rsid w:val="00967DE8"/>
    <w:rsid w:val="00971C8C"/>
    <w:rsid w:val="00972426"/>
    <w:rsid w:val="00972469"/>
    <w:rsid w:val="009730E1"/>
    <w:rsid w:val="00985016"/>
    <w:rsid w:val="00985856"/>
    <w:rsid w:val="0098608F"/>
    <w:rsid w:val="0098704C"/>
    <w:rsid w:val="009931B2"/>
    <w:rsid w:val="00994D40"/>
    <w:rsid w:val="00996646"/>
    <w:rsid w:val="00997200"/>
    <w:rsid w:val="009A27A7"/>
    <w:rsid w:val="009A33C6"/>
    <w:rsid w:val="009B0671"/>
    <w:rsid w:val="009B11B9"/>
    <w:rsid w:val="009B1CE7"/>
    <w:rsid w:val="009B2541"/>
    <w:rsid w:val="009B2929"/>
    <w:rsid w:val="009B2FE7"/>
    <w:rsid w:val="009B6C20"/>
    <w:rsid w:val="009C0EF7"/>
    <w:rsid w:val="009C164F"/>
    <w:rsid w:val="009C21CC"/>
    <w:rsid w:val="009C3516"/>
    <w:rsid w:val="009C7325"/>
    <w:rsid w:val="009D6636"/>
    <w:rsid w:val="009E00CF"/>
    <w:rsid w:val="009E02F3"/>
    <w:rsid w:val="009E043E"/>
    <w:rsid w:val="009E0578"/>
    <w:rsid w:val="009E55BF"/>
    <w:rsid w:val="009F2A54"/>
    <w:rsid w:val="009F2EEF"/>
    <w:rsid w:val="00A002C0"/>
    <w:rsid w:val="00A01EA2"/>
    <w:rsid w:val="00A025E8"/>
    <w:rsid w:val="00A0265A"/>
    <w:rsid w:val="00A069AF"/>
    <w:rsid w:val="00A07251"/>
    <w:rsid w:val="00A07A83"/>
    <w:rsid w:val="00A1017B"/>
    <w:rsid w:val="00A1106B"/>
    <w:rsid w:val="00A135E3"/>
    <w:rsid w:val="00A13FB2"/>
    <w:rsid w:val="00A15C40"/>
    <w:rsid w:val="00A17194"/>
    <w:rsid w:val="00A20363"/>
    <w:rsid w:val="00A21259"/>
    <w:rsid w:val="00A229D6"/>
    <w:rsid w:val="00A25855"/>
    <w:rsid w:val="00A273E7"/>
    <w:rsid w:val="00A3370B"/>
    <w:rsid w:val="00A345AF"/>
    <w:rsid w:val="00A35AAB"/>
    <w:rsid w:val="00A35BEC"/>
    <w:rsid w:val="00A36750"/>
    <w:rsid w:val="00A36989"/>
    <w:rsid w:val="00A36A45"/>
    <w:rsid w:val="00A40278"/>
    <w:rsid w:val="00A40362"/>
    <w:rsid w:val="00A41B15"/>
    <w:rsid w:val="00A41D8C"/>
    <w:rsid w:val="00A45AAA"/>
    <w:rsid w:val="00A50085"/>
    <w:rsid w:val="00A534EE"/>
    <w:rsid w:val="00A547B0"/>
    <w:rsid w:val="00A5598F"/>
    <w:rsid w:val="00A5647B"/>
    <w:rsid w:val="00A574C8"/>
    <w:rsid w:val="00A61800"/>
    <w:rsid w:val="00A63433"/>
    <w:rsid w:val="00A63A21"/>
    <w:rsid w:val="00A63C97"/>
    <w:rsid w:val="00A653D3"/>
    <w:rsid w:val="00A67F32"/>
    <w:rsid w:val="00A70D9F"/>
    <w:rsid w:val="00A7233C"/>
    <w:rsid w:val="00A72E6E"/>
    <w:rsid w:val="00A741C9"/>
    <w:rsid w:val="00A74651"/>
    <w:rsid w:val="00A748F7"/>
    <w:rsid w:val="00A771A5"/>
    <w:rsid w:val="00A82163"/>
    <w:rsid w:val="00A86FEC"/>
    <w:rsid w:val="00A9089D"/>
    <w:rsid w:val="00A91157"/>
    <w:rsid w:val="00A92A73"/>
    <w:rsid w:val="00A93E22"/>
    <w:rsid w:val="00A94793"/>
    <w:rsid w:val="00A97FD3"/>
    <w:rsid w:val="00AA072A"/>
    <w:rsid w:val="00AA1B9F"/>
    <w:rsid w:val="00AA6A0D"/>
    <w:rsid w:val="00AA7B4A"/>
    <w:rsid w:val="00AB20FA"/>
    <w:rsid w:val="00AB237C"/>
    <w:rsid w:val="00AB5AD0"/>
    <w:rsid w:val="00AC00B5"/>
    <w:rsid w:val="00AC0AEA"/>
    <w:rsid w:val="00AC2C0F"/>
    <w:rsid w:val="00AC2D18"/>
    <w:rsid w:val="00AC3927"/>
    <w:rsid w:val="00AC3D81"/>
    <w:rsid w:val="00AC68CC"/>
    <w:rsid w:val="00AC6D04"/>
    <w:rsid w:val="00AD16CE"/>
    <w:rsid w:val="00AD3B4A"/>
    <w:rsid w:val="00AD6565"/>
    <w:rsid w:val="00AE179E"/>
    <w:rsid w:val="00AF0DFD"/>
    <w:rsid w:val="00AF16ED"/>
    <w:rsid w:val="00AF1B32"/>
    <w:rsid w:val="00AF2233"/>
    <w:rsid w:val="00AF2FA7"/>
    <w:rsid w:val="00AF477F"/>
    <w:rsid w:val="00AF47C3"/>
    <w:rsid w:val="00AF508B"/>
    <w:rsid w:val="00B06571"/>
    <w:rsid w:val="00B06638"/>
    <w:rsid w:val="00B06B96"/>
    <w:rsid w:val="00B1022E"/>
    <w:rsid w:val="00B11932"/>
    <w:rsid w:val="00B13697"/>
    <w:rsid w:val="00B13968"/>
    <w:rsid w:val="00B15B7A"/>
    <w:rsid w:val="00B202F8"/>
    <w:rsid w:val="00B24EAF"/>
    <w:rsid w:val="00B26309"/>
    <w:rsid w:val="00B31D03"/>
    <w:rsid w:val="00B31DF3"/>
    <w:rsid w:val="00B33646"/>
    <w:rsid w:val="00B34D9F"/>
    <w:rsid w:val="00B3708B"/>
    <w:rsid w:val="00B370DB"/>
    <w:rsid w:val="00B40920"/>
    <w:rsid w:val="00B423DF"/>
    <w:rsid w:val="00B43218"/>
    <w:rsid w:val="00B44B6F"/>
    <w:rsid w:val="00B47C41"/>
    <w:rsid w:val="00B53728"/>
    <w:rsid w:val="00B554FE"/>
    <w:rsid w:val="00B61671"/>
    <w:rsid w:val="00B61D22"/>
    <w:rsid w:val="00B62ABB"/>
    <w:rsid w:val="00B6350C"/>
    <w:rsid w:val="00B67654"/>
    <w:rsid w:val="00B70AB5"/>
    <w:rsid w:val="00B70D40"/>
    <w:rsid w:val="00B72609"/>
    <w:rsid w:val="00B73C4E"/>
    <w:rsid w:val="00B7406C"/>
    <w:rsid w:val="00B81653"/>
    <w:rsid w:val="00B81A40"/>
    <w:rsid w:val="00B81C80"/>
    <w:rsid w:val="00B82A15"/>
    <w:rsid w:val="00B844E0"/>
    <w:rsid w:val="00B864CC"/>
    <w:rsid w:val="00B87734"/>
    <w:rsid w:val="00B91485"/>
    <w:rsid w:val="00B923BE"/>
    <w:rsid w:val="00B95DEC"/>
    <w:rsid w:val="00B961F2"/>
    <w:rsid w:val="00BA0B89"/>
    <w:rsid w:val="00BA18DE"/>
    <w:rsid w:val="00BA1B0B"/>
    <w:rsid w:val="00BA3A16"/>
    <w:rsid w:val="00BA4FAD"/>
    <w:rsid w:val="00BA50DD"/>
    <w:rsid w:val="00BA66F8"/>
    <w:rsid w:val="00BA7610"/>
    <w:rsid w:val="00BB0B63"/>
    <w:rsid w:val="00BB57A7"/>
    <w:rsid w:val="00BB62F8"/>
    <w:rsid w:val="00BB6626"/>
    <w:rsid w:val="00BB6DAB"/>
    <w:rsid w:val="00BB71CD"/>
    <w:rsid w:val="00BB78DE"/>
    <w:rsid w:val="00BC03CD"/>
    <w:rsid w:val="00BC1279"/>
    <w:rsid w:val="00BC2E42"/>
    <w:rsid w:val="00BC4D4B"/>
    <w:rsid w:val="00BC5184"/>
    <w:rsid w:val="00BC64B1"/>
    <w:rsid w:val="00BC7883"/>
    <w:rsid w:val="00BD1F65"/>
    <w:rsid w:val="00BD3729"/>
    <w:rsid w:val="00BD44C7"/>
    <w:rsid w:val="00BD50DD"/>
    <w:rsid w:val="00BD7B4F"/>
    <w:rsid w:val="00BE21E2"/>
    <w:rsid w:val="00BF095F"/>
    <w:rsid w:val="00BF23B2"/>
    <w:rsid w:val="00BF2455"/>
    <w:rsid w:val="00BF3321"/>
    <w:rsid w:val="00BF47DD"/>
    <w:rsid w:val="00BF4B34"/>
    <w:rsid w:val="00BF5685"/>
    <w:rsid w:val="00BF61AD"/>
    <w:rsid w:val="00BF7063"/>
    <w:rsid w:val="00C00F75"/>
    <w:rsid w:val="00C10A27"/>
    <w:rsid w:val="00C112DD"/>
    <w:rsid w:val="00C117D2"/>
    <w:rsid w:val="00C14A60"/>
    <w:rsid w:val="00C20943"/>
    <w:rsid w:val="00C24043"/>
    <w:rsid w:val="00C2408B"/>
    <w:rsid w:val="00C24139"/>
    <w:rsid w:val="00C24E05"/>
    <w:rsid w:val="00C255AE"/>
    <w:rsid w:val="00C30B96"/>
    <w:rsid w:val="00C31A11"/>
    <w:rsid w:val="00C32E03"/>
    <w:rsid w:val="00C33309"/>
    <w:rsid w:val="00C35EF9"/>
    <w:rsid w:val="00C42E20"/>
    <w:rsid w:val="00C47347"/>
    <w:rsid w:val="00C5014A"/>
    <w:rsid w:val="00C50A3F"/>
    <w:rsid w:val="00C54B7D"/>
    <w:rsid w:val="00C55D98"/>
    <w:rsid w:val="00C56D13"/>
    <w:rsid w:val="00C579FE"/>
    <w:rsid w:val="00C61D4A"/>
    <w:rsid w:val="00C634FE"/>
    <w:rsid w:val="00C63AC2"/>
    <w:rsid w:val="00C645A8"/>
    <w:rsid w:val="00C72B57"/>
    <w:rsid w:val="00C73005"/>
    <w:rsid w:val="00C731BA"/>
    <w:rsid w:val="00C825E7"/>
    <w:rsid w:val="00C84C4C"/>
    <w:rsid w:val="00C85FE9"/>
    <w:rsid w:val="00C86D7E"/>
    <w:rsid w:val="00C92FEF"/>
    <w:rsid w:val="00C95934"/>
    <w:rsid w:val="00C95977"/>
    <w:rsid w:val="00C9662C"/>
    <w:rsid w:val="00C97983"/>
    <w:rsid w:val="00CA004E"/>
    <w:rsid w:val="00CA0513"/>
    <w:rsid w:val="00CA20C7"/>
    <w:rsid w:val="00CA446E"/>
    <w:rsid w:val="00CA5757"/>
    <w:rsid w:val="00CA59E2"/>
    <w:rsid w:val="00CA68B6"/>
    <w:rsid w:val="00CA7861"/>
    <w:rsid w:val="00CB1722"/>
    <w:rsid w:val="00CB1D68"/>
    <w:rsid w:val="00CB3B64"/>
    <w:rsid w:val="00CB4F93"/>
    <w:rsid w:val="00CC0A25"/>
    <w:rsid w:val="00CC149A"/>
    <w:rsid w:val="00CC3E95"/>
    <w:rsid w:val="00CC5400"/>
    <w:rsid w:val="00CC5E3B"/>
    <w:rsid w:val="00CC6478"/>
    <w:rsid w:val="00CC753A"/>
    <w:rsid w:val="00CD00BD"/>
    <w:rsid w:val="00CD29B7"/>
    <w:rsid w:val="00CD32F4"/>
    <w:rsid w:val="00CD3F4D"/>
    <w:rsid w:val="00CD4D6B"/>
    <w:rsid w:val="00CD6E69"/>
    <w:rsid w:val="00CD6FDE"/>
    <w:rsid w:val="00CD7A9A"/>
    <w:rsid w:val="00CD7D8E"/>
    <w:rsid w:val="00CE3186"/>
    <w:rsid w:val="00CE32FB"/>
    <w:rsid w:val="00CE4812"/>
    <w:rsid w:val="00CE496C"/>
    <w:rsid w:val="00CE6BFF"/>
    <w:rsid w:val="00CF007E"/>
    <w:rsid w:val="00CF3E8E"/>
    <w:rsid w:val="00CF4B57"/>
    <w:rsid w:val="00CF6D2D"/>
    <w:rsid w:val="00CF73BB"/>
    <w:rsid w:val="00D01470"/>
    <w:rsid w:val="00D01651"/>
    <w:rsid w:val="00D02A04"/>
    <w:rsid w:val="00D037F0"/>
    <w:rsid w:val="00D04DBE"/>
    <w:rsid w:val="00D052A3"/>
    <w:rsid w:val="00D1009C"/>
    <w:rsid w:val="00D10AD2"/>
    <w:rsid w:val="00D110E4"/>
    <w:rsid w:val="00D1134B"/>
    <w:rsid w:val="00D14881"/>
    <w:rsid w:val="00D15BE6"/>
    <w:rsid w:val="00D20D2B"/>
    <w:rsid w:val="00D21E85"/>
    <w:rsid w:val="00D229EE"/>
    <w:rsid w:val="00D23889"/>
    <w:rsid w:val="00D25D86"/>
    <w:rsid w:val="00D30CD1"/>
    <w:rsid w:val="00D339D8"/>
    <w:rsid w:val="00D40AEF"/>
    <w:rsid w:val="00D42C6D"/>
    <w:rsid w:val="00D43324"/>
    <w:rsid w:val="00D44ED2"/>
    <w:rsid w:val="00D451F6"/>
    <w:rsid w:val="00D53326"/>
    <w:rsid w:val="00D535A4"/>
    <w:rsid w:val="00D543B1"/>
    <w:rsid w:val="00D55130"/>
    <w:rsid w:val="00D569F0"/>
    <w:rsid w:val="00D602BA"/>
    <w:rsid w:val="00D61BBB"/>
    <w:rsid w:val="00D63E3C"/>
    <w:rsid w:val="00D707DD"/>
    <w:rsid w:val="00D725F8"/>
    <w:rsid w:val="00D7404D"/>
    <w:rsid w:val="00D75026"/>
    <w:rsid w:val="00D7521B"/>
    <w:rsid w:val="00D77162"/>
    <w:rsid w:val="00D80035"/>
    <w:rsid w:val="00D81591"/>
    <w:rsid w:val="00D81B81"/>
    <w:rsid w:val="00D827B9"/>
    <w:rsid w:val="00D83AFF"/>
    <w:rsid w:val="00D84DF4"/>
    <w:rsid w:val="00D87693"/>
    <w:rsid w:val="00D902DD"/>
    <w:rsid w:val="00D917E2"/>
    <w:rsid w:val="00D92508"/>
    <w:rsid w:val="00D9469A"/>
    <w:rsid w:val="00D965D7"/>
    <w:rsid w:val="00D971EB"/>
    <w:rsid w:val="00DA01BD"/>
    <w:rsid w:val="00DA04CD"/>
    <w:rsid w:val="00DA0D6B"/>
    <w:rsid w:val="00DA185F"/>
    <w:rsid w:val="00DA29FB"/>
    <w:rsid w:val="00DA473D"/>
    <w:rsid w:val="00DA5BA0"/>
    <w:rsid w:val="00DB0334"/>
    <w:rsid w:val="00DB12D8"/>
    <w:rsid w:val="00DB14B0"/>
    <w:rsid w:val="00DB4A72"/>
    <w:rsid w:val="00DB6175"/>
    <w:rsid w:val="00DB6ABD"/>
    <w:rsid w:val="00DC03DB"/>
    <w:rsid w:val="00DC2966"/>
    <w:rsid w:val="00DC55DA"/>
    <w:rsid w:val="00DC7195"/>
    <w:rsid w:val="00DC7396"/>
    <w:rsid w:val="00DD122C"/>
    <w:rsid w:val="00DD416A"/>
    <w:rsid w:val="00DD422B"/>
    <w:rsid w:val="00DD475A"/>
    <w:rsid w:val="00DE0D02"/>
    <w:rsid w:val="00DE0ED1"/>
    <w:rsid w:val="00DE3BCD"/>
    <w:rsid w:val="00DE6B4D"/>
    <w:rsid w:val="00DF3678"/>
    <w:rsid w:val="00DF3B2B"/>
    <w:rsid w:val="00DF3BB0"/>
    <w:rsid w:val="00DF4E1C"/>
    <w:rsid w:val="00DF5FE1"/>
    <w:rsid w:val="00E00D84"/>
    <w:rsid w:val="00E07446"/>
    <w:rsid w:val="00E07961"/>
    <w:rsid w:val="00E11D8A"/>
    <w:rsid w:val="00E12DF8"/>
    <w:rsid w:val="00E139BA"/>
    <w:rsid w:val="00E13ABB"/>
    <w:rsid w:val="00E159F2"/>
    <w:rsid w:val="00E20339"/>
    <w:rsid w:val="00E21B22"/>
    <w:rsid w:val="00E2251A"/>
    <w:rsid w:val="00E22E8F"/>
    <w:rsid w:val="00E2305B"/>
    <w:rsid w:val="00E23F1F"/>
    <w:rsid w:val="00E24D7D"/>
    <w:rsid w:val="00E2666B"/>
    <w:rsid w:val="00E2742E"/>
    <w:rsid w:val="00E27DD6"/>
    <w:rsid w:val="00E333B0"/>
    <w:rsid w:val="00E35D0B"/>
    <w:rsid w:val="00E3653B"/>
    <w:rsid w:val="00E44CCB"/>
    <w:rsid w:val="00E44CF5"/>
    <w:rsid w:val="00E44E27"/>
    <w:rsid w:val="00E44FDC"/>
    <w:rsid w:val="00E45302"/>
    <w:rsid w:val="00E45F1B"/>
    <w:rsid w:val="00E62EFC"/>
    <w:rsid w:val="00E64BB1"/>
    <w:rsid w:val="00E6695A"/>
    <w:rsid w:val="00E6769C"/>
    <w:rsid w:val="00E67EE0"/>
    <w:rsid w:val="00E73C0D"/>
    <w:rsid w:val="00E753CE"/>
    <w:rsid w:val="00E7551C"/>
    <w:rsid w:val="00E82CD7"/>
    <w:rsid w:val="00E82D81"/>
    <w:rsid w:val="00E90169"/>
    <w:rsid w:val="00E93291"/>
    <w:rsid w:val="00E94054"/>
    <w:rsid w:val="00E9430B"/>
    <w:rsid w:val="00EA2DDD"/>
    <w:rsid w:val="00EA441F"/>
    <w:rsid w:val="00EA491A"/>
    <w:rsid w:val="00EA6E4A"/>
    <w:rsid w:val="00EA7962"/>
    <w:rsid w:val="00EB2825"/>
    <w:rsid w:val="00EB3565"/>
    <w:rsid w:val="00EB48C8"/>
    <w:rsid w:val="00EB7CE5"/>
    <w:rsid w:val="00EC0C63"/>
    <w:rsid w:val="00EC24C5"/>
    <w:rsid w:val="00EC2823"/>
    <w:rsid w:val="00EC2A5F"/>
    <w:rsid w:val="00EC3795"/>
    <w:rsid w:val="00EC5C9F"/>
    <w:rsid w:val="00EC6C7E"/>
    <w:rsid w:val="00EC764A"/>
    <w:rsid w:val="00EC7988"/>
    <w:rsid w:val="00EC7A1E"/>
    <w:rsid w:val="00ED015C"/>
    <w:rsid w:val="00ED5800"/>
    <w:rsid w:val="00ED598F"/>
    <w:rsid w:val="00ED6DB9"/>
    <w:rsid w:val="00ED6F06"/>
    <w:rsid w:val="00EE02E1"/>
    <w:rsid w:val="00EE0EA4"/>
    <w:rsid w:val="00EE201A"/>
    <w:rsid w:val="00EE61D9"/>
    <w:rsid w:val="00EE7338"/>
    <w:rsid w:val="00EE74D1"/>
    <w:rsid w:val="00EF3501"/>
    <w:rsid w:val="00EF3554"/>
    <w:rsid w:val="00EF3C35"/>
    <w:rsid w:val="00EF6744"/>
    <w:rsid w:val="00F01F42"/>
    <w:rsid w:val="00F027E3"/>
    <w:rsid w:val="00F02908"/>
    <w:rsid w:val="00F03856"/>
    <w:rsid w:val="00F064F8"/>
    <w:rsid w:val="00F06666"/>
    <w:rsid w:val="00F11CEB"/>
    <w:rsid w:val="00F12186"/>
    <w:rsid w:val="00F135A6"/>
    <w:rsid w:val="00F139C4"/>
    <w:rsid w:val="00F15021"/>
    <w:rsid w:val="00F2043E"/>
    <w:rsid w:val="00F23A49"/>
    <w:rsid w:val="00F23A88"/>
    <w:rsid w:val="00F26B6B"/>
    <w:rsid w:val="00F2725F"/>
    <w:rsid w:val="00F27804"/>
    <w:rsid w:val="00F27DD3"/>
    <w:rsid w:val="00F30EF5"/>
    <w:rsid w:val="00F31B0E"/>
    <w:rsid w:val="00F36637"/>
    <w:rsid w:val="00F3675B"/>
    <w:rsid w:val="00F375AF"/>
    <w:rsid w:val="00F414BC"/>
    <w:rsid w:val="00F43A51"/>
    <w:rsid w:val="00F43D3B"/>
    <w:rsid w:val="00F50D7A"/>
    <w:rsid w:val="00F513D1"/>
    <w:rsid w:val="00F53202"/>
    <w:rsid w:val="00F56329"/>
    <w:rsid w:val="00F569B3"/>
    <w:rsid w:val="00F5744B"/>
    <w:rsid w:val="00F57476"/>
    <w:rsid w:val="00F57A4A"/>
    <w:rsid w:val="00F57A5D"/>
    <w:rsid w:val="00F62C59"/>
    <w:rsid w:val="00F62E9A"/>
    <w:rsid w:val="00F67FE1"/>
    <w:rsid w:val="00F7019F"/>
    <w:rsid w:val="00F7052F"/>
    <w:rsid w:val="00F719F9"/>
    <w:rsid w:val="00F71AEA"/>
    <w:rsid w:val="00F72980"/>
    <w:rsid w:val="00F75D7D"/>
    <w:rsid w:val="00F76BE4"/>
    <w:rsid w:val="00F8354A"/>
    <w:rsid w:val="00F838DA"/>
    <w:rsid w:val="00F87409"/>
    <w:rsid w:val="00F87DD8"/>
    <w:rsid w:val="00FA0A59"/>
    <w:rsid w:val="00FA2AA0"/>
    <w:rsid w:val="00FA2FC2"/>
    <w:rsid w:val="00FA394A"/>
    <w:rsid w:val="00FA4099"/>
    <w:rsid w:val="00FA721C"/>
    <w:rsid w:val="00FB5368"/>
    <w:rsid w:val="00FC054B"/>
    <w:rsid w:val="00FC1659"/>
    <w:rsid w:val="00FC1E76"/>
    <w:rsid w:val="00FC3590"/>
    <w:rsid w:val="00FC3EC3"/>
    <w:rsid w:val="00FC4328"/>
    <w:rsid w:val="00FC5F18"/>
    <w:rsid w:val="00FD0502"/>
    <w:rsid w:val="00FD2EF4"/>
    <w:rsid w:val="00FD4154"/>
    <w:rsid w:val="00FD4FFF"/>
    <w:rsid w:val="00FD6531"/>
    <w:rsid w:val="00FE2C39"/>
    <w:rsid w:val="00FE40DB"/>
    <w:rsid w:val="00FE7386"/>
    <w:rsid w:val="00FE7E4D"/>
    <w:rsid w:val="00FF02AE"/>
    <w:rsid w:val="00FF1935"/>
    <w:rsid w:val="00FF5E01"/>
    <w:rsid w:val="00FF6677"/>
    <w:rsid w:val="00FF7FF1"/>
    <w:rsid w:val="025848D4"/>
    <w:rsid w:val="02A5577A"/>
    <w:rsid w:val="030A4958"/>
    <w:rsid w:val="03FE5F71"/>
    <w:rsid w:val="04400483"/>
    <w:rsid w:val="04C16153"/>
    <w:rsid w:val="06051716"/>
    <w:rsid w:val="07CD05D3"/>
    <w:rsid w:val="08105C43"/>
    <w:rsid w:val="08417C84"/>
    <w:rsid w:val="08C04277"/>
    <w:rsid w:val="09451A08"/>
    <w:rsid w:val="0A3400A8"/>
    <w:rsid w:val="0C394176"/>
    <w:rsid w:val="0CAE6749"/>
    <w:rsid w:val="0CAF59B2"/>
    <w:rsid w:val="0D1129FD"/>
    <w:rsid w:val="0DE10621"/>
    <w:rsid w:val="0EAF24CD"/>
    <w:rsid w:val="1064458A"/>
    <w:rsid w:val="10F755B1"/>
    <w:rsid w:val="11597431"/>
    <w:rsid w:val="136D1FBB"/>
    <w:rsid w:val="139413D7"/>
    <w:rsid w:val="13A24CF6"/>
    <w:rsid w:val="174529A1"/>
    <w:rsid w:val="17D50129"/>
    <w:rsid w:val="181A02C6"/>
    <w:rsid w:val="18905BA6"/>
    <w:rsid w:val="1988355B"/>
    <w:rsid w:val="199D3F96"/>
    <w:rsid w:val="1A463AFA"/>
    <w:rsid w:val="1AAE2A25"/>
    <w:rsid w:val="1AB062D8"/>
    <w:rsid w:val="1AED2764"/>
    <w:rsid w:val="1AF70C4B"/>
    <w:rsid w:val="1B027E29"/>
    <w:rsid w:val="1DAA206C"/>
    <w:rsid w:val="1E6B3826"/>
    <w:rsid w:val="1F0C43CD"/>
    <w:rsid w:val="1F5F0CA3"/>
    <w:rsid w:val="1FBF827C"/>
    <w:rsid w:val="20107B1C"/>
    <w:rsid w:val="204C226F"/>
    <w:rsid w:val="20C224E4"/>
    <w:rsid w:val="20D5619C"/>
    <w:rsid w:val="21634A29"/>
    <w:rsid w:val="22C5234C"/>
    <w:rsid w:val="23A02BEB"/>
    <w:rsid w:val="23DE3EE7"/>
    <w:rsid w:val="244113FB"/>
    <w:rsid w:val="24F552A0"/>
    <w:rsid w:val="25164A58"/>
    <w:rsid w:val="26802C75"/>
    <w:rsid w:val="281D5D2F"/>
    <w:rsid w:val="28525506"/>
    <w:rsid w:val="287E6AD0"/>
    <w:rsid w:val="29AA24AE"/>
    <w:rsid w:val="29FA3BB0"/>
    <w:rsid w:val="2A220E13"/>
    <w:rsid w:val="2B1C0A93"/>
    <w:rsid w:val="2B383B7D"/>
    <w:rsid w:val="2B5F4F69"/>
    <w:rsid w:val="2BBC6B7A"/>
    <w:rsid w:val="2C6213B2"/>
    <w:rsid w:val="2CA801C9"/>
    <w:rsid w:val="2CC23C3E"/>
    <w:rsid w:val="2FB72EAF"/>
    <w:rsid w:val="2FEFD766"/>
    <w:rsid w:val="30FF0C3A"/>
    <w:rsid w:val="33441D78"/>
    <w:rsid w:val="348011EA"/>
    <w:rsid w:val="35433444"/>
    <w:rsid w:val="37160A8C"/>
    <w:rsid w:val="37B67BDB"/>
    <w:rsid w:val="37FB9FBC"/>
    <w:rsid w:val="38063BEE"/>
    <w:rsid w:val="3A8061EB"/>
    <w:rsid w:val="3B5F1F13"/>
    <w:rsid w:val="3B721837"/>
    <w:rsid w:val="3BB33ACC"/>
    <w:rsid w:val="3BB72DA6"/>
    <w:rsid w:val="3BC137A0"/>
    <w:rsid w:val="3C9C26C4"/>
    <w:rsid w:val="3D0A1EF8"/>
    <w:rsid w:val="3D87D8B3"/>
    <w:rsid w:val="3DBD1C44"/>
    <w:rsid w:val="3DC16694"/>
    <w:rsid w:val="3F92DDB7"/>
    <w:rsid w:val="3FBD073D"/>
    <w:rsid w:val="3FE438BE"/>
    <w:rsid w:val="3FFDD8D6"/>
    <w:rsid w:val="4006028E"/>
    <w:rsid w:val="40515767"/>
    <w:rsid w:val="406E2B5A"/>
    <w:rsid w:val="41EC08E1"/>
    <w:rsid w:val="423B574B"/>
    <w:rsid w:val="4241123D"/>
    <w:rsid w:val="43E27E45"/>
    <w:rsid w:val="445B21D4"/>
    <w:rsid w:val="44E77255"/>
    <w:rsid w:val="462B0DE5"/>
    <w:rsid w:val="46691636"/>
    <w:rsid w:val="46E03886"/>
    <w:rsid w:val="46F53B97"/>
    <w:rsid w:val="47EB56A0"/>
    <w:rsid w:val="48D3615A"/>
    <w:rsid w:val="49A60BF4"/>
    <w:rsid w:val="4A13323F"/>
    <w:rsid w:val="4AF84126"/>
    <w:rsid w:val="4BA05588"/>
    <w:rsid w:val="4C400E10"/>
    <w:rsid w:val="4CEB0C71"/>
    <w:rsid w:val="4D672D74"/>
    <w:rsid w:val="4D8C1650"/>
    <w:rsid w:val="4EA6208A"/>
    <w:rsid w:val="4EF51FA3"/>
    <w:rsid w:val="4FB21842"/>
    <w:rsid w:val="50FF1B13"/>
    <w:rsid w:val="510B24D7"/>
    <w:rsid w:val="52A7B600"/>
    <w:rsid w:val="52B14033"/>
    <w:rsid w:val="53A05304"/>
    <w:rsid w:val="53B26594"/>
    <w:rsid w:val="540F3628"/>
    <w:rsid w:val="54B147EF"/>
    <w:rsid w:val="54F63F7F"/>
    <w:rsid w:val="551E3A9E"/>
    <w:rsid w:val="55345F5A"/>
    <w:rsid w:val="55441D01"/>
    <w:rsid w:val="55592341"/>
    <w:rsid w:val="55E90765"/>
    <w:rsid w:val="5667269D"/>
    <w:rsid w:val="57EB6156"/>
    <w:rsid w:val="57F22EC2"/>
    <w:rsid w:val="59967ADE"/>
    <w:rsid w:val="5A44388B"/>
    <w:rsid w:val="5A9F2BC0"/>
    <w:rsid w:val="5ACE32A8"/>
    <w:rsid w:val="5AEF673F"/>
    <w:rsid w:val="5B44114A"/>
    <w:rsid w:val="5E5F4B21"/>
    <w:rsid w:val="5EA73D28"/>
    <w:rsid w:val="5FF85D8A"/>
    <w:rsid w:val="60F753B1"/>
    <w:rsid w:val="618172C6"/>
    <w:rsid w:val="62F77414"/>
    <w:rsid w:val="62FF66F4"/>
    <w:rsid w:val="6342773F"/>
    <w:rsid w:val="63B46A39"/>
    <w:rsid w:val="64EE78B6"/>
    <w:rsid w:val="64F43BF5"/>
    <w:rsid w:val="65085C47"/>
    <w:rsid w:val="65160339"/>
    <w:rsid w:val="65C051AB"/>
    <w:rsid w:val="662A20DC"/>
    <w:rsid w:val="66327427"/>
    <w:rsid w:val="665D29C6"/>
    <w:rsid w:val="66DC0A88"/>
    <w:rsid w:val="6781556C"/>
    <w:rsid w:val="67BF7B92"/>
    <w:rsid w:val="689E5F8F"/>
    <w:rsid w:val="69846408"/>
    <w:rsid w:val="6BAD4C5D"/>
    <w:rsid w:val="6C4B4758"/>
    <w:rsid w:val="6CB611CA"/>
    <w:rsid w:val="6E4C611A"/>
    <w:rsid w:val="6E8B1F0A"/>
    <w:rsid w:val="6EB74327"/>
    <w:rsid w:val="6EC8028F"/>
    <w:rsid w:val="6F130A06"/>
    <w:rsid w:val="6F1F1ECC"/>
    <w:rsid w:val="6FCB5155"/>
    <w:rsid w:val="705A7660"/>
    <w:rsid w:val="70894A0D"/>
    <w:rsid w:val="709E193E"/>
    <w:rsid w:val="70D62E0D"/>
    <w:rsid w:val="712C15E1"/>
    <w:rsid w:val="717C6C5D"/>
    <w:rsid w:val="718D5813"/>
    <w:rsid w:val="71DB20DB"/>
    <w:rsid w:val="73076BFF"/>
    <w:rsid w:val="738653CA"/>
    <w:rsid w:val="74326209"/>
    <w:rsid w:val="75355FF3"/>
    <w:rsid w:val="75FBDC93"/>
    <w:rsid w:val="76021EE2"/>
    <w:rsid w:val="76032F0C"/>
    <w:rsid w:val="765A3E29"/>
    <w:rsid w:val="7711659E"/>
    <w:rsid w:val="775457D3"/>
    <w:rsid w:val="78BB52B2"/>
    <w:rsid w:val="79E65289"/>
    <w:rsid w:val="79E7746A"/>
    <w:rsid w:val="7A693E70"/>
    <w:rsid w:val="7AAA565E"/>
    <w:rsid w:val="7AAC3594"/>
    <w:rsid w:val="7ACB2E69"/>
    <w:rsid w:val="7BA9296D"/>
    <w:rsid w:val="7BDD0B15"/>
    <w:rsid w:val="7C2936C9"/>
    <w:rsid w:val="7C8E0A7C"/>
    <w:rsid w:val="7DEC7262"/>
    <w:rsid w:val="7E8B1E0C"/>
    <w:rsid w:val="7EA81B1F"/>
    <w:rsid w:val="7ECB31C6"/>
    <w:rsid w:val="7F26062C"/>
    <w:rsid w:val="7F76391C"/>
    <w:rsid w:val="7FBFD0A1"/>
    <w:rsid w:val="93AF782E"/>
    <w:rsid w:val="9FFBE090"/>
    <w:rsid w:val="BAEE4F3A"/>
    <w:rsid w:val="CFB55FD6"/>
    <w:rsid w:val="CFFED540"/>
    <w:rsid w:val="D9EEC4BC"/>
    <w:rsid w:val="DF6CFD15"/>
    <w:rsid w:val="DFBF4640"/>
    <w:rsid w:val="EE6FCFB4"/>
    <w:rsid w:val="EEFB7ABA"/>
    <w:rsid w:val="EFCFD0D5"/>
    <w:rsid w:val="EFFF052F"/>
    <w:rsid w:val="FED39D98"/>
    <w:rsid w:val="FFD6BDF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560" w:lineRule="exact"/>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2"/>
    <w:qFormat/>
    <w:uiPriority w:val="9"/>
    <w:pPr>
      <w:keepNext/>
      <w:keepLines/>
      <w:spacing w:before="340" w:after="330" w:line="578" w:lineRule="atLeast"/>
      <w:outlineLvl w:val="0"/>
    </w:pPr>
    <w:rPr>
      <w:b/>
      <w:bCs/>
      <w:kern w:val="44"/>
      <w:sz w:val="44"/>
      <w:szCs w:val="44"/>
    </w:rPr>
  </w:style>
  <w:style w:type="paragraph" w:styleId="3">
    <w:name w:val="heading 2"/>
    <w:basedOn w:val="1"/>
    <w:next w:val="1"/>
    <w:link w:val="44"/>
    <w:semiHidden/>
    <w:unhideWhenUsed/>
    <w:qFormat/>
    <w:uiPriority w:val="9"/>
    <w:pPr>
      <w:keepNext/>
      <w:keepLines/>
      <w:spacing w:before="260" w:after="260" w:line="416" w:lineRule="atLeast"/>
      <w:outlineLvl w:val="1"/>
    </w:pPr>
    <w:rPr>
      <w:rFonts w:asciiTheme="majorHAnsi" w:hAnsiTheme="majorHAnsi" w:eastAsiaTheme="majorEastAsia" w:cstheme="majorBidi"/>
      <w:b/>
      <w:bCs/>
      <w:sz w:val="32"/>
      <w:szCs w:val="32"/>
    </w:rPr>
  </w:style>
  <w:style w:type="paragraph" w:styleId="4">
    <w:name w:val="heading 3"/>
    <w:basedOn w:val="1"/>
    <w:next w:val="1"/>
    <w:link w:val="37"/>
    <w:semiHidden/>
    <w:unhideWhenUsed/>
    <w:qFormat/>
    <w:uiPriority w:val="0"/>
    <w:pPr>
      <w:spacing w:beforeAutospacing="1" w:afterAutospacing="1"/>
      <w:jc w:val="left"/>
      <w:outlineLvl w:val="2"/>
    </w:pPr>
    <w:rPr>
      <w:rFonts w:hint="eastAsia" w:ascii="宋体" w:hAnsi="宋体" w:eastAsia="宋体" w:cs="Times New Roman"/>
      <w:b/>
      <w:kern w:val="0"/>
      <w:sz w:val="27"/>
      <w:szCs w:val="27"/>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semiHidden/>
    <w:unhideWhenUsed/>
    <w:qFormat/>
    <w:uiPriority w:val="99"/>
    <w:pPr>
      <w:jc w:val="left"/>
    </w:pPr>
  </w:style>
  <w:style w:type="paragraph" w:styleId="6">
    <w:name w:val="toc 3"/>
    <w:basedOn w:val="1"/>
    <w:next w:val="1"/>
    <w:unhideWhenUsed/>
    <w:qFormat/>
    <w:uiPriority w:val="39"/>
    <w:pPr>
      <w:widowControl/>
      <w:spacing w:after="100" w:line="276" w:lineRule="auto"/>
      <w:ind w:left="440"/>
      <w:jc w:val="left"/>
    </w:pPr>
    <w:rPr>
      <w:kern w:val="0"/>
      <w:sz w:val="22"/>
    </w:rPr>
  </w:style>
  <w:style w:type="paragraph" w:styleId="7">
    <w:name w:val="Balloon Text"/>
    <w:basedOn w:val="1"/>
    <w:link w:val="22"/>
    <w:qFormat/>
    <w:uiPriority w:val="0"/>
    <w:rPr>
      <w:sz w:val="18"/>
      <w:szCs w:val="18"/>
    </w:rPr>
  </w:style>
  <w:style w:type="paragraph" w:styleId="8">
    <w:name w:val="footer"/>
    <w:basedOn w:val="1"/>
    <w:link w:val="23"/>
    <w:qFormat/>
    <w:uiPriority w:val="0"/>
    <w:pPr>
      <w:tabs>
        <w:tab w:val="center" w:pos="4153"/>
        <w:tab w:val="right" w:pos="8306"/>
      </w:tabs>
      <w:snapToGrid w:val="0"/>
      <w:jc w:val="left"/>
    </w:pPr>
    <w:rPr>
      <w:sz w:val="18"/>
      <w:szCs w:val="18"/>
    </w:rPr>
  </w:style>
  <w:style w:type="paragraph" w:styleId="9">
    <w:name w:val="header"/>
    <w:basedOn w:val="1"/>
    <w:link w:val="24"/>
    <w:qFormat/>
    <w:uiPriority w:val="0"/>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qFormat/>
    <w:uiPriority w:val="39"/>
    <w:pPr>
      <w:widowControl/>
      <w:spacing w:after="100" w:line="276" w:lineRule="auto"/>
      <w:jc w:val="left"/>
    </w:pPr>
    <w:rPr>
      <w:kern w:val="0"/>
      <w:sz w:val="22"/>
    </w:rPr>
  </w:style>
  <w:style w:type="paragraph" w:styleId="11">
    <w:name w:val="toc 2"/>
    <w:basedOn w:val="1"/>
    <w:next w:val="1"/>
    <w:unhideWhenUsed/>
    <w:qFormat/>
    <w:uiPriority w:val="39"/>
    <w:pPr>
      <w:widowControl/>
      <w:spacing w:after="100" w:line="276" w:lineRule="auto"/>
      <w:ind w:left="220"/>
      <w:jc w:val="left"/>
    </w:pPr>
    <w:rPr>
      <w:kern w:val="0"/>
      <w:sz w:val="22"/>
    </w:rPr>
  </w:style>
  <w:style w:type="paragraph" w:styleId="12">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3">
    <w:name w:val="Title"/>
    <w:basedOn w:val="1"/>
    <w:next w:val="1"/>
    <w:link w:val="21"/>
    <w:qFormat/>
    <w:uiPriority w:val="0"/>
    <w:pPr>
      <w:spacing w:before="240" w:after="60"/>
      <w:jc w:val="center"/>
      <w:outlineLvl w:val="0"/>
    </w:pPr>
    <w:rPr>
      <w:rFonts w:ascii="Cambria" w:hAnsi="Cambria"/>
      <w:b/>
      <w:bCs/>
      <w:sz w:val="32"/>
      <w:szCs w:val="32"/>
    </w:rPr>
  </w:style>
  <w:style w:type="table" w:styleId="15">
    <w:name w:val="Table Grid"/>
    <w:basedOn w:val="14"/>
    <w:unhideWhenUsed/>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7">
    <w:name w:val="Strong"/>
    <w:basedOn w:val="16"/>
    <w:qFormat/>
    <w:uiPriority w:val="22"/>
    <w:rPr>
      <w:b/>
      <w:bCs/>
    </w:rPr>
  </w:style>
  <w:style w:type="character" w:styleId="18">
    <w:name w:val="page number"/>
    <w:basedOn w:val="16"/>
    <w:qFormat/>
    <w:uiPriority w:val="0"/>
  </w:style>
  <w:style w:type="character" w:styleId="19">
    <w:name w:val="FollowedHyperlink"/>
    <w:basedOn w:val="16"/>
    <w:semiHidden/>
    <w:unhideWhenUsed/>
    <w:qFormat/>
    <w:uiPriority w:val="99"/>
    <w:rPr>
      <w:color w:val="800080" w:themeColor="followedHyperlink"/>
      <w:u w:val="single"/>
      <w14:textFill>
        <w14:solidFill>
          <w14:schemeClr w14:val="folHlink"/>
        </w14:solidFill>
      </w14:textFill>
    </w:rPr>
  </w:style>
  <w:style w:type="character" w:styleId="20">
    <w:name w:val="Hyperlink"/>
    <w:unhideWhenUsed/>
    <w:qFormat/>
    <w:uiPriority w:val="99"/>
    <w:rPr>
      <w:color w:val="0000FF"/>
      <w:u w:val="single"/>
    </w:rPr>
  </w:style>
  <w:style w:type="character" w:customStyle="1" w:styleId="21">
    <w:name w:val="标题 Char"/>
    <w:basedOn w:val="16"/>
    <w:link w:val="13"/>
    <w:qFormat/>
    <w:uiPriority w:val="0"/>
    <w:rPr>
      <w:rFonts w:ascii="Cambria" w:hAnsi="Cambria"/>
      <w:b/>
      <w:bCs/>
      <w:sz w:val="32"/>
      <w:szCs w:val="32"/>
    </w:rPr>
  </w:style>
  <w:style w:type="character" w:customStyle="1" w:styleId="22">
    <w:name w:val="批注框文本 Char"/>
    <w:basedOn w:val="16"/>
    <w:link w:val="7"/>
    <w:qFormat/>
    <w:uiPriority w:val="0"/>
    <w:rPr>
      <w:sz w:val="18"/>
      <w:szCs w:val="18"/>
    </w:rPr>
  </w:style>
  <w:style w:type="character" w:customStyle="1" w:styleId="23">
    <w:name w:val="页脚 Char"/>
    <w:link w:val="8"/>
    <w:qFormat/>
    <w:uiPriority w:val="0"/>
    <w:rPr>
      <w:sz w:val="18"/>
      <w:szCs w:val="18"/>
    </w:rPr>
  </w:style>
  <w:style w:type="character" w:customStyle="1" w:styleId="24">
    <w:name w:val="页眉 Char"/>
    <w:link w:val="9"/>
    <w:qFormat/>
    <w:uiPriority w:val="0"/>
    <w:rPr>
      <w:sz w:val="18"/>
      <w:szCs w:val="18"/>
    </w:rPr>
  </w:style>
  <w:style w:type="paragraph" w:customStyle="1" w:styleId="25">
    <w:name w:val="Char"/>
    <w:basedOn w:val="1"/>
    <w:qFormat/>
    <w:uiPriority w:val="0"/>
    <w:rPr>
      <w:rFonts w:ascii="Times New Roman" w:hAnsi="Times New Roman" w:eastAsia="宋体" w:cs="Times New Roman"/>
      <w:szCs w:val="24"/>
    </w:rPr>
  </w:style>
  <w:style w:type="character" w:customStyle="1" w:styleId="26">
    <w:name w:val="标题 Char1"/>
    <w:basedOn w:val="16"/>
    <w:qFormat/>
    <w:uiPriority w:val="10"/>
    <w:rPr>
      <w:rFonts w:eastAsia="宋体" w:asciiTheme="majorHAnsi" w:hAnsiTheme="majorHAnsi" w:cstheme="majorBidi"/>
      <w:b/>
      <w:bCs/>
      <w:sz w:val="32"/>
      <w:szCs w:val="32"/>
    </w:rPr>
  </w:style>
  <w:style w:type="character" w:customStyle="1" w:styleId="27">
    <w:name w:val="页眉 Char1"/>
    <w:basedOn w:val="16"/>
    <w:semiHidden/>
    <w:qFormat/>
    <w:uiPriority w:val="99"/>
    <w:rPr>
      <w:sz w:val="18"/>
      <w:szCs w:val="18"/>
    </w:rPr>
  </w:style>
  <w:style w:type="character" w:customStyle="1" w:styleId="28">
    <w:name w:val="页脚 Char1"/>
    <w:basedOn w:val="16"/>
    <w:semiHidden/>
    <w:qFormat/>
    <w:uiPriority w:val="99"/>
    <w:rPr>
      <w:sz w:val="18"/>
      <w:szCs w:val="18"/>
    </w:rPr>
  </w:style>
  <w:style w:type="character" w:customStyle="1" w:styleId="29">
    <w:name w:val="批注框文本 Char1"/>
    <w:basedOn w:val="16"/>
    <w:semiHidden/>
    <w:qFormat/>
    <w:uiPriority w:val="99"/>
    <w:rPr>
      <w:sz w:val="18"/>
      <w:szCs w:val="18"/>
    </w:rPr>
  </w:style>
  <w:style w:type="paragraph" w:styleId="30">
    <w:name w:val="List Paragraph"/>
    <w:basedOn w:val="1"/>
    <w:qFormat/>
    <w:uiPriority w:val="34"/>
    <w:pPr>
      <w:ind w:firstLine="420" w:firstLineChars="200"/>
    </w:pPr>
  </w:style>
  <w:style w:type="character" w:customStyle="1" w:styleId="31">
    <w:name w:val="15"/>
    <w:basedOn w:val="16"/>
    <w:qFormat/>
    <w:uiPriority w:val="0"/>
    <w:rPr>
      <w:rFonts w:hint="default" w:ascii="Times New Roman" w:hAnsi="Times New Roman" w:cs="Times New Roman"/>
      <w:b/>
      <w:bCs/>
    </w:rPr>
  </w:style>
  <w:style w:type="character" w:customStyle="1" w:styleId="32">
    <w:name w:val="apple-style-span"/>
    <w:basedOn w:val="16"/>
    <w:qFormat/>
    <w:uiPriority w:val="0"/>
  </w:style>
  <w:style w:type="character" w:customStyle="1" w:styleId="33">
    <w:name w:val="grame"/>
    <w:basedOn w:val="16"/>
    <w:qFormat/>
    <w:uiPriority w:val="0"/>
  </w:style>
  <w:style w:type="character" w:customStyle="1" w:styleId="34">
    <w:name w:val="ht1"/>
    <w:qFormat/>
    <w:uiPriority w:val="0"/>
    <w:rPr>
      <w:rFonts w:ascii="黑体" w:eastAsia="黑体"/>
      <w:b/>
      <w:bCs/>
    </w:rPr>
  </w:style>
  <w:style w:type="paragraph" w:customStyle="1" w:styleId="35">
    <w:name w:val="zw"/>
    <w:basedOn w:val="1"/>
    <w:qFormat/>
    <w:uiPriority w:val="0"/>
    <w:pPr>
      <w:widowControl/>
      <w:spacing w:before="30"/>
      <w:ind w:left="100" w:right="100"/>
    </w:pPr>
    <w:rPr>
      <w:rFonts w:ascii="方正书宋简体" w:hAnsi="方正书宋简体" w:eastAsia="方正书宋简体" w:cs="Times New Roman"/>
      <w:color w:val="000000"/>
      <w:kern w:val="0"/>
      <w:szCs w:val="21"/>
    </w:rPr>
  </w:style>
  <w:style w:type="paragraph" w:customStyle="1" w:styleId="36">
    <w:name w:val="_Style 28"/>
    <w:qFormat/>
    <w:uiPriority w:val="0"/>
    <w:pPr>
      <w:widowControl w:val="0"/>
      <w:spacing w:line="560" w:lineRule="exact"/>
      <w:jc w:val="both"/>
    </w:pPr>
    <w:rPr>
      <w:rFonts w:asciiTheme="minorHAnsi" w:hAnsiTheme="minorHAnsi" w:eastAsiaTheme="minorEastAsia" w:cstheme="minorBidi"/>
      <w:kern w:val="2"/>
      <w:sz w:val="21"/>
      <w:szCs w:val="22"/>
      <w:lang w:val="en-US" w:eastAsia="zh-CN" w:bidi="ar-SA"/>
    </w:rPr>
  </w:style>
  <w:style w:type="character" w:customStyle="1" w:styleId="37">
    <w:name w:val="标题 3 Char"/>
    <w:basedOn w:val="16"/>
    <w:link w:val="4"/>
    <w:semiHidden/>
    <w:qFormat/>
    <w:uiPriority w:val="0"/>
    <w:rPr>
      <w:rFonts w:ascii="宋体" w:hAnsi="宋体" w:eastAsia="宋体" w:cs="Times New Roman"/>
      <w:b/>
      <w:kern w:val="0"/>
      <w:sz w:val="27"/>
      <w:szCs w:val="27"/>
    </w:rPr>
  </w:style>
  <w:style w:type="character" w:customStyle="1" w:styleId="38">
    <w:name w:val="批注框文本 字符"/>
    <w:qFormat/>
    <w:uiPriority w:val="0"/>
    <w:rPr>
      <w:kern w:val="2"/>
      <w:sz w:val="18"/>
      <w:szCs w:val="18"/>
    </w:rPr>
  </w:style>
  <w:style w:type="character" w:customStyle="1" w:styleId="39">
    <w:name w:val="页脚 字符"/>
    <w:qFormat/>
    <w:uiPriority w:val="99"/>
    <w:rPr>
      <w:kern w:val="2"/>
      <w:sz w:val="18"/>
      <w:szCs w:val="18"/>
    </w:rPr>
  </w:style>
  <w:style w:type="character" w:customStyle="1" w:styleId="40">
    <w:name w:val="标题 字符"/>
    <w:qFormat/>
    <w:uiPriority w:val="0"/>
    <w:rPr>
      <w:rFonts w:ascii="Cambria" w:hAnsi="Cambria" w:cs="Times New Roman"/>
      <w:b/>
      <w:bCs/>
      <w:kern w:val="2"/>
      <w:sz w:val="32"/>
      <w:szCs w:val="32"/>
    </w:rPr>
  </w:style>
  <w:style w:type="character" w:customStyle="1" w:styleId="41">
    <w:name w:val="页眉 字符"/>
    <w:qFormat/>
    <w:uiPriority w:val="0"/>
    <w:rPr>
      <w:kern w:val="2"/>
      <w:sz w:val="18"/>
      <w:szCs w:val="18"/>
    </w:rPr>
  </w:style>
  <w:style w:type="character" w:customStyle="1" w:styleId="42">
    <w:name w:val="标题 1 Char"/>
    <w:basedOn w:val="16"/>
    <w:link w:val="2"/>
    <w:qFormat/>
    <w:uiPriority w:val="9"/>
    <w:rPr>
      <w:b/>
      <w:bCs/>
      <w:kern w:val="44"/>
      <w:sz w:val="44"/>
      <w:szCs w:val="44"/>
    </w:rPr>
  </w:style>
  <w:style w:type="paragraph" w:customStyle="1" w:styleId="43">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44">
    <w:name w:val="标题 2 Char"/>
    <w:basedOn w:val="16"/>
    <w:link w:val="3"/>
    <w:semiHidden/>
    <w:qFormat/>
    <w:uiPriority w:val="9"/>
    <w:rPr>
      <w:rFonts w:asciiTheme="majorHAnsi" w:hAnsiTheme="majorHAnsi" w:eastAsiaTheme="majorEastAsia" w:cstheme="majorBidi"/>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116</Pages>
  <Words>9504</Words>
  <Characters>9568</Characters>
  <Lines>2221</Lines>
  <Paragraphs>625</Paragraphs>
  <TotalTime>463</TotalTime>
  <ScaleCrop>false</ScaleCrop>
  <LinksUpToDate>false</LinksUpToDate>
  <CharactersWithSpaces>9579</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2021-01-01T17:51:00Z</dcterms:created>
  <dc:creator>Ma</dc:creator>
  <cp:lastModifiedBy>杨洋</cp:lastModifiedBy>
  <cp:lastPrinted>2023-12-06T06:35:00Z</cp:lastPrinted>
  <dcterms:modified xsi:type="dcterms:W3CDTF">2024-11-20T07:40:08Z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21DA81873687448AB531F0FC46D63978_13</vt:lpwstr>
  </property>
</Properties>
</file>